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CF41" w14:textId="51D8F740" w:rsidR="003554C5" w:rsidRPr="0015298E" w:rsidRDefault="0015298E" w:rsidP="003554C5">
      <w:pPr>
        <w:pStyle w:val="Texto0"/>
        <w:rPr>
          <w:rFonts w:ascii="Arial" w:hAnsi="Arial" w:cs="Arial"/>
          <w:sz w:val="24"/>
        </w:rPr>
      </w:pPr>
      <w:r>
        <w:rPr>
          <w:rFonts w:ascii="Arial" w:hAnsi="Arial" w:cs="Arial"/>
          <w:sz w:val="24"/>
          <w:lang w:val="es-CR" w:eastAsia="es-CR"/>
        </w:rPr>
        <w:t>22</w:t>
      </w:r>
      <w:r w:rsidRPr="00AF20B9">
        <w:rPr>
          <w:rFonts w:ascii="Arial" w:hAnsi="Arial" w:cs="Arial"/>
          <w:sz w:val="24"/>
          <w:lang w:val="es-CR" w:eastAsia="es-CR"/>
        </w:rPr>
        <w:t xml:space="preserve"> de diciembre del 2025</w:t>
      </w:r>
    </w:p>
    <w:sdt>
      <w:sdtPr>
        <w:alias w:val="Consecutivo"/>
        <w:tag w:val="Consecutivo"/>
        <w:id w:val="867724263"/>
        <w:placeholder>
          <w:docPart w:val="064DA165E7C849A8B544D90D76334160"/>
        </w:placeholder>
        <w:text/>
      </w:sdtPr>
      <w:sdtEndPr/>
      <w:sdtContent>
        <w:p w14:paraId="7FE4CAC0" w14:textId="77777777" w:rsidR="003554C5" w:rsidRDefault="00BF4EBD" w:rsidP="0085692C">
          <w:r>
            <w:rPr>
              <w:rStyle w:val="Textodelmarcadordeposicin"/>
              <w:rFonts w:eastAsia="Calibri"/>
            </w:rPr>
            <w:t>AI-0295-2025</w:t>
          </w:r>
        </w:p>
      </w:sdtContent>
    </w:sdt>
    <w:p w14:paraId="0743154D" w14:textId="77777777" w:rsidR="00BF4EBD" w:rsidRPr="0015298E" w:rsidRDefault="00BF4EBD" w:rsidP="0085692C">
      <w:pPr>
        <w:rPr>
          <w:rFonts w:ascii="Arial" w:hAnsi="Arial" w:cs="Arial"/>
          <w:sz w:val="24"/>
        </w:rPr>
      </w:pPr>
    </w:p>
    <w:p w14:paraId="37175737" w14:textId="77777777" w:rsidR="0015298E" w:rsidRPr="0015298E" w:rsidRDefault="0015298E" w:rsidP="0015298E">
      <w:pPr>
        <w:jc w:val="left"/>
        <w:rPr>
          <w:rFonts w:ascii="Arial" w:hAnsi="Arial" w:cs="Arial"/>
          <w:sz w:val="24"/>
          <w:lang w:val="es-CR" w:eastAsia="es-CR"/>
        </w:rPr>
      </w:pPr>
    </w:p>
    <w:p w14:paraId="1579A0D7" w14:textId="77777777" w:rsidR="0015298E" w:rsidRPr="00AF20B9" w:rsidRDefault="0015298E" w:rsidP="0015298E">
      <w:pPr>
        <w:jc w:val="left"/>
        <w:rPr>
          <w:rFonts w:ascii="Arial" w:hAnsi="Arial" w:cs="Arial"/>
          <w:sz w:val="24"/>
          <w:lang w:val="es-CR" w:eastAsia="es-CR"/>
        </w:rPr>
      </w:pPr>
      <w:r w:rsidRPr="00AF20B9">
        <w:rPr>
          <w:rFonts w:ascii="Arial" w:hAnsi="Arial" w:cs="Arial"/>
          <w:sz w:val="24"/>
          <w:lang w:val="es-CR" w:eastAsia="es-CR"/>
        </w:rPr>
        <w:t>Señor</w:t>
      </w:r>
    </w:p>
    <w:p w14:paraId="761C12FF" w14:textId="77777777" w:rsidR="0015298E" w:rsidRPr="00AF20B9" w:rsidRDefault="0015298E" w:rsidP="0015298E">
      <w:pPr>
        <w:jc w:val="left"/>
        <w:rPr>
          <w:rFonts w:ascii="Arial" w:hAnsi="Arial" w:cs="Arial"/>
          <w:sz w:val="24"/>
          <w:lang w:val="es-CR" w:eastAsia="es-CR"/>
        </w:rPr>
      </w:pPr>
      <w:r w:rsidRPr="00AF20B9">
        <w:rPr>
          <w:rFonts w:ascii="Arial" w:hAnsi="Arial" w:cs="Arial"/>
          <w:sz w:val="24"/>
          <w:lang w:val="es-CR" w:eastAsia="es-CR"/>
        </w:rPr>
        <w:t>Pablo Villalobos González, Gerente</w:t>
      </w:r>
    </w:p>
    <w:p w14:paraId="2E11B800" w14:textId="77777777" w:rsidR="0015298E" w:rsidRPr="00AF20B9" w:rsidRDefault="0015298E" w:rsidP="0015298E">
      <w:pPr>
        <w:jc w:val="left"/>
        <w:rPr>
          <w:rFonts w:ascii="Arial" w:hAnsi="Arial" w:cs="Arial"/>
          <w:b/>
          <w:color w:val="1F4E79"/>
          <w:sz w:val="24"/>
          <w:lang w:val="es-CR" w:eastAsia="es-CR"/>
        </w:rPr>
      </w:pPr>
      <w:r w:rsidRPr="00AF20B9">
        <w:rPr>
          <w:rFonts w:ascii="Arial" w:hAnsi="Arial" w:cs="Arial"/>
          <w:b/>
          <w:color w:val="1F4E79"/>
          <w:sz w:val="24"/>
          <w:lang w:val="es-CR" w:eastAsia="es-CR"/>
        </w:rPr>
        <w:t>BANCO CENTRAL DE COSTA RICA</w:t>
      </w:r>
    </w:p>
    <w:p w14:paraId="78CC991C" w14:textId="77777777" w:rsidR="0015298E" w:rsidRDefault="0015298E" w:rsidP="0015298E">
      <w:pPr>
        <w:jc w:val="left"/>
        <w:rPr>
          <w:rFonts w:ascii="Arial" w:hAnsi="Arial" w:cs="Arial"/>
          <w:sz w:val="24"/>
          <w:lang w:val="es-CR" w:eastAsia="es-CR"/>
        </w:rPr>
      </w:pPr>
    </w:p>
    <w:p w14:paraId="5C1AC174" w14:textId="77777777" w:rsidR="0015298E" w:rsidRPr="00AF20B9" w:rsidRDefault="0015298E" w:rsidP="0015298E">
      <w:pPr>
        <w:jc w:val="left"/>
        <w:rPr>
          <w:rFonts w:ascii="Arial" w:hAnsi="Arial" w:cs="Arial"/>
          <w:sz w:val="24"/>
          <w:lang w:val="es-CR" w:eastAsia="es-CR"/>
        </w:rPr>
      </w:pPr>
    </w:p>
    <w:p w14:paraId="097C69C4" w14:textId="77777777" w:rsidR="0015298E" w:rsidRPr="00AF20B9" w:rsidRDefault="0015298E" w:rsidP="0015298E">
      <w:pPr>
        <w:jc w:val="left"/>
        <w:rPr>
          <w:rFonts w:ascii="Arial" w:hAnsi="Arial" w:cs="Arial"/>
          <w:b/>
          <w:bCs/>
          <w:sz w:val="24"/>
          <w:lang w:val="es-CR" w:eastAsia="es-CR"/>
        </w:rPr>
      </w:pPr>
      <w:r w:rsidRPr="00AF20B9">
        <w:rPr>
          <w:rFonts w:ascii="Arial" w:hAnsi="Arial" w:cs="Arial"/>
          <w:b/>
          <w:sz w:val="24"/>
          <w:lang w:val="es-CR" w:eastAsia="es-CR"/>
        </w:rPr>
        <w:t xml:space="preserve">Ref. Comunicación del Informe </w:t>
      </w:r>
      <w:r w:rsidRPr="00AF20B9">
        <w:rPr>
          <w:rFonts w:ascii="Arial" w:hAnsi="Arial" w:cs="Arial"/>
          <w:b/>
          <w:bCs/>
          <w:sz w:val="24"/>
          <w:lang w:val="es-CR" w:eastAsia="es-CR"/>
        </w:rPr>
        <w:t>de la auditoría de operaciones de liquidez</w:t>
      </w:r>
    </w:p>
    <w:p w14:paraId="04F249E4" w14:textId="77777777" w:rsidR="0015298E" w:rsidRDefault="0015298E" w:rsidP="0015298E">
      <w:pPr>
        <w:jc w:val="left"/>
        <w:rPr>
          <w:rFonts w:ascii="Arial" w:hAnsi="Arial" w:cs="Arial"/>
          <w:sz w:val="24"/>
          <w:lang w:val="es-CR" w:eastAsia="es-CR"/>
        </w:rPr>
      </w:pPr>
    </w:p>
    <w:p w14:paraId="5E096075" w14:textId="77777777" w:rsidR="0015298E" w:rsidRPr="00AF20B9" w:rsidRDefault="0015298E" w:rsidP="0015298E">
      <w:pPr>
        <w:jc w:val="left"/>
        <w:rPr>
          <w:rFonts w:ascii="Arial" w:hAnsi="Arial" w:cs="Arial"/>
          <w:sz w:val="24"/>
          <w:lang w:val="es-CR" w:eastAsia="es-CR"/>
        </w:rPr>
      </w:pPr>
    </w:p>
    <w:p w14:paraId="28C63DED" w14:textId="77777777" w:rsidR="0015298E" w:rsidRPr="00AF20B9" w:rsidRDefault="0015298E" w:rsidP="0015298E">
      <w:pPr>
        <w:jc w:val="left"/>
        <w:rPr>
          <w:rFonts w:ascii="Arial" w:hAnsi="Arial" w:cs="Arial"/>
          <w:sz w:val="24"/>
          <w:lang w:val="es-CR" w:eastAsia="es-CR"/>
        </w:rPr>
      </w:pPr>
      <w:r w:rsidRPr="00AF20B9">
        <w:rPr>
          <w:rFonts w:ascii="Arial" w:hAnsi="Arial" w:cs="Arial"/>
          <w:sz w:val="24"/>
          <w:lang w:val="es-CR" w:eastAsia="es-CR"/>
        </w:rPr>
        <w:t>Estimado señor:</w:t>
      </w:r>
    </w:p>
    <w:p w14:paraId="58426345" w14:textId="77777777" w:rsidR="0015298E" w:rsidRPr="00AF20B9" w:rsidRDefault="0015298E" w:rsidP="0015298E">
      <w:pPr>
        <w:jc w:val="left"/>
        <w:rPr>
          <w:rFonts w:ascii="Arial" w:hAnsi="Arial" w:cs="Arial"/>
          <w:sz w:val="24"/>
          <w:lang w:val="es-CR" w:eastAsia="es-CR"/>
        </w:rPr>
      </w:pPr>
    </w:p>
    <w:p w14:paraId="05E7346C" w14:textId="77777777" w:rsidR="0015298E" w:rsidRPr="00AF20B9" w:rsidRDefault="0015298E" w:rsidP="0015298E">
      <w:pPr>
        <w:tabs>
          <w:tab w:val="left" w:pos="5505"/>
        </w:tabs>
        <w:rPr>
          <w:rFonts w:ascii="Arial" w:hAnsi="Arial" w:cs="Arial"/>
          <w:sz w:val="24"/>
          <w:lang w:val="es-CR" w:eastAsia="es-CR"/>
        </w:rPr>
      </w:pPr>
      <w:r w:rsidRPr="00AF20B9">
        <w:rPr>
          <w:rFonts w:ascii="Arial" w:hAnsi="Arial" w:cs="Arial"/>
          <w:sz w:val="24"/>
          <w:lang w:val="es-CR" w:eastAsia="es-CR"/>
        </w:rPr>
        <w:t xml:space="preserve">El informe adjunto contiene los resultados correspondientes al estudio </w:t>
      </w:r>
      <w:bookmarkStart w:id="0" w:name="_Hlk175132658"/>
      <w:r w:rsidRPr="00AF20B9">
        <w:rPr>
          <w:rFonts w:ascii="Arial" w:hAnsi="Arial" w:cs="Arial"/>
          <w:sz w:val="24"/>
          <w:lang w:val="es-CR" w:eastAsia="es-CR"/>
        </w:rPr>
        <w:t>de carácter especial</w:t>
      </w:r>
      <w:r w:rsidRPr="00AF20B9">
        <w:rPr>
          <w:rFonts w:ascii="Arial" w:hAnsi="Arial" w:cs="Arial"/>
          <w:sz w:val="24"/>
          <w:vertAlign w:val="superscript"/>
          <w:lang w:val="es-CR" w:eastAsia="es-CR"/>
        </w:rPr>
        <w:footnoteReference w:id="1"/>
      </w:r>
      <w:r w:rsidRPr="00AF20B9">
        <w:rPr>
          <w:rFonts w:ascii="Arial" w:hAnsi="Arial" w:cs="Arial"/>
          <w:sz w:val="24"/>
          <w:lang w:val="es-CR" w:eastAsia="es-CR"/>
        </w:rPr>
        <w:t xml:space="preserve"> </w:t>
      </w:r>
      <w:bookmarkEnd w:id="0"/>
      <w:r w:rsidRPr="00AF20B9">
        <w:rPr>
          <w:rFonts w:ascii="Arial" w:hAnsi="Arial" w:cs="Arial"/>
          <w:sz w:val="24"/>
          <w:lang w:val="es-CR" w:eastAsia="es-CR"/>
        </w:rPr>
        <w:t>mediante el cual esta Auditoría evaluó las operaciones de liquidez, que están bajo la responsabilidad del Departamento Administración de Operaciones Nacionales de la División Gestión de Activos y Pasivos del Banco Central de Costa Rica.</w:t>
      </w:r>
    </w:p>
    <w:p w14:paraId="11D2CB5C" w14:textId="77777777" w:rsidR="0015298E" w:rsidRPr="00AF20B9" w:rsidRDefault="0015298E" w:rsidP="0015298E">
      <w:pPr>
        <w:tabs>
          <w:tab w:val="left" w:pos="5505"/>
        </w:tabs>
        <w:rPr>
          <w:rFonts w:ascii="Arial" w:hAnsi="Arial" w:cs="Arial"/>
          <w:sz w:val="24"/>
          <w:lang w:val="es-CR" w:eastAsia="es-CR"/>
        </w:rPr>
      </w:pPr>
    </w:p>
    <w:p w14:paraId="5ED03DC5" w14:textId="77777777" w:rsidR="0015298E" w:rsidRPr="00AF20B9" w:rsidRDefault="0015298E" w:rsidP="0015298E">
      <w:pPr>
        <w:rPr>
          <w:rFonts w:ascii="Arial" w:hAnsi="Arial" w:cs="Arial"/>
          <w:sz w:val="24"/>
        </w:rPr>
      </w:pPr>
      <w:r w:rsidRPr="00AF20B9">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75DE94FE" w14:textId="77777777" w:rsidR="0015298E" w:rsidRPr="00AF20B9" w:rsidRDefault="0015298E" w:rsidP="0015298E">
      <w:pPr>
        <w:contextualSpacing/>
        <w:jc w:val="left"/>
        <w:rPr>
          <w:rFonts w:ascii="Arial" w:hAnsi="Arial" w:cs="Arial"/>
          <w:sz w:val="24"/>
          <w:lang w:val="es-CR" w:eastAsia="es-CR"/>
        </w:rPr>
      </w:pPr>
    </w:p>
    <w:p w14:paraId="7706B9B9" w14:textId="77777777" w:rsidR="0015298E" w:rsidRPr="00AF20B9" w:rsidRDefault="0015298E" w:rsidP="0015298E">
      <w:pPr>
        <w:rPr>
          <w:rFonts w:ascii="Arial" w:hAnsi="Arial" w:cs="Arial"/>
          <w:sz w:val="24"/>
          <w:lang w:val="es-MX" w:eastAsia="es-MX"/>
        </w:rPr>
      </w:pPr>
      <w:r w:rsidRPr="00AF20B9">
        <w:rPr>
          <w:rFonts w:ascii="Arial" w:hAnsi="Arial" w:cs="Arial"/>
          <w:sz w:val="24"/>
          <w:lang w:val="es-MX" w:eastAsia="es-MX"/>
        </w:rPr>
        <w:t xml:space="preserve">La Auditoría Interna realizó la conferencia técnica de este informe con la División Gestión de Activos y Pasivos, División Sistemas de Pago, División Económica y División Análisis de Datos y Estadísticas; y la conferencia final con la Gerencia, como parte de la comunicación preliminar de los resultados. </w:t>
      </w:r>
    </w:p>
    <w:p w14:paraId="580FEC4F" w14:textId="77777777" w:rsidR="0015298E" w:rsidRPr="00AF20B9" w:rsidRDefault="0015298E" w:rsidP="0015298E">
      <w:pPr>
        <w:rPr>
          <w:rFonts w:ascii="Arial" w:hAnsi="Arial" w:cs="Arial"/>
          <w:sz w:val="24"/>
          <w:lang w:val="es-MX" w:eastAsia="es-MX"/>
        </w:rPr>
      </w:pPr>
    </w:p>
    <w:p w14:paraId="75E98782" w14:textId="77777777" w:rsidR="0015298E" w:rsidRPr="00AF20B9" w:rsidRDefault="0015298E" w:rsidP="0015298E">
      <w:pPr>
        <w:rPr>
          <w:rFonts w:ascii="Arial" w:hAnsi="Arial" w:cs="Arial"/>
          <w:sz w:val="24"/>
          <w:lang w:val="es-CR" w:eastAsia="es-MX"/>
        </w:rPr>
      </w:pPr>
      <w:r w:rsidRPr="00AF20B9">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1B008D40" w14:textId="77777777" w:rsidR="0015298E" w:rsidRPr="00AF20B9" w:rsidRDefault="0015298E" w:rsidP="0015298E">
      <w:pPr>
        <w:widowControl w:val="0"/>
        <w:rPr>
          <w:rFonts w:ascii="Arial" w:hAnsi="Arial" w:cs="Arial"/>
          <w:sz w:val="24"/>
          <w:lang w:val="es-CR" w:eastAsia="es-CR"/>
        </w:rPr>
      </w:pPr>
    </w:p>
    <w:p w14:paraId="7F379003" w14:textId="77777777" w:rsidR="0015298E" w:rsidRPr="00AF20B9" w:rsidRDefault="0015298E" w:rsidP="0015298E">
      <w:pPr>
        <w:widowControl w:val="0"/>
        <w:rPr>
          <w:rFonts w:ascii="Arial" w:hAnsi="Arial" w:cs="Arial"/>
          <w:sz w:val="24"/>
          <w:lang w:val="es-CR" w:eastAsia="es-CR"/>
        </w:rPr>
      </w:pPr>
      <w:r w:rsidRPr="00AF20B9">
        <w:rPr>
          <w:rFonts w:ascii="Arial" w:hAnsi="Arial" w:cs="Arial"/>
          <w:sz w:val="24"/>
          <w:lang w:val="es-CR" w:eastAsia="es-CR"/>
        </w:rPr>
        <w:t xml:space="preserve">Las recomendaciones de auditoría deben tratarse con arreglo a las disposiciones de los artículos 36, 37, 38 y 39, según la Ley General de Control Interno No. 8292 publicada en el periódico oficial La Gaceta 169 del 4 de setiembre del 2002. </w:t>
      </w:r>
    </w:p>
    <w:p w14:paraId="119CB309" w14:textId="77777777" w:rsidR="0015298E" w:rsidRDefault="0015298E" w:rsidP="0015298E">
      <w:pPr>
        <w:widowControl w:val="0"/>
        <w:rPr>
          <w:rFonts w:ascii="Arial" w:hAnsi="Arial" w:cs="Arial"/>
          <w:sz w:val="24"/>
          <w:lang w:val="es-CR" w:eastAsia="es-CR"/>
        </w:rPr>
      </w:pPr>
    </w:p>
    <w:p w14:paraId="438D2222" w14:textId="77777777" w:rsidR="0015298E" w:rsidRPr="00AF20B9" w:rsidRDefault="0015298E" w:rsidP="0015298E">
      <w:pPr>
        <w:widowControl w:val="0"/>
        <w:rPr>
          <w:rFonts w:ascii="Arial" w:hAnsi="Arial" w:cs="Arial"/>
          <w:sz w:val="24"/>
          <w:lang w:val="es-CR" w:eastAsia="es-CR"/>
        </w:rPr>
      </w:pPr>
    </w:p>
    <w:p w14:paraId="18633F3B" w14:textId="77777777" w:rsidR="0015298E" w:rsidRPr="00AF20B9" w:rsidRDefault="0015298E" w:rsidP="0015298E">
      <w:pPr>
        <w:widowControl w:val="0"/>
        <w:rPr>
          <w:rFonts w:ascii="Arial" w:hAnsi="Arial" w:cs="Arial"/>
          <w:sz w:val="24"/>
          <w:lang w:val="es-CR" w:eastAsia="es-CR"/>
        </w:rPr>
      </w:pPr>
      <w:r w:rsidRPr="00AF20B9">
        <w:rPr>
          <w:rFonts w:ascii="Arial" w:hAnsi="Arial" w:cs="Arial"/>
          <w:sz w:val="24"/>
          <w:lang w:val="es-MX" w:eastAsia="es-MX"/>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r w:rsidRPr="00AF20B9">
        <w:rPr>
          <w:rFonts w:ascii="Arial" w:hAnsi="Arial" w:cs="Arial"/>
          <w:sz w:val="24"/>
          <w:lang w:val="es-CR" w:eastAsia="es-CR"/>
        </w:rPr>
        <w:t>.</w:t>
      </w:r>
    </w:p>
    <w:p w14:paraId="327D7BD9" w14:textId="77777777" w:rsidR="0015298E" w:rsidRPr="00AF20B9" w:rsidRDefault="0015298E" w:rsidP="0015298E">
      <w:pPr>
        <w:jc w:val="left"/>
        <w:rPr>
          <w:rFonts w:ascii="Arial" w:hAnsi="Arial" w:cs="Arial"/>
          <w:sz w:val="24"/>
          <w:lang w:val="es-CR" w:eastAsia="es-CR"/>
        </w:rPr>
      </w:pPr>
    </w:p>
    <w:p w14:paraId="1304FD44" w14:textId="77777777" w:rsidR="0015298E" w:rsidRPr="00AF20B9" w:rsidRDefault="0015298E" w:rsidP="0015298E">
      <w:pPr>
        <w:jc w:val="left"/>
        <w:rPr>
          <w:rFonts w:ascii="Arial" w:hAnsi="Arial" w:cs="Arial"/>
          <w:sz w:val="24"/>
          <w:lang w:val="pt-BR" w:eastAsia="es-CR"/>
        </w:rPr>
      </w:pPr>
      <w:r w:rsidRPr="00AF20B9">
        <w:rPr>
          <w:rFonts w:ascii="Times New Roman" w:hAnsi="Times New Roman"/>
          <w:noProof/>
          <w:sz w:val="24"/>
          <w:lang w:val="es-CR" w:eastAsia="es-CR"/>
        </w:rPr>
        <w:drawing>
          <wp:anchor distT="0" distB="0" distL="114300" distR="114300" simplePos="0" relativeHeight="251660288" behindDoc="1" locked="0" layoutInCell="1" allowOverlap="1" wp14:anchorId="2093D376" wp14:editId="62242C42">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0B9">
        <w:rPr>
          <w:rFonts w:ascii="Arial" w:hAnsi="Arial" w:cs="Arial"/>
          <w:sz w:val="24"/>
          <w:lang w:val="pt-BR" w:eastAsia="es-CR"/>
        </w:rPr>
        <w:t>Atentamente,</w:t>
      </w:r>
    </w:p>
    <w:p w14:paraId="4174CD7B" w14:textId="77777777" w:rsidR="0015298E" w:rsidRPr="00AF20B9" w:rsidRDefault="0015298E" w:rsidP="0015298E">
      <w:pPr>
        <w:tabs>
          <w:tab w:val="left" w:pos="3120"/>
        </w:tabs>
        <w:jc w:val="left"/>
        <w:rPr>
          <w:rFonts w:ascii="Arial" w:hAnsi="Arial" w:cs="Arial"/>
          <w:sz w:val="24"/>
          <w:lang w:val="pt-BR" w:eastAsia="es-CR"/>
        </w:rPr>
      </w:pPr>
      <w:r w:rsidRPr="00AF20B9">
        <w:rPr>
          <w:rFonts w:ascii="Arial" w:hAnsi="Arial" w:cs="Arial"/>
          <w:sz w:val="24"/>
          <w:lang w:val="pt-BR" w:eastAsia="es-CR"/>
        </w:rPr>
        <w:tab/>
      </w:r>
    </w:p>
    <w:p w14:paraId="38FBAEDE" w14:textId="77777777" w:rsidR="0015298E" w:rsidRPr="00AF20B9" w:rsidRDefault="0015298E" w:rsidP="0015298E">
      <w:pPr>
        <w:jc w:val="left"/>
        <w:rPr>
          <w:rFonts w:ascii="Arial" w:hAnsi="Arial" w:cs="Arial"/>
          <w:sz w:val="24"/>
          <w:lang w:val="pt-BR" w:eastAsia="es-CR"/>
        </w:rPr>
      </w:pPr>
    </w:p>
    <w:p w14:paraId="2A70438E" w14:textId="77777777" w:rsidR="0015298E" w:rsidRPr="00AF20B9" w:rsidRDefault="0015298E" w:rsidP="0015298E">
      <w:pPr>
        <w:jc w:val="left"/>
        <w:rPr>
          <w:rFonts w:ascii="Arial" w:hAnsi="Arial" w:cs="Arial"/>
          <w:sz w:val="24"/>
          <w:lang w:val="pt-BR" w:eastAsia="es-CR"/>
        </w:rPr>
      </w:pPr>
      <w:r w:rsidRPr="00AF20B9">
        <w:rPr>
          <w:rFonts w:ascii="Arial" w:hAnsi="Arial" w:cs="Arial"/>
          <w:sz w:val="24"/>
          <w:lang w:val="pt-BR" w:eastAsia="es-CR"/>
        </w:rPr>
        <w:t>Joaquín Vargas Guerrero</w:t>
      </w:r>
    </w:p>
    <w:p w14:paraId="2FDC6E50" w14:textId="77777777" w:rsidR="0015298E" w:rsidRPr="00AF20B9" w:rsidRDefault="0015298E" w:rsidP="0015298E">
      <w:pPr>
        <w:jc w:val="left"/>
        <w:rPr>
          <w:rFonts w:ascii="Arial" w:hAnsi="Arial" w:cs="Arial"/>
          <w:b/>
          <w:bCs/>
          <w:sz w:val="24"/>
          <w:lang w:val="pt-BR" w:eastAsia="es-CR"/>
        </w:rPr>
      </w:pPr>
      <w:r w:rsidRPr="00AF20B9">
        <w:rPr>
          <w:rFonts w:ascii="Arial" w:hAnsi="Arial" w:cs="Arial"/>
          <w:b/>
          <w:bCs/>
          <w:sz w:val="24"/>
          <w:lang w:val="pt-BR" w:eastAsia="es-CR"/>
        </w:rPr>
        <w:t>Auditor Interno</w:t>
      </w:r>
    </w:p>
    <w:p w14:paraId="3680B0BB" w14:textId="77777777" w:rsidR="0015298E" w:rsidRPr="00AF20B9" w:rsidRDefault="0015298E" w:rsidP="0015298E">
      <w:pPr>
        <w:jc w:val="left"/>
        <w:rPr>
          <w:rFonts w:ascii="Arial" w:hAnsi="Arial" w:cs="Arial"/>
          <w:b/>
          <w:bCs/>
          <w:sz w:val="24"/>
          <w:lang w:val="pt-BR" w:eastAsia="es-CR"/>
        </w:rPr>
      </w:pPr>
    </w:p>
    <w:p w14:paraId="0208BC38" w14:textId="77777777" w:rsidR="0015298E" w:rsidRPr="00AF20B9" w:rsidRDefault="0015298E" w:rsidP="0015298E">
      <w:pPr>
        <w:pStyle w:val="CC"/>
      </w:pPr>
    </w:p>
    <w:p w14:paraId="2429725C" w14:textId="77777777" w:rsidR="0015298E" w:rsidRPr="00AF20B9" w:rsidRDefault="0015298E" w:rsidP="0015298E">
      <w:pPr>
        <w:pStyle w:val="CC"/>
      </w:pPr>
      <w:r w:rsidRPr="00AF20B9">
        <w:t>C</w:t>
      </w:r>
      <w:r>
        <w:t>c.</w:t>
      </w:r>
      <w:r w:rsidRPr="00AF20B9">
        <w:tab/>
        <w:t>División Gestión de Activos y Pasivos</w:t>
      </w:r>
    </w:p>
    <w:p w14:paraId="6514E7DF" w14:textId="77777777" w:rsidR="0015298E" w:rsidRPr="00AF20B9" w:rsidRDefault="0015298E" w:rsidP="0015298E">
      <w:pPr>
        <w:pStyle w:val="CC"/>
        <w:ind w:firstLine="720"/>
      </w:pPr>
      <w:r w:rsidRPr="00AF20B9">
        <w:t>División Sistemas de Pago</w:t>
      </w:r>
    </w:p>
    <w:p w14:paraId="6E104C8C" w14:textId="77777777" w:rsidR="0015298E" w:rsidRPr="00AF20B9" w:rsidRDefault="0015298E" w:rsidP="0015298E">
      <w:pPr>
        <w:pStyle w:val="CC"/>
        <w:ind w:firstLine="720"/>
      </w:pPr>
      <w:r w:rsidRPr="00AF20B9">
        <w:t>División Económica</w:t>
      </w:r>
    </w:p>
    <w:p w14:paraId="02557E57" w14:textId="77777777" w:rsidR="0015298E" w:rsidRPr="00AF20B9" w:rsidRDefault="0015298E" w:rsidP="0015298E">
      <w:pPr>
        <w:pStyle w:val="CC"/>
        <w:ind w:firstLine="720"/>
      </w:pPr>
      <w:r w:rsidRPr="00AF20B9">
        <w:t>División Análisis de Datos y Estadísticas</w:t>
      </w:r>
    </w:p>
    <w:p w14:paraId="24DC7D3D" w14:textId="77777777" w:rsidR="0015298E" w:rsidRPr="00AF20B9" w:rsidRDefault="0015298E" w:rsidP="0015298E">
      <w:pPr>
        <w:pStyle w:val="CC"/>
      </w:pPr>
    </w:p>
    <w:p w14:paraId="39BD5864" w14:textId="77777777" w:rsidR="0015298E" w:rsidRPr="002307FE" w:rsidRDefault="0015298E" w:rsidP="0015298E"/>
    <w:bookmarkStart w:id="1" w:name="_MON_1827903938"/>
    <w:bookmarkEnd w:id="1"/>
    <w:p w14:paraId="2FF4CCE5" w14:textId="4075F15A" w:rsidR="0015298E" w:rsidRPr="002307FE" w:rsidRDefault="009B0C77" w:rsidP="0015298E">
      <w:pPr>
        <w:jc w:val="center"/>
      </w:pPr>
      <w:r>
        <w:object w:dxaOrig="1508" w:dyaOrig="984" w14:anchorId="07B8D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4pt;height:49.2pt" o:ole="">
            <v:imagedata r:id="rId15" o:title=""/>
          </v:shape>
          <o:OLEObject Type="Embed" ProgID="Word.Document.12" ShapeID="_x0000_i1027" DrawAspect="Icon" ObjectID="_1827903944" r:id="rId16">
            <o:FieldCodes>\s</o:FieldCodes>
          </o:OLEObject>
        </w:object>
      </w:r>
    </w:p>
    <w:sectPr w:rsidR="0015298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40940" w14:textId="77777777" w:rsidR="0015298E" w:rsidRDefault="0015298E" w:rsidP="00D43D57">
      <w:r>
        <w:separator/>
      </w:r>
    </w:p>
  </w:endnote>
  <w:endnote w:type="continuationSeparator" w:id="0">
    <w:p w14:paraId="1F175792" w14:textId="77777777" w:rsidR="0015298E" w:rsidRDefault="0015298E"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9021" w14:textId="6DDBF729" w:rsidR="00EC7A70" w:rsidRDefault="0015298E">
    <w:pPr>
      <w:pStyle w:val="Piedepgina"/>
    </w:pPr>
    <w:r>
      <w:rPr>
        <w:noProof/>
      </w:rPr>
      <mc:AlternateContent>
        <mc:Choice Requires="wps">
          <w:drawing>
            <wp:anchor distT="0" distB="0" distL="0" distR="0" simplePos="0" relativeHeight="251698176" behindDoc="0" locked="0" layoutInCell="1" allowOverlap="1" wp14:anchorId="2AA5CCB1" wp14:editId="018F4D65">
              <wp:simplePos x="635" y="635"/>
              <wp:positionH relativeFrom="page">
                <wp:align>center</wp:align>
              </wp:positionH>
              <wp:positionV relativeFrom="page">
                <wp:align>bottom</wp:align>
              </wp:positionV>
              <wp:extent cx="1083945" cy="345440"/>
              <wp:effectExtent l="0" t="0" r="1905" b="0"/>
              <wp:wrapNone/>
              <wp:docPr id="2062518918"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4CE3FF92" w14:textId="61D06D89" w:rsidR="0015298E" w:rsidRPr="0015298E" w:rsidRDefault="0015298E" w:rsidP="0015298E">
                          <w:pPr>
                            <w:rPr>
                              <w:rFonts w:ascii="Aptos" w:eastAsia="Aptos" w:hAnsi="Aptos" w:cs="Aptos"/>
                              <w:noProof/>
                              <w:color w:val="000000"/>
                              <w:sz w:val="20"/>
                              <w:szCs w:val="20"/>
                            </w:rPr>
                          </w:pPr>
                          <w:r w:rsidRPr="0015298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A5CCB1"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4CE3FF92" w14:textId="61D06D89" w:rsidR="0015298E" w:rsidRPr="0015298E" w:rsidRDefault="0015298E" w:rsidP="0015298E">
                    <w:pPr>
                      <w:rPr>
                        <w:rFonts w:ascii="Aptos" w:eastAsia="Aptos" w:hAnsi="Aptos" w:cs="Aptos"/>
                        <w:noProof/>
                        <w:color w:val="000000"/>
                        <w:sz w:val="20"/>
                        <w:szCs w:val="20"/>
                      </w:rPr>
                    </w:pPr>
                    <w:r w:rsidRPr="0015298E">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3916" w14:textId="0DFFF9EB" w:rsidR="002307FE" w:rsidRDefault="0015298E"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30236B3D" wp14:editId="7D784EA4">
              <wp:simplePos x="1409700" y="9258300"/>
              <wp:positionH relativeFrom="page">
                <wp:align>center</wp:align>
              </wp:positionH>
              <wp:positionV relativeFrom="page">
                <wp:align>bottom</wp:align>
              </wp:positionV>
              <wp:extent cx="1083945" cy="345440"/>
              <wp:effectExtent l="0" t="0" r="1905" b="0"/>
              <wp:wrapNone/>
              <wp:docPr id="550969665"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0AEA41AA" w14:textId="57E5BDF2" w:rsidR="0015298E" w:rsidRPr="0015298E" w:rsidRDefault="0015298E" w:rsidP="0015298E">
                          <w:pPr>
                            <w:rPr>
                              <w:rFonts w:ascii="Aptos" w:eastAsia="Aptos" w:hAnsi="Aptos" w:cs="Aptos"/>
                              <w:noProof/>
                              <w:color w:val="000000"/>
                              <w:sz w:val="20"/>
                              <w:szCs w:val="20"/>
                            </w:rPr>
                          </w:pPr>
                          <w:r w:rsidRPr="0015298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236B3D"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0AEA41AA" w14:textId="57E5BDF2" w:rsidR="0015298E" w:rsidRPr="0015298E" w:rsidRDefault="0015298E" w:rsidP="0015298E">
                    <w:pPr>
                      <w:rPr>
                        <w:rFonts w:ascii="Aptos" w:eastAsia="Aptos" w:hAnsi="Aptos" w:cs="Aptos"/>
                        <w:noProof/>
                        <w:color w:val="000000"/>
                        <w:sz w:val="20"/>
                        <w:szCs w:val="20"/>
                      </w:rPr>
                    </w:pPr>
                    <w:r w:rsidRPr="0015298E">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064DA165E7C849A8B544D90D76334160"/>
        </w:placeholder>
        <w:text/>
      </w:sdtPr>
      <w:sdtEndPr/>
      <w:sdtContent>
        <w:r>
          <w:rPr>
            <w:color w:val="004990"/>
            <w:sz w:val="16"/>
            <w:szCs w:val="16"/>
          </w:rPr>
          <w:t>AI-0295-2025</w:t>
        </w:r>
      </w:sdtContent>
    </w:sdt>
  </w:p>
  <w:p w14:paraId="46AEDEBA"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3DA36854"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1D7829DB" wp14:editId="25EA6803">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0CDF5"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6E69FE9A"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73594889" w14:textId="77777777" w:rsidR="00D2424F" w:rsidRDefault="00D2424F" w:rsidP="00FA54DF">
                          <w:pPr>
                            <w:rPr>
                              <w:color w:val="003A68"/>
                              <w:sz w:val="14"/>
                              <w:szCs w:val="14"/>
                            </w:rPr>
                          </w:pPr>
                          <w:r w:rsidRPr="00FA54DF">
                            <w:rPr>
                              <w:color w:val="003A68"/>
                              <w:sz w:val="14"/>
                              <w:szCs w:val="14"/>
                            </w:rPr>
                            <w:t>Apdo. 10058-1000</w:t>
                          </w:r>
                        </w:p>
                        <w:p w14:paraId="4340B3DE" w14:textId="77777777" w:rsidR="00D2424F" w:rsidRDefault="00D2424F" w:rsidP="00FA54DF">
                          <w:pPr>
                            <w:rPr>
                              <w:color w:val="003A68"/>
                              <w:sz w:val="14"/>
                              <w:szCs w:val="14"/>
                            </w:rPr>
                          </w:pPr>
                          <w:r w:rsidRPr="00FA54DF">
                            <w:rPr>
                              <w:color w:val="003A68"/>
                              <w:sz w:val="14"/>
                              <w:szCs w:val="14"/>
                            </w:rPr>
                            <w:t>Av. 1 y Central, Calles 2 y 4</w:t>
                          </w:r>
                        </w:p>
                        <w:p w14:paraId="24412E7B"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829DB"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3E80CDF5"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6E69FE9A"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73594889" w14:textId="77777777" w:rsidR="00D2424F" w:rsidRDefault="00D2424F" w:rsidP="00FA54DF">
                    <w:pPr>
                      <w:rPr>
                        <w:color w:val="003A68"/>
                        <w:sz w:val="14"/>
                        <w:szCs w:val="14"/>
                      </w:rPr>
                    </w:pPr>
                    <w:r w:rsidRPr="00FA54DF">
                      <w:rPr>
                        <w:color w:val="003A68"/>
                        <w:sz w:val="14"/>
                        <w:szCs w:val="14"/>
                      </w:rPr>
                      <w:t>Apdo. 10058-1000</w:t>
                    </w:r>
                  </w:p>
                  <w:p w14:paraId="4340B3DE" w14:textId="77777777" w:rsidR="00D2424F" w:rsidRDefault="00D2424F" w:rsidP="00FA54DF">
                    <w:pPr>
                      <w:rPr>
                        <w:color w:val="003A68"/>
                        <w:sz w:val="14"/>
                        <w:szCs w:val="14"/>
                      </w:rPr>
                    </w:pPr>
                    <w:r w:rsidRPr="00FA54DF">
                      <w:rPr>
                        <w:color w:val="003A68"/>
                        <w:sz w:val="14"/>
                        <w:szCs w:val="14"/>
                      </w:rPr>
                      <w:t>Av. 1 y Central, Calles 2 y 4</w:t>
                    </w:r>
                  </w:p>
                  <w:p w14:paraId="24412E7B"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2CA5106F" wp14:editId="537447E4">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8F55" w14:textId="39FCBE26" w:rsidR="00F64992" w:rsidRDefault="0015298E"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301796E4" wp14:editId="1A8FFCF2">
              <wp:simplePos x="635" y="635"/>
              <wp:positionH relativeFrom="page">
                <wp:align>center</wp:align>
              </wp:positionH>
              <wp:positionV relativeFrom="page">
                <wp:align>bottom</wp:align>
              </wp:positionV>
              <wp:extent cx="1083945" cy="345440"/>
              <wp:effectExtent l="0" t="0" r="1905" b="0"/>
              <wp:wrapNone/>
              <wp:docPr id="1491973895"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E48EA04" w14:textId="2E467D3C" w:rsidR="0015298E" w:rsidRPr="0015298E" w:rsidRDefault="0015298E" w:rsidP="0015298E">
                          <w:pPr>
                            <w:rPr>
                              <w:rFonts w:ascii="Aptos" w:eastAsia="Aptos" w:hAnsi="Aptos" w:cs="Aptos"/>
                              <w:noProof/>
                              <w:color w:val="000000"/>
                              <w:sz w:val="20"/>
                              <w:szCs w:val="20"/>
                            </w:rPr>
                          </w:pPr>
                          <w:r w:rsidRPr="0015298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1796E4"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5E48EA04" w14:textId="2E467D3C" w:rsidR="0015298E" w:rsidRPr="0015298E" w:rsidRDefault="0015298E" w:rsidP="0015298E">
                    <w:pPr>
                      <w:rPr>
                        <w:rFonts w:ascii="Aptos" w:eastAsia="Aptos" w:hAnsi="Aptos" w:cs="Aptos"/>
                        <w:noProof/>
                        <w:color w:val="000000"/>
                        <w:sz w:val="20"/>
                        <w:szCs w:val="20"/>
                      </w:rPr>
                    </w:pPr>
                    <w:r w:rsidRPr="0015298E">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57BC6A38" wp14:editId="7243CF8A">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E7E5"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E893773"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12108FA" w14:textId="77777777" w:rsidR="00D2424F" w:rsidRDefault="00D2424F">
                          <w:pPr>
                            <w:rPr>
                              <w:color w:val="003A68"/>
                              <w:sz w:val="14"/>
                              <w:szCs w:val="14"/>
                            </w:rPr>
                          </w:pPr>
                          <w:r w:rsidRPr="00FA54DF">
                            <w:rPr>
                              <w:color w:val="003A68"/>
                              <w:sz w:val="14"/>
                              <w:szCs w:val="14"/>
                            </w:rPr>
                            <w:t>Apdo. 10058-1000</w:t>
                          </w:r>
                        </w:p>
                        <w:p w14:paraId="5B621C43" w14:textId="77777777" w:rsidR="00B65442" w:rsidRDefault="00B65442" w:rsidP="00B65442">
                          <w:pPr>
                            <w:rPr>
                              <w:color w:val="003A68"/>
                              <w:sz w:val="14"/>
                              <w:szCs w:val="14"/>
                            </w:rPr>
                          </w:pPr>
                          <w:r w:rsidRPr="00FA54DF">
                            <w:rPr>
                              <w:color w:val="003A68"/>
                              <w:sz w:val="14"/>
                              <w:szCs w:val="14"/>
                            </w:rPr>
                            <w:t>Av. 1 y Central, Calles 2 y 4</w:t>
                          </w:r>
                        </w:p>
                        <w:p w14:paraId="5DE30E14"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C6A38"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7FECE7E5"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E893773"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12108FA" w14:textId="77777777" w:rsidR="00D2424F" w:rsidRDefault="00D2424F">
                    <w:pPr>
                      <w:rPr>
                        <w:color w:val="003A68"/>
                        <w:sz w:val="14"/>
                        <w:szCs w:val="14"/>
                      </w:rPr>
                    </w:pPr>
                    <w:r w:rsidRPr="00FA54DF">
                      <w:rPr>
                        <w:color w:val="003A68"/>
                        <w:sz w:val="14"/>
                        <w:szCs w:val="14"/>
                      </w:rPr>
                      <w:t>Apdo. 10058-1000</w:t>
                    </w:r>
                  </w:p>
                  <w:p w14:paraId="5B621C43" w14:textId="77777777" w:rsidR="00B65442" w:rsidRDefault="00B65442" w:rsidP="00B65442">
                    <w:pPr>
                      <w:rPr>
                        <w:color w:val="003A68"/>
                        <w:sz w:val="14"/>
                        <w:szCs w:val="14"/>
                      </w:rPr>
                    </w:pPr>
                    <w:r w:rsidRPr="00FA54DF">
                      <w:rPr>
                        <w:color w:val="003A68"/>
                        <w:sz w:val="14"/>
                        <w:szCs w:val="14"/>
                      </w:rPr>
                      <w:t>Av. 1 y Central, Calles 2 y 4</w:t>
                    </w:r>
                  </w:p>
                  <w:p w14:paraId="5DE30E14"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2E7DE23C" wp14:editId="2E5CF070">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37F15"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627EFBE1"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BD484" w14:textId="77777777" w:rsidR="0015298E" w:rsidRDefault="0015298E" w:rsidP="00D43D57">
      <w:r>
        <w:separator/>
      </w:r>
    </w:p>
  </w:footnote>
  <w:footnote w:type="continuationSeparator" w:id="0">
    <w:p w14:paraId="48AE9D4A" w14:textId="77777777" w:rsidR="0015298E" w:rsidRDefault="0015298E" w:rsidP="00D43D57">
      <w:r>
        <w:continuationSeparator/>
      </w:r>
    </w:p>
  </w:footnote>
  <w:footnote w:id="1">
    <w:p w14:paraId="20C2CA61" w14:textId="77777777" w:rsidR="0015298E" w:rsidRPr="00AF20B9" w:rsidRDefault="0015298E" w:rsidP="0015298E">
      <w:pPr>
        <w:pStyle w:val="Textonotapie"/>
        <w:jc w:val="both"/>
        <w:rPr>
          <w:sz w:val="16"/>
          <w:szCs w:val="16"/>
        </w:rPr>
      </w:pPr>
      <w:r>
        <w:rPr>
          <w:rStyle w:val="Refdenotaalpie"/>
        </w:rPr>
        <w:footnoteRef/>
      </w:r>
      <w:r>
        <w:t xml:space="preserve"> </w:t>
      </w:r>
      <w:r w:rsidRPr="00AF20B9">
        <w:rPr>
          <w:rStyle w:val="cf01"/>
          <w:rFonts w:ascii="Arial" w:hAnsi="Arial" w:cs="Arial"/>
          <w:sz w:val="16"/>
          <w:szCs w:val="16"/>
        </w:rPr>
        <w:t>Auditoría de carácter especial</w:t>
      </w:r>
      <w:r w:rsidRPr="00AF20B9">
        <w:rPr>
          <w:rStyle w:val="cf11"/>
          <w:rFonts w:ascii="Arial" w:hAnsi="Arial" w:cs="Arial"/>
          <w:sz w:val="16"/>
          <w:szCs w:val="16"/>
        </w:rPr>
        <w:t xml:space="preserve">: Evalúa si las actividades, operaciones financieras e información, cumplen en todos los aspectos relevantes, con las regulaciones o mandatos que rigen a la entidad.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0E1B"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3908"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7BF94F84" wp14:editId="266C77A3">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2A366548" wp14:editId="03D8566C">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344E"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2EF6E04D" wp14:editId="5007C815">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5593ACDD" wp14:editId="1D5B6EF5">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219324624">
    <w:abstractNumId w:val="10"/>
  </w:num>
  <w:num w:numId="2" w16cid:durableId="325980250">
    <w:abstractNumId w:val="11"/>
  </w:num>
  <w:num w:numId="3" w16cid:durableId="21244549">
    <w:abstractNumId w:val="9"/>
  </w:num>
  <w:num w:numId="4" w16cid:durableId="1320189432">
    <w:abstractNumId w:val="7"/>
  </w:num>
  <w:num w:numId="5" w16cid:durableId="163664263">
    <w:abstractNumId w:val="6"/>
  </w:num>
  <w:num w:numId="6" w16cid:durableId="1880891749">
    <w:abstractNumId w:val="5"/>
  </w:num>
  <w:num w:numId="7" w16cid:durableId="61491607">
    <w:abstractNumId w:val="4"/>
  </w:num>
  <w:num w:numId="8" w16cid:durableId="1602643230">
    <w:abstractNumId w:val="8"/>
  </w:num>
  <w:num w:numId="9" w16cid:durableId="1137339525">
    <w:abstractNumId w:val="3"/>
  </w:num>
  <w:num w:numId="10" w16cid:durableId="796148161">
    <w:abstractNumId w:val="2"/>
  </w:num>
  <w:num w:numId="11" w16cid:durableId="1580945423">
    <w:abstractNumId w:val="1"/>
  </w:num>
  <w:num w:numId="12" w16cid:durableId="1508639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8E"/>
    <w:rsid w:val="000064A4"/>
    <w:rsid w:val="000235B5"/>
    <w:rsid w:val="00026C85"/>
    <w:rsid w:val="000439A6"/>
    <w:rsid w:val="00060C03"/>
    <w:rsid w:val="000646DD"/>
    <w:rsid w:val="00081865"/>
    <w:rsid w:val="00082968"/>
    <w:rsid w:val="000A4501"/>
    <w:rsid w:val="000E0AC6"/>
    <w:rsid w:val="001322B4"/>
    <w:rsid w:val="0015298E"/>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0C77"/>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542FB"/>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420A6"/>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C5F869"/>
  <w15:docId w15:val="{E096F8F6-441B-4710-8280-0D2C6B82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15298E"/>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15298E"/>
    <w:rPr>
      <w:rFonts w:ascii="Times New Roman" w:eastAsia="Times New Roman" w:hAnsi="Times New Roman"/>
    </w:rPr>
  </w:style>
  <w:style w:type="character" w:styleId="Refdenotaalpie">
    <w:name w:val="footnote reference"/>
    <w:uiPriority w:val="99"/>
    <w:locked/>
    <w:rsid w:val="0015298E"/>
    <w:rPr>
      <w:vertAlign w:val="superscript"/>
    </w:rPr>
  </w:style>
  <w:style w:type="character" w:customStyle="1" w:styleId="cf01">
    <w:name w:val="cf01"/>
    <w:basedOn w:val="Fuentedeprrafopredeter"/>
    <w:rsid w:val="0015298E"/>
    <w:rPr>
      <w:rFonts w:ascii="Segoe UI" w:hAnsi="Segoe UI" w:cs="Segoe UI" w:hint="default"/>
      <w:b/>
      <w:bCs/>
      <w:sz w:val="18"/>
      <w:szCs w:val="18"/>
    </w:rPr>
  </w:style>
  <w:style w:type="character" w:customStyle="1" w:styleId="cf11">
    <w:name w:val="cf11"/>
    <w:basedOn w:val="Fuentedeprrafopredeter"/>
    <w:rsid w:val="001529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4DA165E7C849A8B544D90D76334160"/>
        <w:category>
          <w:name w:val="General"/>
          <w:gallery w:val="placeholder"/>
        </w:category>
        <w:types>
          <w:type w:val="bbPlcHdr"/>
        </w:types>
        <w:behaviors>
          <w:behavior w:val="content"/>
        </w:behaviors>
        <w:guid w:val="{1ECA46B7-6231-4089-8E1B-4E333BF1368B}"/>
      </w:docPartPr>
      <w:docPartBody>
        <w:p w:rsidR="00B34585" w:rsidRDefault="00B34585">
          <w:pPr>
            <w:pStyle w:val="064DA165E7C849A8B544D90D76334160"/>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85"/>
    <w:rsid w:val="00B34585"/>
    <w:rsid w:val="00B542FB"/>
    <w:rsid w:val="00F420A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064DA165E7C849A8B544D90D76334160">
    <w:name w:val="064DA165E7C849A8B544D90D76334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4l6HeXDInJhMB+B+0tHkCv8e4/56UPK4SUjA1FTQ3DM=</DigestValue>
    </Reference>
    <Reference Type="http://uri.etsi.org/01903#SignedProperties" URI="#idSignedProperties">
      <Transforms>
        <Transform Algorithm="http://www.w3.org/TR/2001/REC-xml-c14n-20010315"/>
      </Transforms>
      <DigestMethod Algorithm="http://www.w3.org/2001/04/xmlenc#sha256"/>
      <DigestValue>GBtXGHdMrfdtXyW4qlKrtj40YvK7KSPH5bhDzGeDx3Q=</DigestValue>
    </Reference>
  </SignedInfo>
  <SignatureValue>t61Wjdps1iJkmERDiCGx1fnwSKq4Nzk7cd9iuk/dzv8VMrLVWLk3sB20Xel/hD6TJgN4dCw5vA9cPzpBe186IDHT/vl5ABbRLzQdxKt4MS9Yzlg97vHDuZ1tIHuJ7Zf4cSFCoS6UMW/ecUhoTRBRkISxUxI9kKeAVoakdeERagZgfZWu9HFlSqgJEj9oyCHOLt+1vvd8olR1tinTSLMetQOOnO4C+srpE8p4bn02+rBxFr++WANYR12gam0Aaqipe/FqQw5bj1oxlfaxtv7Qt5fm39WLpUpeuCYsLThk2a4oBVniFdrZnAAu9dScX9RBZciU0EPIDCV3c+hf6mTff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TmJl73zXjDUCulao2MFE/1GshuZ8pSJSQivrexCi75o=</DigestValue>
      </Reference>
      <Reference URI="/word/numbering.xml?ContentType=application/vnd.openxmlformats-officedocument.wordprocessingml.numbering+xml">
        <DigestMethod Algorithm="http://www.w3.org/2001/04/xmlenc#sha256"/>
        <DigestValue>eTbiuDYkhHz4cclqeL6S7Cs/MUK2/8yj1aMr2jjJ51Q=</DigestValue>
      </Reference>
      <Reference URI="/word/endnotes.xml?ContentType=application/vnd.openxmlformats-officedocument.wordprocessingml.endnotes+xml">
        <DigestMethod Algorithm="http://www.w3.org/2001/04/xmlenc#sha256"/>
        <DigestValue>BdxRpZXFI168eXljiUVumP1tG3AuKfyDONUynIZmU+c=</DigestValue>
      </Reference>
      <Reference URI="/word/header2.xml?ContentType=application/vnd.openxmlformats-officedocument.wordprocessingml.header+xml">
        <DigestMethod Algorithm="http://www.w3.org/2001/04/xmlenc#sha256"/>
        <DigestValue>xiQgK8CEfsqFZAQLr/J+HzC6d0aJvtbuy4xAeqjwYTo=</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Fp2RakCgmHmudJTIf0nqws8FO55NYBsPSYdo/UeXGzo=</DigestValue>
      </Reference>
      <Reference URI="/word/footnotes.xml?ContentType=application/vnd.openxmlformats-officedocument.wordprocessingml.footnotes+xml">
        <DigestMethod Algorithm="http://www.w3.org/2001/04/xmlenc#sha256"/>
        <DigestValue>SagWHICgcL/j3ACDsoh2ezDnsP+mBmKO99t7XN2ct+M=</DigestValue>
      </Reference>
      <Reference URI="/word/header1.xml?ContentType=application/vnd.openxmlformats-officedocument.wordprocessingml.header+xml">
        <DigestMethod Algorithm="http://www.w3.org/2001/04/xmlenc#sha256"/>
        <DigestValue>cdp2dDuKcX3KkZywcQI3TF90fmzltm724RTZWR31sSo=</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0l++3s3jG8VQ1XqZfTyMmEFSYMZ6Fu3PrgCfWcgJF94=</DigestValue>
      </Reference>
      <Reference URI="/word/footer2.xml?ContentType=application/vnd.openxmlformats-officedocument.wordprocessingml.footer+xml">
        <DigestMethod Algorithm="http://www.w3.org/2001/04/xmlenc#sha256"/>
        <DigestValue>fWSMN8ToquT3W81TEybVhdq54JNGo3OMuNqIG6p5TCI=</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r/0abWmFmKNuCPBKtiatTcaAwRLcJKbCtpbIqlzAwYk=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gvLcQNGoGWp2+UtUdlT2Z3ESCFZuEmy5+vEaYtAIu/U=</DigestValue>
      </Reference>
      <Reference URI="/word/glossary/styles.xml?ContentType=application/vnd.openxmlformats-officedocument.wordprocessingml.styles+xml">
        <DigestMethod Algorithm="http://www.w3.org/2001/04/xmlenc#sha256"/>
        <DigestValue>NPWj5iZO31FkeqBFdnL9NSluBj39G1VFi+M2ANypfho=</DigestValue>
      </Reference>
      <Reference URI="/word/glossary/fontTable.xml?ContentType=application/vnd.openxmlformats-officedocument.wordprocessingml.fontTable+xml">
        <DigestMethod Algorithm="http://www.w3.org/2001/04/xmlenc#sha256"/>
        <DigestValue>ZLeZl0G4M9yTpyfVfFERPCMq30Z+0e3mqJ9JbayDz5Q=</DigestValue>
      </Reference>
      <Reference URI="/word/media/image2.emf?ContentType=image/x-emf">
        <DigestMethod Algorithm="http://www.w3.org/2001/04/xmlenc#sha256"/>
        <DigestValue>3lvpPWPJP7A+/MC9+Ib/XVEE1IsbFC3qnbczvOYQXZY=</DigestValue>
      </Reference>
      <Reference URI="/word/fontTable.xml?ContentType=application/vnd.openxmlformats-officedocument.wordprocessingml.fontTable+xml">
        <DigestMethod Algorithm="http://www.w3.org/2001/04/xmlenc#sha256"/>
        <DigestValue>NR70uv/IPlSWJOE9eIJoLkHKAM/cd10++92w6GbdFtk=</DigestValue>
      </Reference>
      <Reference URI="/word/settings.xml?ContentType=application/vnd.openxmlformats-officedocument.wordprocessingml.settings+xml">
        <DigestMethod Algorithm="http://www.w3.org/2001/04/xmlenc#sha256"/>
        <DigestValue>nE72AeVV5qFLgi5wyLHC2T5PqdBXE6/oA8F1IzBW5T8=</DigestValue>
      </Reference>
      <Reference URI="/word/footer1.xml?ContentType=application/vnd.openxmlformats-officedocument.wordprocessingml.footer+xml">
        <DigestMethod Algorithm="http://www.w3.org/2001/04/xmlenc#sha256"/>
        <DigestValue>lyoc3LwKdiJfHnNqDWVbzd0+xO8Tx7MR7eQxCciMTv0=</DigestValue>
      </Reference>
      <Reference URI="/word/styles.xml?ContentType=application/vnd.openxmlformats-officedocument.wordprocessingml.styles+xml">
        <DigestMethod Algorithm="http://www.w3.org/2001/04/xmlenc#sha256"/>
        <DigestValue>MyTg2LlEcQQi2wEK0+KPUj64OJyTVnqc8YxOsVX67kA=</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X+fXMH8FQY3daEjVkEHxurok+lvNv4r32QINciMGrXc=</DigestValue>
      </Reference>
    </Manifest>
    <SignatureProperties>
      <SignatureProperty Id="idSignatureTime" Target="#idPackageSignature">
        <mdssi:SignatureTime xmlns:mdssi="http://schemas.openxmlformats.org/package/2006/digital-signature">
          <mdssi:Format>YYYY-MM-DDThh:mm:ssTZD</mdssi:Format>
          <mdssi:Value>2025-12-22T17:25:04Z</mdssi:Value>
        </mdssi:SignatureTime>
      </SignatureProperty>
    </SignatureProperties>
  </Object>
  <Object>
    <xd:QualifyingProperties xmlns:xd="http://uri.etsi.org/01903/v1.3.2#" Target="#idPackageSignature">
      <xd:SignedProperties Id="idSignedProperties">
        <xd:SignedSignatureProperties>
          <xd:SigningTime>2025-12-22T17:25:04Z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mKblMT028wV5E7c8xLgQf9eCv1q1TJmlenbWc+kB+3ACBCldddQYDzIwMjUxMjIyMTcyNTE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2025-12-22T17:25:16Z</xd:ProducedAt>
                </xd:OCSPIdentifier>
                <xd:DigestAlgAndValue>
                  <DigestMethod Algorithm="http://www.w3.org/2001/04/xmlenc#sha256"/>
                  <DigestValue>RQqOqsi57ro4QwgZP4az9Jctct1KzZ5kpNBoqqEIqeE=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BKBkBGIwYAIBAQYIYIE8AQEBAQUwMTANBglghkgBZQMEAgEFAAQgJgiaKkWzTUVcrgTVC9MfMYyz
3PHP3MFo7TKYJaiHnkoCBCldddYYDzIwMjUxMjIyMTcyNTE2WjAEgAIB9AEB/6CCB8Iwgge+MIIF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CSqGSIb3DQEJAzENBgsqhkiG9w0BCRABBDAcBgkqhkiG9w0BCQUxDxcNMjUxMjIyMTcyNTE2WjAv
BgkqhkiG9w0BCQQxIgQgtSeCnOb1m5xEMd4E9LgLrP0rz2rM2eT31sf/njJFVkYwNwYLKoZIhvcN
AQkQAi8xKDAmMCQwIgQgrKszXYj6Q2nTJpWV/NZakemXG2IrBO983WoSsYOW808wDQYJKoZIhvcN
AQEBBQAEggEADXkrYQLRgLuOlfBdW0Yog8ZPccR/5DW0ZeQnBca3HGj/bC52X3G2ywp+V8dFOKaC
kZw6vt0oj3/14szsVnFe3vqcuzD117k4ClQtSAgZDfsMVUZoRcO1Dly8tz1EQ44TuyGP2dEAa7V7
sThZnx4w1qOfARY9JGX5HS18hJnWTq91OGAXMSA7NGww1o+DpOBxH43ZrQfAGRo8gAVbeFBe6/ZQ
OudgOytWdywTGpwLled8SIkIaiIlJmBzRmbJ+Ny6Ngx6rhY9ZCnDqkctxDfVVKCYUXl9gvrnCP5T
+qmDPmTfr8/O2H7bYibd0J0wMVTY/+esHY6cORSgvTdhZq0+pw==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2.xml><?xml version="1.0" encoding="utf-8"?>
<ds:datastoreItem xmlns:ds="http://schemas.openxmlformats.org/officeDocument/2006/customXml" ds:itemID="{283BF82E-1A70-4392-8CF2-7DEAFF1953AE}">
  <ds:schemaRefs>
    <ds:schemaRef ds:uri="http://www.w3.org/XML/1998/namespace"/>
    <ds:schemaRef ds:uri="62db5286-48a0-4e17-a672-7c89f7b8ca75"/>
    <ds:schemaRef ds:uri="http://schemas.microsoft.com/office/infopath/2007/PartnerControls"/>
    <ds:schemaRef ds:uri="http://schemas.microsoft.com/office/2006/documentManagement/types"/>
    <ds:schemaRef ds:uri="b875e23b-67d9-4b2e-bdec-edacbf90b326"/>
    <ds:schemaRef ds:uri="http://purl.org/dc/terms/"/>
    <ds:schemaRef ds:uri="http://schemas.openxmlformats.org/package/2006/metadata/core-properties"/>
    <ds:schemaRef ds:uri="http://purl.org/dc/elements/1.1/"/>
    <ds:schemaRef ds:uri="http://schemas.microsoft.com/sharepoint/v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B76D9F9-8DC7-48F2-9FBA-B31FBD45896C}"/>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D014EBC8-B490-4283-ADBE-EC25BC7F368C}"/>
</file>

<file path=customXml/itemProps7.xml><?xml version="1.0" encoding="utf-8"?>
<ds:datastoreItem xmlns:ds="http://schemas.openxmlformats.org/officeDocument/2006/customXml" ds:itemID="{24B8383E-B50A-4914-AE6F-30DA1F8820D1}"/>
</file>

<file path=docProps/app.xml><?xml version="1.0" encoding="utf-8"?>
<Properties xmlns="http://schemas.openxmlformats.org/officeDocument/2006/extended-properties" xmlns:vt="http://schemas.openxmlformats.org/officeDocument/2006/docPropsVTypes">
  <Template>plantilla-DAI.dotx</Template>
  <TotalTime>5</TotalTime>
  <Pages>2</Pages>
  <Words>348</Words>
  <Characters>1927</Characters>
  <Application>Microsoft Office Word</Application>
  <DocSecurity>0</DocSecurity>
  <Lines>62</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AI-0295-2025</dc:title>
  <dc:subject/>
  <dc:creator>ROJAS QUINTERO MARIA LINA</dc:creator>
  <cp:keywords/>
  <dc:description/>
  <cp:lastModifiedBy>ROJAS QUINTERO MARIA LINA</cp:lastModifiedBy>
  <cp:revision>2</cp:revision>
  <cp:lastPrinted>2011-05-05T20:16:00Z</cp:lastPrinted>
  <dcterms:created xsi:type="dcterms:W3CDTF">2025-12-22T15:59:00Z</dcterms:created>
  <dcterms:modified xsi:type="dcterms:W3CDTF">2025-12-22T16:19:00Z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0x0101006C63A49C8B5D254A9448B5BC08F87153|-2024683444</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Gerencia|7f4773cf-2cb9-48b6-88d2-9e4750a72616;#105;#DAJ - División Asesoría Jurídica|fafcdfd8-f9ab-4542-bd9d-b87d83f7f095;#971;#DTE - División Transformación y Estrategia|368c3da0-3cec-43e9-a26d-02a9f90827dd;#74;#DST - División de Servicios Tecnológicos|adffd8fa-f5e1-40d6-917f-7a20c51b5b7e;#999;#Departamento Gestión de Riesgos y Cumplimiento (GRC)|38e4b52b-741a-4b99-8b71-5f28a3976f81</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140;#Uso Interno|b84ab4da-351c-48b8-b2fd-466e6594f406</vt:lpwstr>
  </property>
  <property fmtid="{D5CDD505-2E9C-101B-9397-08002B2CF9AE}" pid="16" name="ClassificationContentMarkingFooterShapeIds">
    <vt:lpwstr>58edb707,7aef8a86,20d72141</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2025-12-22T16:03:51Z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c0010187-133e-40dd-b5d3-0832b160e61a</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3598ac08-66e4-4258-9916-e672c2905e74,5;1afe6994-8faf-447a-9c55-27a860d20fdf,9;cf7072bc-9575-4d0b-b529-251f6b43b02b,10;cf7072bc-9575-4d0b-b529-251f6b43b02b,10;</vt:lpwstr>
  </property>
  <property fmtid="{D5CDD505-2E9C-101B-9397-08002B2CF9AE}" pid="32" name="Order">
    <vt:r8>210900</vt:r8>
  </property>
  <property fmtid="{D5CDD505-2E9C-101B-9397-08002B2CF9AE}" pid="39" name="_dlc_LastRun">
    <vt:lpwstr>03/26/2026 21:36:38</vt:lpwstr>
  </property>
  <property fmtid="{D5CDD505-2E9C-101B-9397-08002B2CF9AE}" pid="41" name="Unidad_x0020_Remitente">
    <vt:lpwstr>180;#AI - Auditoría Interna|3edbdf7a-605f-4e12-831a-35c707ff21f7</vt:lpwstr>
  </property>
  <property fmtid="{D5CDD505-2E9C-101B-9397-08002B2CF9AE}" pid="42" name="Dirigido_x0020_a_x0020__x0028_entidad_x0020_externa_x0029_">
    <vt:lpwstr/>
  </property>
  <property fmtid="{D5CDD505-2E9C-101B-9397-08002B2CF9AE}" pid="43" name="RemitenteOriginal">
    <vt:lpwstr/>
  </property>
  <property fmtid="{D5CDD505-2E9C-101B-9397-08002B2CF9AE}" pid="44" name="NoReferencia">
    <vt:lpwstr/>
  </property>
  <property fmtid="{D5CDD505-2E9C-101B-9397-08002B2CF9AE}" pid="45" name="Tipo_x0020_Documental">
    <vt:lpwstr>2;#Oficio|417b7e3a-1426-4267-afb3-20be5f4d6412</vt:lpwstr>
  </property>
  <property fmtid="{D5CDD505-2E9C-101B-9397-08002B2CF9AE}" pid="46" name="Expediente">
    <vt:lpwstr/>
  </property>
  <property fmtid="{D5CDD505-2E9C-101B-9397-08002B2CF9AE}" pid="47" name="Entrante relacionado">
    <vt:lpwstr/>
  </property>
  <property fmtid="{D5CDD505-2E9C-101B-9397-08002B2CF9AE}" pid="48" name="Unidad_x0020_de_x0020_Destino">
    <vt:lpwstr>72;#GER - Gerencia|7f4773cf-2cb9-48b6-88d2-9e4750a72616;#105;#DAJ - División Asesoría Jurídica|fafcdfd8-f9ab-4542-bd9d-b87d83f7f095;#971;#DTE - División Transformación y Estrategia|368c3da0-3cec-43e9-a26d-02a9f90827dd;#74;#DST - División de Servicios Tecnológicos|adffd8fa-f5e1-40d6-917f-7a20c51b5b7e;#999;#Departamento Gestión de Riesgos y Cumplimiento (GRC)|38e4b52b-741a-4b99-8b71-5f28a3976f81</vt:lpwstr>
  </property>
  <property fmtid="{D5CDD505-2E9C-101B-9397-08002B2CF9AE}" pid="49" name="OtraEntidadExterna">
    <vt:lpwstr/>
  </property>
  <property fmtid="{D5CDD505-2E9C-101B-9397-08002B2CF9AE}" pid="50" name="ecm_ItemDeleteBlockHolders">
    <vt:lpwstr>ecm_InPlaceRecordLock</vt:lpwstr>
  </property>
  <property fmtid="{D5CDD505-2E9C-101B-9397-08002B2CF9AE}" pid="51" name="IconOverlay">
    <vt:lpwstr>|docx|lockoverlay.png</vt:lpwstr>
  </property>
  <property fmtid="{D5CDD505-2E9C-101B-9397-08002B2CF9AE}" pid="52" name="ecm_RecordRestrictions">
    <vt:lpwstr>BlockDelete, BlockEdit</vt:lpwstr>
  </property>
  <property fmtid="{D5CDD505-2E9C-101B-9397-08002B2CF9AE}" pid="53" name="ecm_ItemLockHolders">
    <vt:lpwstr>ecm_InPlaceRecordLock</vt:lpwstr>
  </property>
  <property fmtid="{D5CDD505-2E9C-101B-9397-08002B2CF9AE}" pid="54" name="_vti_ItemDeclaredRecord">
    <vt:filetime>2026-01-23T21:15:34Z</vt:filetime>
  </property>
  <property fmtid="{D5CDD505-2E9C-101B-9397-08002B2CF9AE}" pid="55" name="_vti_ItemHoldRecordStatus">
    <vt:i4>273</vt:i4>
  </property>
  <property fmtid="{D5CDD505-2E9C-101B-9397-08002B2CF9AE}" pid="56" name="_dlc_ItemStageId">
    <vt:lpwstr>1</vt:lpwstr>
  </property>
</Properties>
</file>