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60A3" w:rsidR="003554C5" w:rsidP="00E060A3" w:rsidRDefault="00E060A3" w14:paraId="0AEC3D36" w14:textId="28E71346">
      <w:pPr>
        <w:tabs>
          <w:tab w:val="left" w:pos="284"/>
        </w:tabs>
        <w:rPr>
          <w:rFonts w:ascii="Arial" w:hAnsi="Arial" w:cs="Arial"/>
          <w:sz w:val="24"/>
        </w:rPr>
      </w:pPr>
      <w:r w:rsidRPr="00E060A3">
        <w:rPr>
          <w:rFonts w:ascii="Arial" w:hAnsi="Arial" w:cs="Arial"/>
          <w:sz w:val="24"/>
        </w:rPr>
        <w:t>19 de diciembre del 2025</w:t>
      </w:r>
    </w:p>
    <w:sdt>
      <w:sdtPr>
        <w:alias w:val="Consecutivo"/>
        <w:tag w:val="Consecutivo"/>
        <w:id w:val="867724263"/>
        <w:placeholder>
          <w:docPart w:val="43D9D7EEA0A2468D84C5B6C6B55E24BA"/>
        </w:placeholder>
        <w:text/>
      </w:sdtPr>
      <w:sdtEndPr/>
      <w:sdtContent>
        <w:p w:rsidR="003554C5" w:rsidP="0085692C" w:rsidRDefault="00BF4EBD" w14:paraId="23F4F1B2" w14:textId="77777777">
          <w:r>
            <w:rPr>
              <w:rStyle w:val="Textodelmarcadordeposicin"/>
              <w:rFonts w:eastAsia="Calibri"/>
            </w:rPr>
            <w:t>AI-0294-2025</w:t>
          </w:r>
        </w:p>
      </w:sdtContent>
    </w:sdt>
    <w:p w:rsidRPr="00F835F3" w:rsidR="00BF4EBD" w:rsidP="0085692C" w:rsidRDefault="00BF4EBD" w14:paraId="06E91288" w14:textId="77777777"/>
    <w:p w:rsidRPr="00E060A3" w:rsidR="00E060A3" w:rsidP="00E060A3" w:rsidRDefault="00E060A3" w14:paraId="47A3EBC8" w14:textId="77777777">
      <w:pPr>
        <w:rPr>
          <w:rFonts w:ascii="Arial" w:hAnsi="Arial" w:cs="Arial"/>
          <w:sz w:val="24"/>
        </w:rPr>
      </w:pPr>
      <w:r w:rsidRPr="00E060A3">
        <w:rPr>
          <w:rFonts w:ascii="Arial" w:hAnsi="Arial" w:cs="Arial"/>
          <w:sz w:val="24"/>
        </w:rPr>
        <w:t>Señor</w:t>
      </w:r>
    </w:p>
    <w:p w:rsidRPr="00E060A3" w:rsidR="00E060A3" w:rsidP="00E060A3" w:rsidRDefault="00E060A3" w14:paraId="769925A7" w14:textId="77777777">
      <w:pPr>
        <w:rPr>
          <w:rFonts w:ascii="Arial" w:hAnsi="Arial" w:cs="Arial"/>
          <w:sz w:val="24"/>
        </w:rPr>
      </w:pPr>
      <w:r w:rsidRPr="00E060A3">
        <w:rPr>
          <w:rFonts w:ascii="Arial" w:hAnsi="Arial" w:cs="Arial"/>
          <w:sz w:val="24"/>
        </w:rPr>
        <w:t>Pablo Villalobos González, Gerente</w:t>
      </w:r>
    </w:p>
    <w:p w:rsidRPr="00E060A3" w:rsidR="00E060A3" w:rsidP="00E060A3" w:rsidRDefault="00E060A3" w14:paraId="6C467B3D" w14:textId="77777777">
      <w:pPr>
        <w:tabs>
          <w:tab w:val="center" w:pos="4419"/>
          <w:tab w:val="right" w:pos="8838"/>
        </w:tabs>
        <w:rPr>
          <w:rFonts w:ascii="Arial" w:hAnsi="Arial" w:eastAsia="Calibri" w:cs="Arial"/>
          <w:b/>
          <w:color w:val="1C4063" w:themeColor="accent1" w:themeShade="80"/>
          <w:sz w:val="24"/>
          <w:lang w:val="es-CR"/>
        </w:rPr>
      </w:pPr>
      <w:r w:rsidRPr="00E060A3">
        <w:rPr>
          <w:rFonts w:ascii="Arial" w:hAnsi="Arial" w:eastAsia="Calibri" w:cs="Arial"/>
          <w:b/>
          <w:color w:val="1C4063" w:themeColor="accent1" w:themeShade="80"/>
          <w:sz w:val="24"/>
          <w:lang w:val="es-CR"/>
        </w:rPr>
        <w:t>BANCO CENTRAL DE COSTA RICA</w:t>
      </w:r>
    </w:p>
    <w:p w:rsidR="00E060A3" w:rsidP="00E060A3" w:rsidRDefault="00E060A3" w14:paraId="66F2D1DD" w14:textId="77777777">
      <w:pPr>
        <w:rPr>
          <w:rFonts w:ascii="Arial" w:hAnsi="Arial" w:cs="Arial"/>
        </w:rPr>
      </w:pPr>
    </w:p>
    <w:p w:rsidRPr="00E060A3" w:rsidR="00E060A3" w:rsidP="00E060A3" w:rsidRDefault="00E060A3" w14:paraId="5BA3C9FE" w14:textId="77777777">
      <w:pPr>
        <w:rPr>
          <w:rFonts w:ascii="Arial" w:hAnsi="Arial" w:cs="Arial"/>
        </w:rPr>
      </w:pPr>
    </w:p>
    <w:p w:rsidRPr="00E060A3" w:rsidR="00E060A3" w:rsidP="00E060A3" w:rsidRDefault="00E060A3" w14:paraId="0C69EB1F" w14:textId="39554020">
      <w:pPr>
        <w:rPr>
          <w:rFonts w:ascii="Arial" w:hAnsi="Arial" w:cs="Arial"/>
          <w:b/>
          <w:bCs/>
        </w:rPr>
      </w:pPr>
      <w:r w:rsidRPr="00E060A3">
        <w:rPr>
          <w:rFonts w:ascii="Arial" w:hAnsi="Arial" w:cs="Arial"/>
          <w:b/>
        </w:rPr>
        <w:t xml:space="preserve">Ref. Comunicación del informe </w:t>
      </w:r>
      <w:r w:rsidRPr="00E060A3">
        <w:rPr>
          <w:rFonts w:ascii="Arial" w:hAnsi="Arial" w:cs="Arial"/>
          <w:b/>
          <w:bCs/>
        </w:rPr>
        <w:t>de la auditoría de carácter especial sobre la gestión de pagos al exterior</w:t>
      </w:r>
    </w:p>
    <w:p w:rsidRPr="00E060A3" w:rsidR="00E060A3" w:rsidP="00E060A3" w:rsidRDefault="00E060A3" w14:paraId="566DC3F3" w14:textId="77777777">
      <w:pPr>
        <w:rPr>
          <w:rFonts w:ascii="Arial" w:hAnsi="Arial" w:cs="Arial"/>
        </w:rPr>
      </w:pPr>
    </w:p>
    <w:p w:rsidRPr="00E060A3" w:rsidR="00E060A3" w:rsidP="00E060A3" w:rsidRDefault="00E060A3" w14:paraId="3078C573" w14:textId="77777777">
      <w:pPr>
        <w:rPr>
          <w:rFonts w:ascii="Arial" w:hAnsi="Arial" w:cs="Arial"/>
          <w:sz w:val="24"/>
        </w:rPr>
      </w:pPr>
      <w:r w:rsidRPr="00E060A3">
        <w:rPr>
          <w:rFonts w:ascii="Arial" w:hAnsi="Arial" w:cs="Arial"/>
          <w:sz w:val="24"/>
        </w:rPr>
        <w:t>Estimado señor:</w:t>
      </w:r>
    </w:p>
    <w:p w:rsidRPr="00E060A3" w:rsidR="00E060A3" w:rsidP="00E060A3" w:rsidRDefault="00E060A3" w14:paraId="243B8B58" w14:textId="77777777">
      <w:pPr>
        <w:rPr>
          <w:rFonts w:ascii="Arial" w:hAnsi="Arial" w:cs="Arial"/>
          <w:sz w:val="24"/>
        </w:rPr>
      </w:pPr>
    </w:p>
    <w:p w:rsidRPr="00E060A3" w:rsidR="00E060A3" w:rsidP="00E060A3" w:rsidRDefault="00E060A3" w14:paraId="1B5D7C26" w14:textId="77777777">
      <w:pPr>
        <w:tabs>
          <w:tab w:val="left" w:pos="5505"/>
        </w:tabs>
        <w:rPr>
          <w:rFonts w:ascii="Arial" w:hAnsi="Arial" w:cs="Arial"/>
          <w:sz w:val="24"/>
        </w:rPr>
      </w:pPr>
      <w:r w:rsidRPr="00E060A3">
        <w:rPr>
          <w:rFonts w:ascii="Arial" w:hAnsi="Arial" w:cs="Arial"/>
          <w:sz w:val="24"/>
        </w:rPr>
        <w:t>Este informe contiene los resultados correspondientes al estudio de carácter especial</w:t>
      </w:r>
      <w:r w:rsidRPr="00E060A3">
        <w:rPr>
          <w:rFonts w:ascii="Arial" w:hAnsi="Arial" w:cs="Arial"/>
          <w:sz w:val="24"/>
          <w:vertAlign w:val="superscript"/>
        </w:rPr>
        <w:footnoteReference w:id="1"/>
      </w:r>
      <w:r w:rsidRPr="00E060A3">
        <w:rPr>
          <w:rFonts w:ascii="Arial" w:hAnsi="Arial" w:cs="Arial"/>
        </w:rPr>
        <w:t xml:space="preserve"> </w:t>
      </w:r>
      <w:r w:rsidRPr="00E060A3">
        <w:rPr>
          <w:rFonts w:ascii="Arial" w:hAnsi="Arial" w:cs="Arial"/>
          <w:sz w:val="24"/>
        </w:rPr>
        <w:t>mediante el cual esta Auditoría evaluó la gestión de pagos al exterior. El objetivo de este estudio fue verificar la suficiencia, pertinencia y cumplimiento de las disposiciones aplicables al procesamiento de dichos pagos, así como las condiciones de seguridad en los sistemas Findur y Swift, en cuanto a los derechos asignados a los usuarios que ejecutan esas transacciones. El proceso está bajo la responsabilidad del Departamento Pagos y Cobros de la División Servicios Compartidos.</w:t>
      </w:r>
    </w:p>
    <w:p w:rsidRPr="00E060A3" w:rsidR="00E060A3" w:rsidP="00E060A3" w:rsidRDefault="00E060A3" w14:paraId="6C7074BA" w14:textId="77777777">
      <w:pPr>
        <w:tabs>
          <w:tab w:val="left" w:pos="5505"/>
        </w:tabs>
        <w:rPr>
          <w:rFonts w:ascii="Arial" w:hAnsi="Arial" w:cs="Arial"/>
          <w:sz w:val="24"/>
        </w:rPr>
      </w:pPr>
    </w:p>
    <w:p w:rsidRPr="00E060A3" w:rsidR="00E060A3" w:rsidP="00E060A3" w:rsidRDefault="00E060A3" w14:paraId="313AE2E1" w14:textId="77777777">
      <w:pPr>
        <w:rPr>
          <w:rFonts w:ascii="Arial" w:hAnsi="Arial" w:cs="Arial"/>
          <w:sz w:val="24"/>
        </w:rPr>
      </w:pPr>
      <w:r w:rsidRPr="00E060A3">
        <w:rPr>
          <w:rFonts w:ascii="Arial" w:hAnsi="Arial" w:cs="Arial"/>
          <w:sz w:val="24"/>
        </w:rPr>
        <w:t xml:space="preserve">El alcance del estudio comprendió la revisión de los pagos al exterior ordenados por el Banco Central y por los órganos de desconcentración máxima (ODM), así como los roles de usuarios que tramitan tales pagos, para el periodo de enero a octubre de 2025. </w:t>
      </w:r>
      <w:r w:rsidRPr="00E060A3">
        <w:rPr>
          <w:rFonts w:ascii="Arial" w:hAnsi="Arial" w:cs="Arial"/>
          <w:sz w:val="24"/>
          <w:lang w:eastAsia="uk-UA"/>
        </w:rPr>
        <w:t>Para la ejecución de este estudio se aplicaron los criterios de auditoría que se consideraron pertinentes, según el objetivo planteado, los cuales fueron comunicados mediante oficio AI-0260-2025, del 3 de noviembre de 2025.</w:t>
      </w:r>
    </w:p>
    <w:p w:rsidRPr="00E060A3" w:rsidR="00E060A3" w:rsidP="00E060A3" w:rsidRDefault="00E060A3" w14:paraId="3B1EAD60" w14:textId="77777777">
      <w:pPr>
        <w:contextualSpacing/>
        <w:rPr>
          <w:rFonts w:ascii="Arial" w:hAnsi="Arial" w:cs="Arial"/>
          <w:sz w:val="24"/>
        </w:rPr>
      </w:pPr>
    </w:p>
    <w:p w:rsidRPr="00E060A3" w:rsidR="00E060A3" w:rsidP="00E060A3" w:rsidRDefault="00E060A3" w14:paraId="22EE1B56" w14:textId="77777777">
      <w:pPr>
        <w:rPr>
          <w:rFonts w:ascii="Arial" w:hAnsi="Arial" w:cs="Arial"/>
          <w:sz w:val="24"/>
        </w:rPr>
      </w:pPr>
      <w:r w:rsidRPr="00E060A3">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E060A3" w:rsidR="00E060A3" w:rsidP="00E060A3" w:rsidRDefault="00E060A3" w14:paraId="239B7574" w14:textId="77777777">
      <w:pPr>
        <w:contextualSpacing/>
        <w:rPr>
          <w:rFonts w:ascii="Arial" w:hAnsi="Arial" w:cs="Arial"/>
          <w:sz w:val="24"/>
        </w:rPr>
      </w:pPr>
    </w:p>
    <w:p w:rsidRPr="00E060A3" w:rsidR="00E060A3" w:rsidP="00E060A3" w:rsidRDefault="00E060A3" w14:paraId="1DF5BA5C"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E060A3">
        <w:rPr>
          <w:rFonts w:ascii="Arial" w:hAnsi="Arial" w:cs="Arial"/>
          <w:b/>
          <w:color w:val="1C4063" w:themeColor="accent1" w:themeShade="80"/>
          <w:sz w:val="28"/>
          <w:szCs w:val="28"/>
          <w:lang w:val="es-CR" w:eastAsia="es-CR"/>
        </w:rPr>
        <w:t>GENERALIDADES</w:t>
      </w:r>
    </w:p>
    <w:p w:rsidRPr="00E060A3" w:rsidR="00E060A3" w:rsidP="00E060A3" w:rsidRDefault="00E060A3" w14:paraId="76FB1F61" w14:textId="77777777">
      <w:pPr>
        <w:ind w:left="513"/>
        <w:contextualSpacing/>
        <w:rPr>
          <w:rFonts w:ascii="Arial" w:hAnsi="Arial" w:cs="Arial"/>
          <w:szCs w:val="22"/>
          <w:highlight w:val="yellow"/>
        </w:rPr>
      </w:pPr>
    </w:p>
    <w:p w:rsidRPr="00E060A3" w:rsidR="00E060A3" w:rsidP="00E060A3" w:rsidRDefault="00E060A3" w14:paraId="1AEFC2C7" w14:textId="77777777">
      <w:pPr>
        <w:contextualSpacing/>
        <w:rPr>
          <w:rFonts w:ascii="Arial" w:hAnsi="Arial" w:cs="Arial"/>
          <w:bCs/>
          <w:sz w:val="24"/>
          <w:lang w:val="es-CR"/>
        </w:rPr>
      </w:pPr>
      <w:bookmarkStart w:name="_Hlk171873726" w:id="0"/>
      <w:r w:rsidRPr="00E060A3">
        <w:rPr>
          <w:rFonts w:ascii="Arial" w:hAnsi="Arial" w:cs="Arial"/>
          <w:bCs/>
          <w:sz w:val="24"/>
          <w:lang w:val="es-CR"/>
        </w:rPr>
        <w:t xml:space="preserve">El Banco Central de Costa Rica (BCCR) realiza operaciones con entidades fuera de Costa Rica tanto por cuenta propia como por cuenta de terceros; de estas transacciones son de particular interés, las realizadas manualmente por el Departamento Pagos y Cobros (DPC), por los riesgos inherentes a ese modo de operar. Estos pagos se gestionan a solicitud de áreas internas del Banco Central o por instrucción de alguno de los ODM. </w:t>
      </w:r>
    </w:p>
    <w:p w:rsidRPr="00E060A3" w:rsidR="00E060A3" w:rsidP="00E060A3" w:rsidRDefault="00E060A3" w14:paraId="7B100D8D" w14:textId="77777777">
      <w:pPr>
        <w:contextualSpacing/>
        <w:rPr>
          <w:rFonts w:ascii="Arial" w:hAnsi="Arial" w:cs="Arial"/>
          <w:bCs/>
          <w:sz w:val="24"/>
          <w:lang w:val="es-CR"/>
        </w:rPr>
      </w:pPr>
    </w:p>
    <w:p w:rsidRPr="00E060A3" w:rsidR="00E060A3" w:rsidP="00E060A3" w:rsidRDefault="00E060A3" w14:paraId="31E4E272" w14:textId="77777777">
      <w:pPr>
        <w:contextualSpacing/>
        <w:rPr>
          <w:rFonts w:ascii="Arial" w:hAnsi="Arial" w:cs="Arial"/>
          <w:bCs/>
          <w:sz w:val="24"/>
          <w:lang w:val="es-CR"/>
        </w:rPr>
      </w:pPr>
      <w:r w:rsidRPr="00E060A3">
        <w:rPr>
          <w:rFonts w:ascii="Arial" w:hAnsi="Arial" w:cs="Arial"/>
          <w:bCs/>
          <w:sz w:val="24"/>
          <w:lang w:val="es-CR"/>
        </w:rPr>
        <w:t>Las solicitudes de pago son registradas y aprobadas en el sistema Findur y mediante interfaz automáticamente con el sistema Swift se procesa la mensajería con la instrucción de pago correspondiente.</w:t>
      </w:r>
    </w:p>
    <w:bookmarkEnd w:id="0"/>
    <w:p w:rsidRPr="00E060A3" w:rsidR="00E060A3" w:rsidP="00E060A3" w:rsidRDefault="00E060A3" w14:paraId="77FF2192"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E060A3">
        <w:rPr>
          <w:rFonts w:ascii="Arial" w:hAnsi="Arial" w:cs="Arial"/>
          <w:b/>
          <w:color w:val="1C4063" w:themeColor="accent1" w:themeShade="80"/>
          <w:sz w:val="28"/>
          <w:szCs w:val="28"/>
          <w:lang w:val="es-CR" w:eastAsia="es-CR"/>
        </w:rPr>
        <w:lastRenderedPageBreak/>
        <w:t>RESUMEN DE RESULTADOS</w:t>
      </w:r>
    </w:p>
    <w:p w:rsidRPr="00E060A3" w:rsidR="00E060A3" w:rsidP="00E060A3" w:rsidRDefault="00E060A3" w14:paraId="11B7DDA5" w14:textId="77777777">
      <w:pPr>
        <w:ind w:left="513"/>
        <w:contextualSpacing/>
        <w:rPr>
          <w:rFonts w:ascii="Arial" w:hAnsi="Arial" w:cs="Arial"/>
          <w:szCs w:val="22"/>
          <w:lang w:val="es-CR"/>
        </w:rPr>
      </w:pPr>
    </w:p>
    <w:p w:rsidRPr="00E060A3" w:rsidR="00E060A3" w:rsidP="00E060A3" w:rsidRDefault="00E060A3" w14:paraId="55BEC34E" w14:textId="77777777">
      <w:pPr>
        <w:rPr>
          <w:rFonts w:ascii="Arial" w:hAnsi="Arial" w:cs="Arial"/>
          <w:sz w:val="24"/>
          <w:szCs w:val="28"/>
        </w:rPr>
      </w:pPr>
      <w:r w:rsidRPr="00E060A3">
        <w:rPr>
          <w:rFonts w:ascii="Arial" w:hAnsi="Arial" w:cs="Arial"/>
          <w:sz w:val="24"/>
          <w:szCs w:val="28"/>
        </w:rPr>
        <w:t xml:space="preserve">Los resultados de esta evaluación permitieron identificar los siguientes aspectos: </w:t>
      </w:r>
    </w:p>
    <w:p w:rsidRPr="00E060A3" w:rsidR="00E060A3" w:rsidP="00E060A3" w:rsidRDefault="00E060A3" w14:paraId="1257624D" w14:textId="77777777">
      <w:pPr>
        <w:rPr>
          <w:rFonts w:ascii="Arial" w:hAnsi="Arial" w:cs="Arial"/>
          <w:sz w:val="24"/>
          <w:szCs w:val="28"/>
        </w:rPr>
      </w:pPr>
    </w:p>
    <w:p w:rsidRPr="00E060A3" w:rsidR="00E060A3" w:rsidP="00E060A3" w:rsidRDefault="00E060A3" w14:paraId="3D62EB15" w14:textId="77777777">
      <w:pPr>
        <w:rPr>
          <w:rFonts w:ascii="Arial" w:hAnsi="Arial" w:cs="Arial"/>
          <w:b/>
          <w:bCs/>
          <w:sz w:val="24"/>
        </w:rPr>
      </w:pPr>
      <w:r w:rsidRPr="00E060A3">
        <w:rPr>
          <w:rFonts w:ascii="Arial" w:hAnsi="Arial" w:cs="Arial"/>
          <w:b/>
          <w:bCs/>
          <w:sz w:val="24"/>
        </w:rPr>
        <w:t>Revisión de validez del pago al exterior</w:t>
      </w:r>
    </w:p>
    <w:p w:rsidRPr="00E060A3" w:rsidR="00E060A3" w:rsidP="00E060A3" w:rsidRDefault="00E060A3" w14:paraId="16E14692" w14:textId="77777777">
      <w:pPr>
        <w:rPr>
          <w:rFonts w:ascii="Arial" w:hAnsi="Arial" w:cs="Arial"/>
          <w:b/>
          <w:bCs/>
          <w:sz w:val="24"/>
        </w:rPr>
      </w:pPr>
    </w:p>
    <w:p w:rsidRPr="00E060A3" w:rsidR="00E060A3" w:rsidP="00E060A3" w:rsidRDefault="00E060A3" w14:paraId="5B5CFC85" w14:textId="77777777">
      <w:pPr>
        <w:numPr>
          <w:ilvl w:val="0"/>
          <w:numId w:val="14"/>
        </w:numPr>
        <w:ind w:left="357" w:hanging="357"/>
        <w:rPr>
          <w:rFonts w:ascii="Arial" w:hAnsi="Arial" w:cs="Arial"/>
          <w:sz w:val="24"/>
        </w:rPr>
      </w:pPr>
      <w:r w:rsidRPr="00E060A3">
        <w:rPr>
          <w:rFonts w:ascii="Arial" w:hAnsi="Arial" w:cs="Arial"/>
          <w:sz w:val="24"/>
        </w:rPr>
        <w:t>Se verificó que el Departamento Pagos y Cobros (DPC), validó que las solicitudes de pago</w:t>
      </w:r>
      <w:r w:rsidRPr="00E060A3">
        <w:rPr>
          <w:rFonts w:ascii="Arial" w:hAnsi="Arial" w:cs="Arial"/>
          <w:sz w:val="24"/>
          <w:vertAlign w:val="superscript"/>
        </w:rPr>
        <w:footnoteReference w:id="2"/>
      </w:r>
      <w:r w:rsidRPr="00E060A3">
        <w:rPr>
          <w:rFonts w:ascii="Arial" w:hAnsi="Arial" w:cs="Arial"/>
          <w:sz w:val="24"/>
        </w:rPr>
        <w:t xml:space="preserve"> fueron aprobadas en forma previa por las dependencias solicitantes y que cumplieron con la información justificante requerida para ser tramitadas. Durante el periodo analizado, no se recibieron solicitudes de cobro desde el exterior.</w:t>
      </w:r>
    </w:p>
    <w:p w:rsidRPr="00E060A3" w:rsidR="00E060A3" w:rsidP="00E060A3" w:rsidRDefault="00E060A3" w14:paraId="19505DF9" w14:textId="77777777">
      <w:pPr>
        <w:rPr>
          <w:rFonts w:ascii="Arial" w:hAnsi="Arial" w:cs="Arial"/>
          <w:sz w:val="24"/>
          <w:szCs w:val="28"/>
        </w:rPr>
      </w:pPr>
    </w:p>
    <w:p w:rsidRPr="00E060A3" w:rsidR="00E060A3" w:rsidP="00E060A3" w:rsidRDefault="00E060A3" w14:paraId="3B31E343" w14:textId="77777777">
      <w:pPr>
        <w:rPr>
          <w:rFonts w:ascii="Arial" w:hAnsi="Arial" w:cs="Arial"/>
          <w:b/>
          <w:bCs/>
          <w:sz w:val="24"/>
        </w:rPr>
      </w:pPr>
      <w:r w:rsidRPr="00E060A3">
        <w:rPr>
          <w:rFonts w:ascii="Arial" w:hAnsi="Arial" w:cs="Arial"/>
          <w:b/>
          <w:bCs/>
          <w:sz w:val="24"/>
        </w:rPr>
        <w:t>Gestión de seguridad de usuarios</w:t>
      </w:r>
    </w:p>
    <w:p w:rsidRPr="00E060A3" w:rsidR="00E060A3" w:rsidP="00E060A3" w:rsidRDefault="00E060A3" w14:paraId="03E857F6" w14:textId="77777777">
      <w:pPr>
        <w:rPr>
          <w:rFonts w:ascii="Arial" w:hAnsi="Arial" w:cs="Arial"/>
          <w:b/>
          <w:bCs/>
          <w:sz w:val="24"/>
        </w:rPr>
      </w:pPr>
    </w:p>
    <w:p w:rsidRPr="00E060A3" w:rsidR="00E060A3" w:rsidP="00E060A3" w:rsidRDefault="00E060A3" w14:paraId="03832AF3" w14:textId="77777777">
      <w:pPr>
        <w:numPr>
          <w:ilvl w:val="0"/>
          <w:numId w:val="15"/>
        </w:numPr>
        <w:rPr>
          <w:rFonts w:ascii="Arial" w:hAnsi="Arial" w:cs="Arial"/>
          <w:sz w:val="24"/>
        </w:rPr>
      </w:pPr>
      <w:r w:rsidRPr="00E060A3">
        <w:rPr>
          <w:rFonts w:ascii="Arial" w:hAnsi="Arial" w:cs="Arial"/>
          <w:sz w:val="24"/>
        </w:rPr>
        <w:t>Se verificó la asignación mancomunada de derechos de usuario en los sistemas Findur y Swift, para los funcionarios del DPC encargados de tramitar los pagos al exterior.</w:t>
      </w:r>
    </w:p>
    <w:p w:rsidRPr="00E060A3" w:rsidR="00E060A3" w:rsidP="00E060A3" w:rsidRDefault="00E060A3" w14:paraId="5A1350B1" w14:textId="77777777">
      <w:pPr>
        <w:rPr>
          <w:rFonts w:ascii="Arial" w:hAnsi="Arial" w:cs="Arial"/>
          <w:sz w:val="24"/>
        </w:rPr>
      </w:pPr>
    </w:p>
    <w:p w:rsidRPr="00E060A3" w:rsidR="00E060A3" w:rsidP="00E060A3" w:rsidRDefault="00E060A3" w14:paraId="320B7AC8" w14:textId="77777777">
      <w:pPr>
        <w:numPr>
          <w:ilvl w:val="0"/>
          <w:numId w:val="15"/>
        </w:numPr>
        <w:rPr>
          <w:rFonts w:ascii="Arial" w:hAnsi="Arial" w:cs="Arial"/>
          <w:sz w:val="24"/>
        </w:rPr>
      </w:pPr>
      <w:r w:rsidRPr="00E060A3">
        <w:rPr>
          <w:rFonts w:ascii="Arial" w:hAnsi="Arial" w:cs="Arial"/>
          <w:sz w:val="24"/>
        </w:rPr>
        <w:t>Se comprobó la segregación de funciones, y la aprobación mancomunada por el nivel competente, de las operaciones de pago al exterior revisadas. Lo anterior fue posible gracias a que se obtuvo evidencia satisfactoria de que la digitación, la validación y la aprobación de las operaciones en los sistemas Findur y Swift fueron ejecutadas por funcionarios diferentes del DPC para cada transacción y que cada uno de ellos tenía los permisos asignados</w:t>
      </w:r>
      <w:r w:rsidRPr="00E060A3">
        <w:rPr>
          <w:rFonts w:ascii="Arial" w:hAnsi="Arial" w:cs="Arial"/>
          <w:sz w:val="24"/>
          <w:vertAlign w:val="superscript"/>
        </w:rPr>
        <w:footnoteReference w:id="3"/>
      </w:r>
      <w:r w:rsidRPr="00E060A3">
        <w:rPr>
          <w:rFonts w:ascii="Arial" w:hAnsi="Arial" w:cs="Arial"/>
          <w:sz w:val="24"/>
        </w:rPr>
        <w:t xml:space="preserve"> para realizar la gestión correspondiente en cada sistema.</w:t>
      </w:r>
    </w:p>
    <w:p w:rsidRPr="00E060A3" w:rsidR="00E060A3" w:rsidP="00E060A3" w:rsidRDefault="00E060A3" w14:paraId="7D721462" w14:textId="77777777">
      <w:pPr>
        <w:rPr>
          <w:rFonts w:ascii="Arial" w:hAnsi="Arial" w:cs="Arial"/>
          <w:sz w:val="24"/>
        </w:rPr>
      </w:pPr>
    </w:p>
    <w:p w:rsidRPr="00E060A3" w:rsidR="00E060A3" w:rsidP="00E060A3" w:rsidRDefault="00E060A3" w14:paraId="1C84E99E" w14:textId="77777777">
      <w:pPr>
        <w:numPr>
          <w:ilvl w:val="0"/>
          <w:numId w:val="15"/>
        </w:numPr>
        <w:rPr>
          <w:rFonts w:ascii="Arial" w:hAnsi="Arial" w:cs="Arial"/>
          <w:sz w:val="24"/>
        </w:rPr>
      </w:pPr>
      <w:r w:rsidRPr="00E060A3">
        <w:rPr>
          <w:rFonts w:ascii="Arial" w:hAnsi="Arial" w:cs="Arial"/>
          <w:sz w:val="24"/>
        </w:rPr>
        <w:t>Se verificó que sólo usuarios autorizados del DPC tienen acceso a digitar, validar y aprobar operaciones de pago al exterior; en particular, se confirmó que todos los usuarios activos del DPC tienen derechos asignados para realizar operaciones en los sistemas Findur y Swift. Además, se verificó la designación de usuarios titulares y suplentes en dichos sistemas.</w:t>
      </w:r>
    </w:p>
    <w:p w:rsidRPr="00E060A3" w:rsidR="00E060A3" w:rsidP="00E060A3" w:rsidRDefault="00E060A3" w14:paraId="3203092C" w14:textId="77777777">
      <w:pPr>
        <w:rPr>
          <w:rFonts w:ascii="Arial" w:hAnsi="Arial" w:cs="Arial"/>
          <w:sz w:val="24"/>
          <w:szCs w:val="28"/>
        </w:rPr>
      </w:pPr>
      <w:bookmarkStart w:name="_Hlk175148887" w:id="1"/>
    </w:p>
    <w:p w:rsidRPr="00E060A3" w:rsidR="00E060A3" w:rsidP="00E060A3" w:rsidRDefault="00E060A3" w14:paraId="3983AE5B" w14:textId="77777777">
      <w:pPr>
        <w:rPr>
          <w:rFonts w:ascii="Arial" w:hAnsi="Arial" w:cs="Arial"/>
          <w:b/>
          <w:bCs/>
          <w:sz w:val="24"/>
        </w:rPr>
      </w:pPr>
      <w:r w:rsidRPr="00E060A3">
        <w:rPr>
          <w:rFonts w:ascii="Arial" w:hAnsi="Arial" w:cs="Arial"/>
          <w:b/>
          <w:bCs/>
          <w:sz w:val="24"/>
        </w:rPr>
        <w:t>Procesamiento y seguimiento de pagos</w:t>
      </w:r>
    </w:p>
    <w:p w:rsidRPr="00E060A3" w:rsidR="00E060A3" w:rsidP="00E060A3" w:rsidRDefault="00E060A3" w14:paraId="0BC4BCF1" w14:textId="77777777">
      <w:pPr>
        <w:rPr>
          <w:rFonts w:ascii="Arial" w:hAnsi="Arial" w:cs="Arial"/>
          <w:b/>
          <w:bCs/>
          <w:sz w:val="24"/>
        </w:rPr>
      </w:pPr>
    </w:p>
    <w:p w:rsidRPr="00E060A3" w:rsidR="00E060A3" w:rsidP="00E060A3" w:rsidRDefault="00E060A3" w14:paraId="159121E6" w14:textId="77777777">
      <w:pPr>
        <w:numPr>
          <w:ilvl w:val="0"/>
          <w:numId w:val="16"/>
        </w:numPr>
        <w:contextualSpacing/>
        <w:rPr>
          <w:rFonts w:ascii="Arial" w:hAnsi="Arial" w:cs="Arial"/>
          <w:sz w:val="24"/>
        </w:rPr>
      </w:pPr>
      <w:r w:rsidRPr="00E060A3">
        <w:rPr>
          <w:rFonts w:ascii="Arial" w:hAnsi="Arial" w:cs="Arial"/>
          <w:sz w:val="24"/>
        </w:rPr>
        <w:t>Se verificó que el sistema Findur aplica controles de entrada de datos que evitan la digitación incorrecta.</w:t>
      </w:r>
    </w:p>
    <w:p w:rsidRPr="00E060A3" w:rsidR="00E060A3" w:rsidP="00E060A3" w:rsidRDefault="00E060A3" w14:paraId="7BCE3ECE" w14:textId="77777777">
      <w:pPr>
        <w:rPr>
          <w:rFonts w:ascii="Arial" w:hAnsi="Arial" w:cs="Arial"/>
          <w:sz w:val="24"/>
        </w:rPr>
      </w:pPr>
    </w:p>
    <w:p w:rsidRPr="00E060A3" w:rsidR="00E060A3" w:rsidP="00E060A3" w:rsidRDefault="00E060A3" w14:paraId="324C6544" w14:textId="77777777">
      <w:pPr>
        <w:numPr>
          <w:ilvl w:val="0"/>
          <w:numId w:val="16"/>
        </w:numPr>
        <w:contextualSpacing/>
        <w:rPr>
          <w:rFonts w:ascii="Arial" w:hAnsi="Arial" w:cs="Arial"/>
          <w:sz w:val="24"/>
        </w:rPr>
      </w:pPr>
      <w:r w:rsidRPr="00E060A3">
        <w:rPr>
          <w:rFonts w:ascii="Arial" w:hAnsi="Arial" w:cs="Arial"/>
          <w:sz w:val="24"/>
        </w:rPr>
        <w:t>Se comprobó que las solicitudes de pago tramitadas en el periodo analizado fueron reconocidas y procesadas por el sistema Swift. También se verificó que las alertas emitidas por el componente Transaction Screening de Swift sobre transacciones que contienen texto sospechoso (el nombre de alguien buscado por la policía, una entidad sobre la que pesan prohibiciones, entre otros) fueron revisadas y confirmadas por el personal del DPC.</w:t>
      </w:r>
    </w:p>
    <w:p w:rsidRPr="00E060A3" w:rsidR="00E060A3" w:rsidP="00E060A3" w:rsidRDefault="00E060A3" w14:paraId="37D5A211" w14:textId="77777777">
      <w:pPr>
        <w:ind w:left="720"/>
        <w:contextualSpacing/>
        <w:rPr>
          <w:rFonts w:ascii="Arial" w:hAnsi="Arial" w:cs="Arial"/>
          <w:sz w:val="24"/>
        </w:rPr>
      </w:pPr>
    </w:p>
    <w:p w:rsidRPr="00E060A3" w:rsidR="00E060A3" w:rsidP="00E060A3" w:rsidRDefault="00E060A3" w14:paraId="25894EB9" w14:textId="77777777">
      <w:pPr>
        <w:numPr>
          <w:ilvl w:val="0"/>
          <w:numId w:val="16"/>
        </w:numPr>
        <w:contextualSpacing/>
        <w:rPr>
          <w:rFonts w:ascii="Arial" w:hAnsi="Arial" w:cs="Arial"/>
          <w:sz w:val="24"/>
        </w:rPr>
      </w:pPr>
      <w:r w:rsidRPr="00E060A3">
        <w:rPr>
          <w:rFonts w:ascii="Arial" w:hAnsi="Arial" w:cs="Arial"/>
          <w:sz w:val="24"/>
        </w:rPr>
        <w:lastRenderedPageBreak/>
        <w:t>Se verificó la trazabilidad de las operaciones manuales de pago al exterior a través de las herramientas que intervienen en el proceso: flujo de trabajo en la intranet del BCCR, registro financiero en Findur y mensajería de pago vía Swift. Asimismo, se comprobó que las solicitudes de pago tramitadas fueron ejecutadas exitosamente y que los comprobantes que justifican su validez se agregaron como evidencia en los respectivos flujos de trabajo de la intranet.</w:t>
      </w:r>
    </w:p>
    <w:p w:rsidRPr="00E060A3" w:rsidR="00E060A3" w:rsidP="00E060A3" w:rsidRDefault="00E060A3" w14:paraId="1F9DCC80" w14:textId="77777777">
      <w:pPr>
        <w:ind w:left="720"/>
        <w:contextualSpacing/>
        <w:rPr>
          <w:rFonts w:ascii="Arial" w:hAnsi="Arial" w:cs="Arial"/>
          <w:sz w:val="24"/>
        </w:rPr>
      </w:pPr>
    </w:p>
    <w:p w:rsidRPr="00E060A3" w:rsidR="00E060A3" w:rsidP="00E060A3" w:rsidRDefault="00E060A3" w14:paraId="03BB144F" w14:textId="77777777">
      <w:pPr>
        <w:numPr>
          <w:ilvl w:val="0"/>
          <w:numId w:val="16"/>
        </w:numPr>
        <w:rPr>
          <w:rFonts w:ascii="Arial" w:hAnsi="Arial" w:cs="Arial"/>
          <w:sz w:val="24"/>
        </w:rPr>
      </w:pPr>
      <w:r w:rsidRPr="00E060A3">
        <w:rPr>
          <w:rFonts w:ascii="Arial" w:hAnsi="Arial" w:cs="Arial"/>
          <w:sz w:val="24"/>
        </w:rPr>
        <w:t xml:space="preserve">Se comprobó la existencia y documentación de un plan de contingencia para el trámite de las solicitudes de pagos al exterior, en caso de fallas de los sistemas Findur y Swift, así como la realización de pruebas a dicho plan, las cuales se efectuaron el 12 de diciembre. </w:t>
      </w:r>
    </w:p>
    <w:p w:rsidRPr="00E060A3" w:rsidR="00E060A3" w:rsidP="00E060A3" w:rsidRDefault="00E060A3" w14:paraId="3B06CAF4" w14:textId="77777777">
      <w:pPr>
        <w:rPr>
          <w:rFonts w:ascii="Arial" w:hAnsi="Arial" w:cs="Arial"/>
          <w:sz w:val="24"/>
          <w:szCs w:val="28"/>
        </w:rPr>
      </w:pPr>
    </w:p>
    <w:p w:rsidRPr="00E060A3" w:rsidR="00E060A3" w:rsidP="00E060A3" w:rsidRDefault="00E060A3" w14:paraId="0EA4CB95" w14:textId="77777777">
      <w:pPr>
        <w:rPr>
          <w:rFonts w:ascii="Arial" w:hAnsi="Arial" w:cs="Arial"/>
          <w:b/>
          <w:bCs/>
          <w:sz w:val="24"/>
        </w:rPr>
      </w:pPr>
      <w:r w:rsidRPr="00E060A3">
        <w:rPr>
          <w:rFonts w:ascii="Arial" w:hAnsi="Arial" w:cs="Arial"/>
          <w:b/>
          <w:bCs/>
          <w:sz w:val="24"/>
        </w:rPr>
        <w:t>Conciliaciones contables</w:t>
      </w:r>
    </w:p>
    <w:p w:rsidRPr="00E060A3" w:rsidR="00E060A3" w:rsidP="00E060A3" w:rsidRDefault="00E060A3" w14:paraId="6322DDE8" w14:textId="77777777">
      <w:pPr>
        <w:rPr>
          <w:rFonts w:ascii="Arial" w:hAnsi="Arial" w:cs="Arial"/>
          <w:b/>
          <w:bCs/>
          <w:sz w:val="24"/>
        </w:rPr>
      </w:pPr>
    </w:p>
    <w:p w:rsidRPr="00E060A3" w:rsidR="00E060A3" w:rsidP="00E060A3" w:rsidRDefault="00E060A3" w14:paraId="4BA7F1C2" w14:textId="77777777">
      <w:pPr>
        <w:numPr>
          <w:ilvl w:val="0"/>
          <w:numId w:val="17"/>
        </w:numPr>
        <w:rPr>
          <w:rFonts w:ascii="Arial" w:hAnsi="Arial" w:cs="Arial"/>
          <w:sz w:val="24"/>
        </w:rPr>
      </w:pPr>
      <w:r w:rsidRPr="00E060A3">
        <w:rPr>
          <w:rFonts w:ascii="Arial" w:hAnsi="Arial" w:cs="Arial"/>
          <w:sz w:val="24"/>
        </w:rPr>
        <w:t>Se comprobó que, durante el periodo en estudio, los cierres contables del sistema ERP-SAP no presentaron incidentes relacionados con la gestión de solicitudes de pago al exterior.</w:t>
      </w:r>
      <w:r w:rsidRPr="00E060A3" w:rsidDel="002F573F">
        <w:rPr>
          <w:rFonts w:ascii="Arial" w:hAnsi="Arial" w:cs="Arial"/>
          <w:sz w:val="24"/>
          <w:vertAlign w:val="superscript"/>
        </w:rPr>
        <w:t xml:space="preserve"> </w:t>
      </w:r>
    </w:p>
    <w:p w:rsidRPr="00E060A3" w:rsidR="00E060A3" w:rsidP="00E060A3" w:rsidRDefault="00E060A3" w14:paraId="04F28F93" w14:textId="77777777">
      <w:pPr>
        <w:rPr>
          <w:rFonts w:ascii="Arial" w:hAnsi="Arial" w:cs="Arial"/>
          <w:sz w:val="24"/>
        </w:rPr>
      </w:pPr>
    </w:p>
    <w:p w:rsidRPr="00E060A3" w:rsidR="00E060A3" w:rsidP="00E060A3" w:rsidRDefault="00E060A3" w14:paraId="687AA3B0"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E060A3">
        <w:rPr>
          <w:rFonts w:ascii="Arial" w:hAnsi="Arial" w:cs="Arial"/>
          <w:b/>
          <w:color w:val="1C4063" w:themeColor="accent1" w:themeShade="80"/>
          <w:sz w:val="28"/>
          <w:szCs w:val="28"/>
          <w:lang w:val="es-CR" w:eastAsia="es-CR"/>
        </w:rPr>
        <w:t>CONCLUSIÓN</w:t>
      </w:r>
    </w:p>
    <w:p w:rsidRPr="00E060A3" w:rsidR="00E060A3" w:rsidP="00E060A3" w:rsidRDefault="00E060A3" w14:paraId="43E67400" w14:textId="77777777">
      <w:pPr>
        <w:rPr>
          <w:rFonts w:ascii="Arial" w:hAnsi="Arial" w:cs="Arial"/>
          <w:sz w:val="24"/>
          <w:szCs w:val="28"/>
        </w:rPr>
      </w:pPr>
    </w:p>
    <w:p w:rsidRPr="00E060A3" w:rsidR="00E060A3" w:rsidP="00E060A3" w:rsidRDefault="00E060A3" w14:paraId="7AFCEE67" w14:textId="77777777">
      <w:pPr>
        <w:rPr>
          <w:rFonts w:ascii="Arial" w:hAnsi="Arial" w:cs="Arial"/>
          <w:sz w:val="24"/>
          <w:szCs w:val="28"/>
        </w:rPr>
      </w:pPr>
      <w:r w:rsidRPr="00E060A3">
        <w:rPr>
          <w:rFonts w:ascii="Arial" w:hAnsi="Arial" w:cs="Arial"/>
          <w:sz w:val="24"/>
          <w:szCs w:val="28"/>
        </w:rPr>
        <w:t xml:space="preserve">Los resultados obtenidos permiten concluir que la gestión de pagos al exterior realizada por el Departamento Pagos y Cobros </w:t>
      </w:r>
      <w:r w:rsidRPr="00E060A3">
        <w:rPr>
          <w:rFonts w:ascii="Arial" w:hAnsi="Arial" w:cs="Arial"/>
          <w:b/>
          <w:bCs/>
          <w:sz w:val="24"/>
          <w:szCs w:val="28"/>
        </w:rPr>
        <w:t>cumple</w:t>
      </w:r>
      <w:r w:rsidRPr="00E060A3">
        <w:rPr>
          <w:rFonts w:ascii="Arial" w:hAnsi="Arial" w:cs="Arial"/>
          <w:sz w:val="24"/>
          <w:szCs w:val="28"/>
          <w:vertAlign w:val="superscript"/>
        </w:rPr>
        <w:footnoteReference w:id="4"/>
      </w:r>
      <w:r w:rsidRPr="00E060A3">
        <w:rPr>
          <w:rFonts w:ascii="Arial" w:hAnsi="Arial" w:cs="Arial"/>
          <w:sz w:val="24"/>
          <w:szCs w:val="28"/>
        </w:rPr>
        <w:t xml:space="preserve"> con todos los aspectos importantes de los criterios de auditoría establecidos.</w:t>
      </w:r>
    </w:p>
    <w:p w:rsidRPr="00E060A3" w:rsidR="00E060A3" w:rsidP="00E060A3" w:rsidRDefault="00E060A3" w14:paraId="5452CD6B" w14:textId="77777777">
      <w:pPr>
        <w:rPr>
          <w:rFonts w:ascii="Arial" w:hAnsi="Arial" w:cs="Arial"/>
          <w:sz w:val="24"/>
          <w:szCs w:val="28"/>
        </w:rPr>
      </w:pPr>
    </w:p>
    <w:bookmarkEnd w:id="1"/>
    <w:p w:rsidRPr="00E060A3" w:rsidR="00E060A3" w:rsidP="00E060A3" w:rsidRDefault="00E060A3" w14:paraId="079F6036" w14:textId="77777777">
      <w:pPr>
        <w:rPr>
          <w:rFonts w:ascii="Arial" w:hAnsi="Arial" w:cs="Arial"/>
          <w:sz w:val="24"/>
          <w:lang w:val="es-MX" w:eastAsia="es-MX"/>
        </w:rPr>
      </w:pPr>
      <w:r w:rsidRPr="00E060A3">
        <w:rPr>
          <w:rFonts w:ascii="Arial" w:hAnsi="Arial" w:cs="Arial"/>
          <w:sz w:val="24"/>
          <w:lang w:val="es-MX" w:eastAsia="es-MX"/>
        </w:rPr>
        <w:t>La Auditoría Interna realizó la conferencia y final de este informe con la División Servicios Compartidos y con la Gerencia, en fechas 19 y 16 de diciembre, respectivamente, como parte de la comunicación preliminar de los resultados.</w:t>
      </w:r>
    </w:p>
    <w:p w:rsidRPr="00E060A3" w:rsidR="00E060A3" w:rsidP="00E060A3" w:rsidRDefault="00E060A3" w14:paraId="083A9F09" w14:textId="77777777">
      <w:pPr>
        <w:rPr>
          <w:rFonts w:ascii="Arial" w:hAnsi="Arial" w:cs="Arial"/>
          <w:sz w:val="24"/>
          <w:lang w:val="es-MX" w:eastAsia="es-MX"/>
        </w:rPr>
      </w:pPr>
    </w:p>
    <w:p w:rsidRPr="00E060A3" w:rsidR="00E060A3" w:rsidP="00E060A3" w:rsidRDefault="00E060A3" w14:paraId="4BF3BE36" w14:textId="77777777">
      <w:pPr>
        <w:rPr>
          <w:rFonts w:ascii="Arial" w:hAnsi="Arial" w:cs="Arial"/>
          <w:sz w:val="24"/>
          <w:lang w:val="es-MX" w:eastAsia="es-MX"/>
        </w:rPr>
      </w:pPr>
      <w:r w:rsidRPr="00E060A3">
        <w:rPr>
          <w:rFonts w:ascii="Arial" w:hAnsi="Arial" w:cs="Arial"/>
          <w:sz w:val="24"/>
          <w:lang w:val="es-MX" w:eastAsia="es-MX"/>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p>
    <w:p w:rsidRPr="00E060A3" w:rsidR="00E060A3" w:rsidP="00E060A3" w:rsidRDefault="00E060A3" w14:paraId="60D50252" w14:textId="77777777">
      <w:pPr>
        <w:rPr>
          <w:rFonts w:ascii="Arial" w:hAnsi="Arial" w:cs="Arial"/>
          <w:sz w:val="24"/>
          <w:lang w:val="es-MX" w:eastAsia="es-MX"/>
        </w:rPr>
      </w:pPr>
    </w:p>
    <w:p w:rsidRPr="00E060A3" w:rsidR="00E060A3" w:rsidP="00E060A3" w:rsidRDefault="00E060A3" w14:paraId="76E932E1" w14:textId="77777777">
      <w:pPr>
        <w:rPr>
          <w:rFonts w:ascii="Arial" w:hAnsi="Arial" w:cs="Arial"/>
          <w:sz w:val="24"/>
          <w:lang w:val="pt-BR"/>
        </w:rPr>
      </w:pPr>
      <w:bookmarkStart w:name="R_043962_40718750" w:id="2"/>
      <w:bookmarkEnd w:id="2"/>
      <w:r w:rsidRPr="00E060A3">
        <w:rPr>
          <w:rFonts w:ascii="Arial" w:hAnsi="Arial" w:cs="Arial"/>
          <w:noProof/>
          <w:sz w:val="24"/>
          <w:lang w:val="es-CR" w:eastAsia="es-CR"/>
        </w:rPr>
        <w:drawing>
          <wp:anchor distT="0" distB="0" distL="114300" distR="114300" simplePos="0" relativeHeight="251659264" behindDoc="1" locked="0" layoutInCell="1" allowOverlap="1" wp14:editId="669194E8" wp14:anchorId="102D460E">
            <wp:simplePos x="0" y="0"/>
            <wp:positionH relativeFrom="column">
              <wp:posOffset>-196789</wp:posOffset>
            </wp:positionH>
            <wp:positionV relativeFrom="paragraph">
              <wp:posOffset>176398</wp:posOffset>
            </wp:positionV>
            <wp:extent cx="2506980" cy="388620"/>
            <wp:effectExtent l="0" t="0" r="0" b="0"/>
            <wp:wrapNone/>
            <wp:docPr id="429506462" name="Imagen 42950646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06462" name="Imagen 429506462"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E060A3">
        <w:rPr>
          <w:rFonts w:ascii="Arial" w:hAnsi="Arial" w:cs="Arial"/>
          <w:sz w:val="24"/>
          <w:lang w:val="pt-BR"/>
        </w:rPr>
        <w:t>Atentamente,</w:t>
      </w:r>
    </w:p>
    <w:p w:rsidRPr="00E060A3" w:rsidR="00E060A3" w:rsidP="00E060A3" w:rsidRDefault="00E060A3" w14:paraId="6B51E649" w14:textId="77777777">
      <w:pPr>
        <w:ind w:left="360"/>
        <w:rPr>
          <w:rFonts w:ascii="Arial" w:hAnsi="Arial" w:cs="Arial"/>
          <w:sz w:val="24"/>
          <w:lang w:val="pt-BR"/>
        </w:rPr>
      </w:pPr>
    </w:p>
    <w:p w:rsidRPr="00E060A3" w:rsidR="00E060A3" w:rsidP="00E060A3" w:rsidRDefault="00E060A3" w14:paraId="3FFC64CC" w14:textId="77777777">
      <w:pPr>
        <w:rPr>
          <w:rFonts w:ascii="Arial" w:hAnsi="Arial" w:cs="Arial"/>
          <w:sz w:val="24"/>
          <w:lang w:val="pt-BR"/>
        </w:rPr>
      </w:pPr>
    </w:p>
    <w:p w:rsidRPr="00E060A3" w:rsidR="00E060A3" w:rsidP="00E060A3" w:rsidRDefault="00E060A3" w14:paraId="50B3BDB3" w14:textId="77777777">
      <w:pPr>
        <w:rPr>
          <w:rFonts w:ascii="Arial" w:hAnsi="Arial" w:cs="Arial"/>
          <w:sz w:val="24"/>
          <w:lang w:val="pt-BR"/>
        </w:rPr>
      </w:pPr>
      <w:r w:rsidRPr="00E060A3">
        <w:rPr>
          <w:rFonts w:ascii="Arial" w:hAnsi="Arial" w:cs="Arial"/>
          <w:sz w:val="24"/>
          <w:lang w:val="pt-BR"/>
        </w:rPr>
        <w:t>Joaquín Vargas Guerrero</w:t>
      </w:r>
    </w:p>
    <w:p w:rsidRPr="00E060A3" w:rsidR="00E060A3" w:rsidP="00E060A3" w:rsidRDefault="00E060A3" w14:paraId="1A8162D5" w14:textId="77777777">
      <w:pPr>
        <w:rPr>
          <w:rFonts w:ascii="Arial" w:hAnsi="Arial" w:cs="Arial"/>
          <w:b/>
          <w:sz w:val="24"/>
          <w:lang w:val="pt-BR"/>
        </w:rPr>
      </w:pPr>
      <w:r w:rsidRPr="00E060A3">
        <w:rPr>
          <w:rFonts w:ascii="Arial" w:hAnsi="Arial" w:cs="Arial"/>
          <w:b/>
          <w:sz w:val="24"/>
          <w:lang w:val="pt-BR"/>
        </w:rPr>
        <w:t>Auditor Interno</w:t>
      </w:r>
    </w:p>
    <w:p w:rsidRPr="00E060A3" w:rsidR="00E060A3" w:rsidP="00E060A3" w:rsidRDefault="00E060A3" w14:paraId="70B940F2" w14:textId="77777777">
      <w:pPr>
        <w:rPr>
          <w:rFonts w:ascii="Arial" w:hAnsi="Arial" w:cs="Arial"/>
          <w:lang w:val="pt-BR"/>
        </w:rPr>
      </w:pPr>
    </w:p>
    <w:p w:rsidRPr="00E060A3" w:rsidR="00E060A3" w:rsidP="00E060A3" w:rsidRDefault="00E060A3" w14:paraId="66B3861F" w14:textId="7F239D68">
      <w:pPr>
        <w:pStyle w:val="CC"/>
      </w:pPr>
      <w:bookmarkStart w:name="_Hlk175152186" w:id="3"/>
      <w:r w:rsidRPr="00E060A3">
        <w:t>C</w:t>
      </w:r>
      <w:r>
        <w:t>c</w:t>
      </w:r>
      <w:r w:rsidRPr="00E060A3">
        <w:t>.</w:t>
      </w:r>
      <w:r w:rsidRPr="00E060A3">
        <w:tab/>
        <w:t xml:space="preserve">División </w:t>
      </w:r>
      <w:bookmarkEnd w:id="3"/>
      <w:r w:rsidRPr="00E060A3">
        <w:t>Servicios Compartidos</w:t>
      </w:r>
    </w:p>
    <w:sectPr w:rsidRPr="00E060A3" w:rsidR="00E060A3" w:rsidSect="00E060A3">
      <w:headerReference w:type="default" r:id="rId15"/>
      <w:footerReference w:type="even" r:id="rId16"/>
      <w:footerReference w:type="default" r:id="rId17"/>
      <w:headerReference w:type="first" r:id="rId18"/>
      <w:footerReference w:type="first" r:id="rId19"/>
      <w:type w:val="continuous"/>
      <w:pgSz w:w="12240" w:h="15840" w:code="1"/>
      <w:pgMar w:top="1843" w:right="1183" w:bottom="1276" w:left="1418"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DCA9D" w14:textId="77777777" w:rsidR="00E060A3" w:rsidRDefault="00E060A3" w:rsidP="00D43D57">
      <w:r>
        <w:separator/>
      </w:r>
    </w:p>
  </w:endnote>
  <w:endnote w:type="continuationSeparator" w:id="0">
    <w:p w14:paraId="4D97C303" w14:textId="77777777" w:rsidR="00E060A3" w:rsidRDefault="00E060A3"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A3" w:rsidRDefault="00E060A3" w14:paraId="53E83B18" w14:textId="4950A29C">
    <w:pPr>
      <w:pStyle w:val="Piedepgina"/>
    </w:pPr>
    <w:r>
      <w:rPr>
        <w:noProof/>
      </w:rPr>
      <mc:AlternateContent>
        <mc:Choice Requires="wps">
          <w:drawing>
            <wp:anchor distT="0" distB="0" distL="0" distR="0" simplePos="0" relativeHeight="251698176" behindDoc="0" locked="0" layoutInCell="1" allowOverlap="1" wp14:editId="0D8A2553" wp14:anchorId="357B06A6">
              <wp:simplePos x="635" y="635"/>
              <wp:positionH relativeFrom="page">
                <wp:align>center</wp:align>
              </wp:positionH>
              <wp:positionV relativeFrom="page">
                <wp:align>bottom</wp:align>
              </wp:positionV>
              <wp:extent cx="1083945" cy="345440"/>
              <wp:effectExtent l="0" t="0" r="1905" b="0"/>
              <wp:wrapNone/>
              <wp:docPr id="34548890"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060A3" w:rsidR="00E060A3" w:rsidP="00E060A3" w:rsidRDefault="00E060A3" w14:paraId="336E04A6" w14:textId="1EB51F63">
                          <w:pPr>
                            <w:rPr>
                              <w:rFonts w:ascii="Aptos" w:hAnsi="Aptos" w:eastAsia="Aptos" w:cs="Aptos"/>
                              <w:noProof/>
                              <w:color w:val="000000"/>
                              <w:sz w:val="20"/>
                              <w:szCs w:val="20"/>
                            </w:rPr>
                          </w:pPr>
                          <w:r w:rsidRPr="00E060A3">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57B06A6">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E060A3" w:rsidR="00E060A3" w:rsidP="00E060A3" w:rsidRDefault="00E060A3" w14:paraId="336E04A6" w14:textId="1EB51F63">
                    <w:pPr>
                      <w:rPr>
                        <w:rFonts w:ascii="Aptos" w:hAnsi="Aptos" w:eastAsia="Aptos" w:cs="Aptos"/>
                        <w:noProof/>
                        <w:color w:val="000000"/>
                        <w:sz w:val="20"/>
                        <w:szCs w:val="20"/>
                      </w:rPr>
                    </w:pPr>
                    <w:r w:rsidRPr="00E060A3">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E060A3" w14:paraId="262FA67A" w14:textId="69ED02E3">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57C90C19" wp14:anchorId="4494BDFE">
              <wp:simplePos x="635" y="635"/>
              <wp:positionH relativeFrom="page">
                <wp:align>center</wp:align>
              </wp:positionH>
              <wp:positionV relativeFrom="page">
                <wp:align>bottom</wp:align>
              </wp:positionV>
              <wp:extent cx="1083945" cy="345440"/>
              <wp:effectExtent l="0" t="0" r="1905" b="0"/>
              <wp:wrapNone/>
              <wp:docPr id="1531133714"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060A3" w:rsidR="00E060A3" w:rsidP="00E060A3" w:rsidRDefault="00E060A3" w14:paraId="6F4CBB1D" w14:textId="6DB332FB">
                          <w:pPr>
                            <w:rPr>
                              <w:rFonts w:ascii="Aptos" w:hAnsi="Aptos" w:eastAsia="Aptos" w:cs="Aptos"/>
                              <w:noProof/>
                              <w:color w:val="000000"/>
                              <w:sz w:val="20"/>
                              <w:szCs w:val="20"/>
                            </w:rPr>
                          </w:pPr>
                          <w:r w:rsidRPr="00E060A3">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494BDFE">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E060A3" w:rsidR="00E060A3" w:rsidP="00E060A3" w:rsidRDefault="00E060A3" w14:paraId="6F4CBB1D" w14:textId="6DB332FB">
                    <w:pPr>
                      <w:rPr>
                        <w:rFonts w:ascii="Aptos" w:hAnsi="Aptos" w:eastAsia="Aptos" w:cs="Aptos"/>
                        <w:noProof/>
                        <w:color w:val="000000"/>
                        <w:sz w:val="20"/>
                        <w:szCs w:val="20"/>
                      </w:rPr>
                    </w:pPr>
                    <w:r w:rsidRPr="00E060A3">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43D9D7EEA0A2468D84C5B6C6B55E24BA"/>
        </w:placeholder>
        <w:text/>
      </w:sdtPr>
      <w:sdtEndPr/>
      <w:sdtContent>
        <w:r>
          <w:rPr>
            <w:color w:val="004990"/>
            <w:sz w:val="16"/>
            <w:szCs w:val="16"/>
          </w:rPr>
          <w:t>AI-0294-2025</w:t>
        </w:r>
      </w:sdtContent>
    </w:sdt>
  </w:p>
  <w:p w:rsidR="002307FE" w:rsidP="00FA54DF" w:rsidRDefault="002307FE" w14:paraId="0D125ABC"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142F8B8E"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15C4255E" wp14:anchorId="0F7BA70C">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3C492D15"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5E5365E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40784E1E" w14:textId="77777777">
                          <w:pPr>
                            <w:rPr>
                              <w:color w:val="003A68"/>
                              <w:sz w:val="14"/>
                              <w:szCs w:val="14"/>
                            </w:rPr>
                          </w:pPr>
                          <w:r w:rsidRPr="00FA54DF">
                            <w:rPr>
                              <w:color w:val="003A68"/>
                              <w:sz w:val="14"/>
                              <w:szCs w:val="14"/>
                            </w:rPr>
                            <w:t>Apdo. 10058-1000</w:t>
                          </w:r>
                        </w:p>
                        <w:p w:rsidR="00D2424F" w:rsidP="00FA54DF" w:rsidRDefault="00D2424F" w14:paraId="6259A585" w14:textId="77777777">
                          <w:pPr>
                            <w:rPr>
                              <w:color w:val="003A68"/>
                              <w:sz w:val="14"/>
                              <w:szCs w:val="14"/>
                            </w:rPr>
                          </w:pPr>
                          <w:r w:rsidRPr="00FA54DF">
                            <w:rPr>
                              <w:color w:val="003A68"/>
                              <w:sz w:val="14"/>
                              <w:szCs w:val="14"/>
                            </w:rPr>
                            <w:t>Av. 1 y Central, Calles 2 y 4</w:t>
                          </w:r>
                        </w:p>
                        <w:p w:rsidRPr="00FA54DF" w:rsidR="00D2424F" w:rsidP="00FA54DF" w:rsidRDefault="00D2424F" w14:paraId="242FCA3E"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0F7BA70C">
              <v:textbox>
                <w:txbxContent>
                  <w:p w:rsidRPr="00FA54DF" w:rsidR="00D2424F" w:rsidP="00FA54DF" w:rsidRDefault="00D2424F" w14:paraId="3C492D15"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5E5365E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40784E1E" w14:textId="77777777">
                    <w:pPr>
                      <w:rPr>
                        <w:color w:val="003A68"/>
                        <w:sz w:val="14"/>
                        <w:szCs w:val="14"/>
                      </w:rPr>
                    </w:pPr>
                    <w:r w:rsidRPr="00FA54DF">
                      <w:rPr>
                        <w:color w:val="003A68"/>
                        <w:sz w:val="14"/>
                        <w:szCs w:val="14"/>
                      </w:rPr>
                      <w:t>Apdo. 10058-1000</w:t>
                    </w:r>
                  </w:p>
                  <w:p w:rsidR="00D2424F" w:rsidP="00FA54DF" w:rsidRDefault="00D2424F" w14:paraId="6259A585" w14:textId="77777777">
                    <w:pPr>
                      <w:rPr>
                        <w:color w:val="003A68"/>
                        <w:sz w:val="14"/>
                        <w:szCs w:val="14"/>
                      </w:rPr>
                    </w:pPr>
                    <w:r w:rsidRPr="00FA54DF">
                      <w:rPr>
                        <w:color w:val="003A68"/>
                        <w:sz w:val="14"/>
                        <w:szCs w:val="14"/>
                      </w:rPr>
                      <w:t>Av. 1 y Central, Calles 2 y 4</w:t>
                    </w:r>
                  </w:p>
                  <w:p w:rsidRPr="00FA54DF" w:rsidR="00D2424F" w:rsidP="00FA54DF" w:rsidRDefault="00D2424F" w14:paraId="242FCA3E"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720FFAE0" wp14:anchorId="20DA4EDB">
          <wp:simplePos x="0" y="0"/>
          <wp:positionH relativeFrom="column">
            <wp:posOffset>4550781</wp:posOffset>
          </wp:positionH>
          <wp:positionV relativeFrom="paragraph">
            <wp:posOffset>-190500</wp:posOffset>
          </wp:positionV>
          <wp:extent cx="8890" cy="431165"/>
          <wp:effectExtent l="0" t="0" r="0" b="0"/>
          <wp:wrapNone/>
          <wp:docPr id="1306330328" name="Imagen 130633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E060A3" w14:paraId="4470E776" w14:textId="3CAD687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771D0200" wp14:anchorId="638CC018">
              <wp:simplePos x="901700" y="9283700"/>
              <wp:positionH relativeFrom="page">
                <wp:align>center</wp:align>
              </wp:positionH>
              <wp:positionV relativeFrom="page">
                <wp:align>bottom</wp:align>
              </wp:positionV>
              <wp:extent cx="1083945" cy="345440"/>
              <wp:effectExtent l="0" t="0" r="1905" b="0"/>
              <wp:wrapNone/>
              <wp:docPr id="1859515995"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060A3" w:rsidR="00E060A3" w:rsidP="00E060A3" w:rsidRDefault="00E060A3" w14:paraId="52D78FCC" w14:textId="32B4574F">
                          <w:pPr>
                            <w:rPr>
                              <w:rFonts w:ascii="Aptos" w:hAnsi="Aptos" w:eastAsia="Aptos" w:cs="Aptos"/>
                              <w:noProof/>
                              <w:color w:val="000000"/>
                              <w:sz w:val="20"/>
                              <w:szCs w:val="20"/>
                            </w:rPr>
                          </w:pPr>
                          <w:r w:rsidRPr="00E060A3">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38CC018">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E060A3" w:rsidR="00E060A3" w:rsidP="00E060A3" w:rsidRDefault="00E060A3" w14:paraId="52D78FCC" w14:textId="32B4574F">
                    <w:pPr>
                      <w:rPr>
                        <w:rFonts w:ascii="Aptos" w:hAnsi="Aptos" w:eastAsia="Aptos" w:cs="Aptos"/>
                        <w:noProof/>
                        <w:color w:val="000000"/>
                        <w:sz w:val="20"/>
                        <w:szCs w:val="20"/>
                      </w:rPr>
                    </w:pPr>
                    <w:r w:rsidRPr="00E060A3">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05179524" wp14:anchorId="7913BBC6">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1E8DC45B"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FB2879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F09607C" w14:textId="77777777">
                          <w:pPr>
                            <w:rPr>
                              <w:color w:val="003A68"/>
                              <w:sz w:val="14"/>
                              <w:szCs w:val="14"/>
                            </w:rPr>
                          </w:pPr>
                          <w:r w:rsidRPr="00FA54DF">
                            <w:rPr>
                              <w:color w:val="003A68"/>
                              <w:sz w:val="14"/>
                              <w:szCs w:val="14"/>
                            </w:rPr>
                            <w:t>Apdo. 10058-1000</w:t>
                          </w:r>
                        </w:p>
                        <w:p w:rsidR="00B65442" w:rsidP="00B65442" w:rsidRDefault="00B65442" w14:paraId="65C755B4" w14:textId="77777777">
                          <w:pPr>
                            <w:rPr>
                              <w:color w:val="003A68"/>
                              <w:sz w:val="14"/>
                              <w:szCs w:val="14"/>
                            </w:rPr>
                          </w:pPr>
                          <w:r w:rsidRPr="00FA54DF">
                            <w:rPr>
                              <w:color w:val="003A68"/>
                              <w:sz w:val="14"/>
                              <w:szCs w:val="14"/>
                            </w:rPr>
                            <w:t>Av. 1 y Central, Calles 2 y 4</w:t>
                          </w:r>
                        </w:p>
                        <w:p w:rsidRPr="00FA54DF" w:rsidR="00D2424F" w:rsidRDefault="00D2424F" w14:paraId="2B2FC05F"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7913BBC6">
              <v:textbox>
                <w:txbxContent>
                  <w:p w:rsidRPr="00FA54DF" w:rsidR="00D2424F" w:rsidRDefault="00D2424F" w14:paraId="1E8DC45B"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FB2879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F09607C" w14:textId="77777777">
                    <w:pPr>
                      <w:rPr>
                        <w:color w:val="003A68"/>
                        <w:sz w:val="14"/>
                        <w:szCs w:val="14"/>
                      </w:rPr>
                    </w:pPr>
                    <w:r w:rsidRPr="00FA54DF">
                      <w:rPr>
                        <w:color w:val="003A68"/>
                        <w:sz w:val="14"/>
                        <w:szCs w:val="14"/>
                      </w:rPr>
                      <w:t>Apdo. 10058-1000</w:t>
                    </w:r>
                  </w:p>
                  <w:p w:rsidR="00B65442" w:rsidP="00B65442" w:rsidRDefault="00B65442" w14:paraId="65C755B4" w14:textId="77777777">
                    <w:pPr>
                      <w:rPr>
                        <w:color w:val="003A68"/>
                        <w:sz w:val="14"/>
                        <w:szCs w:val="14"/>
                      </w:rPr>
                    </w:pPr>
                    <w:r w:rsidRPr="00FA54DF">
                      <w:rPr>
                        <w:color w:val="003A68"/>
                        <w:sz w:val="14"/>
                        <w:szCs w:val="14"/>
                      </w:rPr>
                      <w:t>Av. 1 y Central, Calles 2 y 4</w:t>
                    </w:r>
                  </w:p>
                  <w:p w:rsidRPr="00FA54DF" w:rsidR="00D2424F" w:rsidRDefault="00D2424F" w14:paraId="2B2FC05F"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35453D30" wp14:anchorId="74C14371">
          <wp:simplePos x="0" y="0"/>
          <wp:positionH relativeFrom="column">
            <wp:posOffset>4553585</wp:posOffset>
          </wp:positionH>
          <wp:positionV relativeFrom="paragraph">
            <wp:posOffset>8687</wp:posOffset>
          </wp:positionV>
          <wp:extent cx="8890" cy="431165"/>
          <wp:effectExtent l="0" t="0" r="0" b="0"/>
          <wp:wrapNone/>
          <wp:docPr id="1789153715" name="Imagen 178915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3A6C73DB"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6DA5782A"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1080" w14:textId="77777777" w:rsidR="00E060A3" w:rsidRDefault="00E060A3" w:rsidP="00D43D57">
      <w:r>
        <w:separator/>
      </w:r>
    </w:p>
  </w:footnote>
  <w:footnote w:type="continuationSeparator" w:id="0">
    <w:p w14:paraId="7C8A2595" w14:textId="77777777" w:rsidR="00E060A3" w:rsidRDefault="00E060A3" w:rsidP="00D43D57">
      <w:r>
        <w:continuationSeparator/>
      </w:r>
    </w:p>
  </w:footnote>
  <w:footnote w:id="1">
    <w:p w14:paraId="7D96E5E0" w14:textId="77777777" w:rsidR="00E060A3" w:rsidRPr="0050530C" w:rsidRDefault="00E060A3" w:rsidP="00E060A3">
      <w:pPr>
        <w:pStyle w:val="Textonotapie"/>
        <w:ind w:left="142" w:hanging="142"/>
        <w:rPr>
          <w:rFonts w:ascii="Arial" w:hAnsi="Arial" w:cs="Arial"/>
          <w:sz w:val="16"/>
          <w:szCs w:val="16"/>
          <w:lang w:val="es-CR"/>
        </w:rPr>
      </w:pPr>
      <w:r w:rsidRPr="0050530C">
        <w:rPr>
          <w:rStyle w:val="Refdenotaalpie"/>
          <w:rFonts w:ascii="Arial" w:hAnsi="Arial" w:cs="Arial"/>
          <w:sz w:val="16"/>
          <w:szCs w:val="16"/>
        </w:rPr>
        <w:footnoteRef/>
      </w:r>
      <w:r w:rsidRPr="0050530C">
        <w:rPr>
          <w:rFonts w:ascii="Arial" w:hAnsi="Arial" w:cs="Arial"/>
          <w:sz w:val="16"/>
          <w:szCs w:val="16"/>
        </w:rPr>
        <w:t xml:space="preserve"> Evalúa si las actividades, operaciones financieras e información, cumplen en todos los aspectos relevantes, con las regulaciones o mandatos que rigen a la entidad.</w:t>
      </w:r>
    </w:p>
  </w:footnote>
  <w:footnote w:id="2">
    <w:p w14:paraId="20FDC0A2" w14:textId="77777777" w:rsidR="00E060A3" w:rsidRPr="000A0B7F" w:rsidRDefault="00E060A3" w:rsidP="00E060A3">
      <w:pPr>
        <w:pStyle w:val="Textonotapie"/>
        <w:rPr>
          <w:rFonts w:ascii="Arial" w:hAnsi="Arial" w:cs="Arial"/>
          <w:sz w:val="16"/>
          <w:szCs w:val="16"/>
          <w:lang w:val="es-CR"/>
        </w:rPr>
      </w:pPr>
      <w:r w:rsidRPr="000A0B7F">
        <w:rPr>
          <w:rStyle w:val="Refdenotaalpie"/>
          <w:rFonts w:ascii="Arial" w:hAnsi="Arial" w:cs="Arial"/>
          <w:sz w:val="16"/>
          <w:szCs w:val="16"/>
        </w:rPr>
        <w:footnoteRef/>
      </w:r>
      <w:r w:rsidRPr="000A0B7F">
        <w:rPr>
          <w:rFonts w:ascii="Arial" w:hAnsi="Arial" w:cs="Arial"/>
          <w:sz w:val="16"/>
          <w:szCs w:val="16"/>
        </w:rPr>
        <w:t xml:space="preserve"> </w:t>
      </w:r>
      <w:r>
        <w:rPr>
          <w:rFonts w:ascii="Arial" w:hAnsi="Arial" w:cs="Arial"/>
          <w:sz w:val="16"/>
          <w:szCs w:val="16"/>
        </w:rPr>
        <w:t>Mediante</w:t>
      </w:r>
      <w:r w:rsidRPr="000A0B7F">
        <w:rPr>
          <w:rFonts w:ascii="Arial" w:hAnsi="Arial" w:cs="Arial"/>
          <w:sz w:val="16"/>
          <w:szCs w:val="16"/>
        </w:rPr>
        <w:t xml:space="preserve"> una muestra </w:t>
      </w:r>
      <w:r>
        <w:rPr>
          <w:rFonts w:ascii="Arial" w:hAnsi="Arial" w:cs="Arial"/>
          <w:sz w:val="16"/>
          <w:szCs w:val="16"/>
        </w:rPr>
        <w:t xml:space="preserve">de pagos al exterior, </w:t>
      </w:r>
      <w:r w:rsidRPr="000A0B7F">
        <w:rPr>
          <w:rFonts w:ascii="Arial" w:hAnsi="Arial" w:cs="Arial"/>
          <w:sz w:val="16"/>
          <w:szCs w:val="16"/>
        </w:rPr>
        <w:t xml:space="preserve">con </w:t>
      </w:r>
      <w:r>
        <w:rPr>
          <w:rFonts w:ascii="Arial" w:hAnsi="Arial" w:cs="Arial"/>
          <w:sz w:val="16"/>
          <w:szCs w:val="16"/>
        </w:rPr>
        <w:t>un</w:t>
      </w:r>
      <w:r w:rsidRPr="000A0B7F">
        <w:rPr>
          <w:rFonts w:ascii="Arial" w:hAnsi="Arial" w:cs="Arial"/>
          <w:sz w:val="16"/>
          <w:szCs w:val="16"/>
        </w:rPr>
        <w:t xml:space="preserve"> nivel de confianza </w:t>
      </w:r>
      <w:r>
        <w:rPr>
          <w:rFonts w:ascii="Arial" w:hAnsi="Arial" w:cs="Arial"/>
          <w:sz w:val="16"/>
          <w:szCs w:val="16"/>
        </w:rPr>
        <w:t>d</w:t>
      </w:r>
      <w:r w:rsidRPr="000A0B7F">
        <w:rPr>
          <w:rFonts w:ascii="Arial" w:hAnsi="Arial" w:cs="Arial"/>
          <w:sz w:val="16"/>
          <w:szCs w:val="16"/>
        </w:rPr>
        <w:t xml:space="preserve">el 90% y </w:t>
      </w:r>
      <w:r>
        <w:rPr>
          <w:rFonts w:ascii="Arial" w:hAnsi="Arial" w:cs="Arial"/>
          <w:sz w:val="16"/>
          <w:szCs w:val="16"/>
        </w:rPr>
        <w:t xml:space="preserve">un </w:t>
      </w:r>
      <w:r w:rsidRPr="000A0B7F">
        <w:rPr>
          <w:rFonts w:ascii="Arial" w:hAnsi="Arial" w:cs="Arial"/>
          <w:sz w:val="16"/>
          <w:szCs w:val="16"/>
        </w:rPr>
        <w:t>5% de margen de error</w:t>
      </w:r>
      <w:r>
        <w:rPr>
          <w:rFonts w:ascii="Arial" w:hAnsi="Arial" w:cs="Arial"/>
          <w:sz w:val="16"/>
          <w:szCs w:val="16"/>
        </w:rPr>
        <w:t>.</w:t>
      </w:r>
    </w:p>
  </w:footnote>
  <w:footnote w:id="3">
    <w:p w14:paraId="41D3BCE0" w14:textId="77777777" w:rsidR="00E060A3" w:rsidRPr="00050AC6" w:rsidRDefault="00E060A3" w:rsidP="00E060A3">
      <w:pPr>
        <w:pStyle w:val="Textonotapie"/>
        <w:rPr>
          <w:rFonts w:ascii="Arial" w:hAnsi="Arial" w:cs="Arial"/>
          <w:sz w:val="16"/>
          <w:szCs w:val="16"/>
        </w:rPr>
      </w:pPr>
      <w:r w:rsidRPr="00050AC6">
        <w:rPr>
          <w:rFonts w:ascii="Arial" w:hAnsi="Arial" w:cs="Arial"/>
          <w:sz w:val="16"/>
          <w:szCs w:val="16"/>
          <w:vertAlign w:val="superscript"/>
        </w:rPr>
        <w:footnoteRef/>
      </w:r>
      <w:r w:rsidRPr="00050AC6">
        <w:rPr>
          <w:rFonts w:ascii="Arial" w:hAnsi="Arial" w:cs="Arial"/>
          <w:sz w:val="16"/>
          <w:szCs w:val="16"/>
          <w:vertAlign w:val="superscript"/>
        </w:rPr>
        <w:t xml:space="preserve"> </w:t>
      </w:r>
      <w:r w:rsidRPr="00050AC6">
        <w:rPr>
          <w:rFonts w:ascii="Arial" w:hAnsi="Arial" w:cs="Arial"/>
          <w:sz w:val="16"/>
          <w:szCs w:val="16"/>
        </w:rPr>
        <w:t>Asignación de los correspondientes roles BO Jr (digitador) o BO Sr (revisor/aprobador).</w:t>
      </w:r>
    </w:p>
    <w:p w14:paraId="7301B5CA" w14:textId="77777777" w:rsidR="00E060A3" w:rsidRDefault="00E060A3" w:rsidP="00E060A3">
      <w:pPr>
        <w:pStyle w:val="Textonotapie"/>
        <w:rPr>
          <w:rFonts w:ascii="Arial" w:hAnsi="Arial" w:cs="Arial"/>
          <w:sz w:val="16"/>
          <w:szCs w:val="16"/>
        </w:rPr>
      </w:pPr>
    </w:p>
    <w:p w14:paraId="23A7ED1D" w14:textId="77777777" w:rsidR="00E060A3" w:rsidRPr="000A0B7F" w:rsidRDefault="00E060A3" w:rsidP="00E060A3">
      <w:pPr>
        <w:pStyle w:val="Textonotapie"/>
        <w:rPr>
          <w:rFonts w:ascii="Arial" w:hAnsi="Arial" w:cs="Arial"/>
          <w:sz w:val="16"/>
          <w:szCs w:val="16"/>
        </w:rPr>
      </w:pPr>
    </w:p>
  </w:footnote>
  <w:footnote w:id="4">
    <w:p w14:paraId="7C402635" w14:textId="77777777" w:rsidR="00E060A3" w:rsidRPr="002F573F" w:rsidRDefault="00E060A3" w:rsidP="00E060A3">
      <w:pPr>
        <w:pStyle w:val="Textonotapie"/>
        <w:rPr>
          <w:rFonts w:ascii="Arial" w:hAnsi="Arial" w:cs="Arial"/>
          <w:sz w:val="16"/>
          <w:szCs w:val="16"/>
          <w:lang w:val="es-CR"/>
        </w:rPr>
      </w:pPr>
      <w:r w:rsidRPr="002F573F">
        <w:rPr>
          <w:rStyle w:val="Refdenotaalpie"/>
          <w:rFonts w:ascii="Arial" w:hAnsi="Arial" w:cs="Arial"/>
          <w:sz w:val="16"/>
          <w:szCs w:val="16"/>
        </w:rPr>
        <w:footnoteRef/>
      </w:r>
      <w:r w:rsidRPr="002F573F">
        <w:rPr>
          <w:rFonts w:ascii="Arial" w:hAnsi="Arial" w:cs="Arial"/>
          <w:sz w:val="16"/>
          <w:szCs w:val="16"/>
        </w:rPr>
        <w:t xml:space="preserve"> Indica que, en opinión del auditor, el objeto de estudio con seguridad razonable cumple en todos los aspectos importantes, con los criterios establecidos.</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4B5BAE49" w14:textId="77777777">
    <w:pPr>
      <w:pStyle w:val="Encabezado"/>
      <w:jc w:val="center"/>
    </w:pPr>
    <w:r>
      <w:rPr>
        <w:noProof/>
        <w:lang w:val="es-CR" w:eastAsia="es-CR"/>
      </w:rPr>
      <w:drawing>
        <wp:anchor distT="0" distB="0" distL="114300" distR="114300" simplePos="0" relativeHeight="251696128" behindDoc="1" locked="0" layoutInCell="1" allowOverlap="1" wp14:editId="32F13845" wp14:anchorId="16E038D6">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686105306" name="Imagen 68610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3DCA285F" wp14:anchorId="6B087054">
          <wp:simplePos x="0" y="0"/>
          <wp:positionH relativeFrom="column">
            <wp:posOffset>4470400</wp:posOffset>
          </wp:positionH>
          <wp:positionV relativeFrom="paragraph">
            <wp:posOffset>298450</wp:posOffset>
          </wp:positionV>
          <wp:extent cx="941070" cy="424815"/>
          <wp:effectExtent l="0" t="0" r="0" b="0"/>
          <wp:wrapNone/>
          <wp:docPr id="141305860" name="Imagen 14130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DB2DA69" w14:textId="77777777">
    <w:pPr>
      <w:pStyle w:val="Encabezado"/>
      <w:jc w:val="center"/>
    </w:pPr>
    <w:r>
      <w:rPr>
        <w:noProof/>
        <w:lang w:val="es-CR" w:eastAsia="es-CR"/>
      </w:rPr>
      <w:drawing>
        <wp:anchor distT="0" distB="0" distL="114300" distR="114300" simplePos="0" relativeHeight="251694080" behindDoc="1" locked="0" layoutInCell="1" allowOverlap="1" wp14:editId="4499F78C" wp14:anchorId="6A1862FA">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43546319" name="Imagen 4354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4D52B5C2" wp14:anchorId="61BA90D2">
          <wp:simplePos x="0" y="0"/>
          <wp:positionH relativeFrom="column">
            <wp:posOffset>4602480</wp:posOffset>
          </wp:positionH>
          <wp:positionV relativeFrom="paragraph">
            <wp:posOffset>187960</wp:posOffset>
          </wp:positionV>
          <wp:extent cx="857250" cy="424815"/>
          <wp:effectExtent l="0" t="0" r="6350" b="0"/>
          <wp:wrapNone/>
          <wp:docPr id="417865817" name="Imagen 41786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D684BF4"/>
    <w:multiLevelType w:val="hybridMultilevel"/>
    <w:tmpl w:val="ECBED1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20A235A"/>
    <w:multiLevelType w:val="hybridMultilevel"/>
    <w:tmpl w:val="F57AD8FC"/>
    <w:lvl w:ilvl="0" w:tplc="A1445408">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5" w15:restartNumberingAfterBreak="0">
    <w:nsid w:val="62732522"/>
    <w:multiLevelType w:val="hybridMultilevel"/>
    <w:tmpl w:val="93B64AD2"/>
    <w:lvl w:ilvl="0" w:tplc="A0C42B2C">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C320023"/>
    <w:multiLevelType w:val="hybridMultilevel"/>
    <w:tmpl w:val="ECBED1E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249779182">
    <w:abstractNumId w:val="10"/>
  </w:num>
  <w:num w:numId="2" w16cid:durableId="1451435272">
    <w:abstractNumId w:val="14"/>
  </w:num>
  <w:num w:numId="3" w16cid:durableId="1350528545">
    <w:abstractNumId w:val="9"/>
  </w:num>
  <w:num w:numId="4" w16cid:durableId="1908417171">
    <w:abstractNumId w:val="7"/>
  </w:num>
  <w:num w:numId="5" w16cid:durableId="995298861">
    <w:abstractNumId w:val="6"/>
  </w:num>
  <w:num w:numId="6" w16cid:durableId="468281069">
    <w:abstractNumId w:val="5"/>
  </w:num>
  <w:num w:numId="7" w16cid:durableId="1647776517">
    <w:abstractNumId w:val="4"/>
  </w:num>
  <w:num w:numId="8" w16cid:durableId="623199823">
    <w:abstractNumId w:val="8"/>
  </w:num>
  <w:num w:numId="9" w16cid:durableId="1108432942">
    <w:abstractNumId w:val="3"/>
  </w:num>
  <w:num w:numId="10" w16cid:durableId="972294388">
    <w:abstractNumId w:val="2"/>
  </w:num>
  <w:num w:numId="11" w16cid:durableId="2041012210">
    <w:abstractNumId w:val="1"/>
  </w:num>
  <w:num w:numId="12" w16cid:durableId="1340934451">
    <w:abstractNumId w:val="0"/>
  </w:num>
  <w:num w:numId="13" w16cid:durableId="2145535272">
    <w:abstractNumId w:val="11"/>
  </w:num>
  <w:num w:numId="14" w16cid:durableId="1931419">
    <w:abstractNumId w:val="16"/>
  </w:num>
  <w:num w:numId="15" w16cid:durableId="2041277446">
    <w:abstractNumId w:val="15"/>
  </w:num>
  <w:num w:numId="16" w16cid:durableId="1539927531">
    <w:abstractNumId w:val="13"/>
  </w:num>
  <w:num w:numId="17" w16cid:durableId="391777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A3"/>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060A3"/>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733"/>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42B08"/>
  <w15:docId w15:val="{62A94724-BDE9-4F3A-815C-B4A5B896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iPriority w:val="99"/>
    <w:unhideWhenUsed/>
    <w:locked/>
    <w:rsid w:val="00E060A3"/>
    <w:rPr>
      <w:sz w:val="20"/>
      <w:szCs w:val="20"/>
    </w:rPr>
  </w:style>
  <w:style w:type="character" w:customStyle="1" w:styleId="TextonotapieCar">
    <w:name w:val="Texto nota pie Car"/>
    <w:aliases w:val=" Car Car Car,Car Car Car, Car Char Car,Car Car1,Car Char Car, Car Car1"/>
    <w:basedOn w:val="Fuentedeprrafopredeter"/>
    <w:link w:val="Textonotapie"/>
    <w:uiPriority w:val="99"/>
    <w:rsid w:val="00E060A3"/>
    <w:rPr>
      <w:rFonts w:eastAsia="Times New Roman"/>
      <w:lang w:val="es-ES" w:eastAsia="en-US"/>
    </w:rPr>
  </w:style>
  <w:style w:type="character" w:styleId="Refdenotaalpie">
    <w:name w:val="footnote reference"/>
    <w:basedOn w:val="Fuentedeprrafopredeter"/>
    <w:uiPriority w:val="99"/>
    <w:unhideWhenUsed/>
    <w:locked/>
    <w:rsid w:val="00E060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D9D7EEA0A2468D84C5B6C6B55E24BA"/>
        <w:category>
          <w:name w:val="General"/>
          <w:gallery w:val="placeholder"/>
        </w:category>
        <w:types>
          <w:type w:val="bbPlcHdr"/>
        </w:types>
        <w:behaviors>
          <w:behavior w:val="content"/>
        </w:behaviors>
        <w:guid w:val="{0186B293-36D5-47C9-90FE-FF6D09999088}"/>
      </w:docPartPr>
      <w:docPartBody>
        <w:p w:rsidR="00EF684A" w:rsidRDefault="00EF684A">
          <w:pPr>
            <w:pStyle w:val="43D9D7EEA0A2468D84C5B6C6B55E24BA"/>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4A"/>
    <w:rsid w:val="00EF684A"/>
    <w:rsid w:val="00F7073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43D9D7EEA0A2468D84C5B6C6B55E24BA">
    <w:name w:val="43D9D7EEA0A2468D84C5B6C6B55E2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4DIiXWSEAKbiNh19MAd/z8+nCeneYLpkOfePh9ZoVqo=</DigestValue>
    </Reference>
    <Reference Type="http://uri.etsi.org/01903#SignedProperties" URI="#idSignedProperties">
      <Transforms>
        <Transform Algorithm="http://www.w3.org/TR/2001/REC-xml-c14n-20010315"/>
      </Transforms>
      <DigestMethod Algorithm="http://www.w3.org/2001/04/xmlenc#sha256"/>
      <DigestValue>ntqJkxVFLALP3MMvI821InBS0BrJMpQCTGNcan7Aj5M=</DigestValue>
    </Reference>
  </SignedInfo>
  <SignatureValue>d3muM2VBzrTvP/v/a0DnB4GRGyEUWj+7YXQSCeAGb8F+h5LLVPCqOoiErDIEhX/penK0cz13L93QYIGUly9bPbv76KgiIkGw5J21HpKEboBeDPLTvKwffXFqRW+6Dz7M3H26BHoWaclyE6GAAuIu/OheVX6Lexa+3OhKxeQIwkHWds7aVpWL5npjKEjjdobpJrkPO1XRFZR3eG4snCQPPO9QJZJrOi0dFlEmpfXpU96efZq5aSUEbOsJWvbzXiIHqK14P/Vgy9lsc0bU/0qwkhzQtxA8LqK3/Ep2A+Jx59k+XfI5JDl+V+pQuSKIjROx1pmun16wBsYqzF4vFBrY2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USCGEZidu4Pus0zsdkHFh1E3CUYlnnAKv2gIwofs4Io=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document.xml?ContentType=application/vnd.openxmlformats-officedocument.wordprocessingml.document.main+xml">
        <DigestMethod Algorithm="http://www.w3.org/2001/04/xmlenc#sha256"/>
        <DigestValue>ZpC4oYKlluCfoIPcNJ1z+LYSf07RXF+F2j3eWi3D1ks=</DigestValue>
      </Reference>
      <Reference URI="/word/numbering.xml?ContentType=application/vnd.openxmlformats-officedocument.wordprocessingml.numbering+xml">
        <DigestMethod Algorithm="http://www.w3.org/2001/04/xmlenc#sha256"/>
        <DigestValue>z+4F/kNGe6Ph9gnee4O4GNO/mROzXeTyz2P/+HJciHU=</DigestValue>
      </Reference>
      <Reference URI="/word/endnotes.xml?ContentType=application/vnd.openxmlformats-officedocument.wordprocessingml.endnotes+xml">
        <DigestMethod Algorithm="http://www.w3.org/2001/04/xmlenc#sha256"/>
        <DigestValue>q12qJzz2Jwqcc2pTfomZ/ZMLJFXHJ41YnQJCtPK68J4=</DigestValue>
      </Reference>
      <Reference URI="/word/header2.xml?ContentType=application/vnd.openxmlformats-officedocument.wordprocessingml.header+xml">
        <DigestMethod Algorithm="http://www.w3.org/2001/04/xmlenc#sha256"/>
        <DigestValue>xOO9DgJkZ79DNgQ3XFDxYCARtNFgATrVV0pGpcGSM4U=</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glossary/document.xml?ContentType=application/vnd.openxmlformats-officedocument.wordprocessingml.document.glossary+xml">
        <DigestMethod Algorithm="http://www.w3.org/2001/04/xmlenc#sha256"/>
        <DigestValue>E2nlujMM0cIxx+9owf2Rzv74AJiFT2AXnEtPg6q6S28=</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3xNKAPLatbTyRW6XLk8t+7P00pBuWuAv1AZOimqgfRc=</DigestValue>
      </Reference>
      <Reference URI="/word/glossary/styles.xml?ContentType=application/vnd.openxmlformats-officedocument.wordprocessingml.styles+xml">
        <DigestMethod Algorithm="http://www.w3.org/2001/04/xmlenc#sha256"/>
        <DigestValue>mjItoXPKJc/WuMeEcysRFsc6nnDC5qHyLadkN+Hd2Pc=</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footnotes.xml?ContentType=application/vnd.openxmlformats-officedocument.wordprocessingml.footnotes+xml">
        <DigestMethod Algorithm="http://www.w3.org/2001/04/xmlenc#sha256"/>
        <DigestValue>8znjQ0bShIjt+e0lNcxscRsxEyEvLSzdqYHeePCKbS0=</DigestValue>
      </Reference>
      <Reference URI="/word/footer2.xml?ContentType=application/vnd.openxmlformats-officedocument.wordprocessingml.footer+xml">
        <DigestMethod Algorithm="http://www.w3.org/2001/04/xmlenc#sha256"/>
        <DigestValue>MftJts6kN9di5pcABo0eAfFQirpe3VX5kPu0wpmlrU0=</DigestValue>
      </Reference>
      <Reference URI="/word/media/image4.emf?ContentType=image/x-emf">
        <DigestMethod Algorithm="http://www.w3.org/2001/04/xmlenc#sha256"/>
        <DigestValue>EQeoPcoPPD0NqMiDPGouQJEQEnlO/w+Td37NCcMaesM=</DigestValue>
      </Reference>
      <Reference URI="/word/footer1.xml?ContentType=application/vnd.openxmlformats-officedocument.wordprocessingml.footer+xml">
        <DigestMethod Algorithm="http://www.w3.org/2001/04/xmlenc#sha256"/>
        <DigestValue>Hzuf6d3JjCRnjCfjEIJg1HSDR8L0Ortid80L/Ti0EnA=</DigestValue>
      </Reference>
      <Reference URI="/word/fontTable.xml?ContentType=application/vnd.openxmlformats-officedocument.wordprocessingml.fontTable+xml">
        <DigestMethod Algorithm="http://www.w3.org/2001/04/xmlenc#sha256"/>
        <DigestValue>9LohzOh/qtj/e6K9MPwDZpkeepAcKI4l+4Ir0umf7sk=</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zkcFkhJWLQ+KruKZ1ME+dNqFK/MZBGH2UOUaqTTpmnc=</DigestValue>
      </Reference>
      <Reference URI="/word/settings.xml?ContentType=application/vnd.openxmlformats-officedocument.wordprocessingml.settings+xml">
        <DigestMethod Algorithm="http://www.w3.org/2001/04/xmlenc#sha256"/>
        <DigestValue>Fl1o5uA/8fIG3HM+rnP/Bo2F7HCyw9M2fOic4juXkCQ=</DigestValue>
      </Reference>
      <Reference URI="/word/footer3.xml?ContentType=application/vnd.openxmlformats-officedocument.wordprocessingml.footer+xml">
        <DigestMethod Algorithm="http://www.w3.org/2001/04/xmlenc#sha256"/>
        <DigestValue>W+99EcjP+K0Y39mMl004YDtpkdYXWfxC5NY6ro2VEaA=</DigestValue>
      </Reference>
      <Reference URI="/word/styles.xml?ContentType=application/vnd.openxmlformats-officedocument.wordprocessingml.styles+xml">
        <DigestMethod Algorithm="http://www.w3.org/2001/04/xmlenc#sha256"/>
        <DigestValue>HXAE2guqmZzGQXoeJq5Eo+K0GkVBBaV2Hdr5QueOIGo=</DigestValue>
      </Reference>
      <Reference URI="/word/media/image1.jpeg?ContentType=image/jpeg">
        <DigestMethod Algorithm="http://www.w3.org/2001/04/xmlenc#sha256"/>
        <DigestValue>i5L6dPa91f4vprUe/qDpQrrKZLI1MiYL71asHHkAjWs=</DigestValue>
      </Reference>
      <Reference URI="/word/theme/theme1.xml?ContentType=application/vnd.openxmlformats-officedocument.theme+xml">
        <DigestMethod Algorithm="http://www.w3.org/2001/04/xmlenc#sha256"/>
        <DigestValue>9TZ4mZI8zGI3VflhVf7jIYdeWBzUvylr4fmB98sbr7g=</DigestValue>
      </Reference>
    </Manifest>
    <SignatureProperties>
      <SignatureProperty Id="idSignatureTime" Target="#idPackageSignature">
        <mdssi:SignatureTime xmlns:mdssi="http://schemas.openxmlformats.org/package/2006/digital-signature">
          <mdssi:Format>YYYY-MM-DDThh:mm:ssTZD</mdssi:Format>
          <mdssi:Value>2025-12-19T20:55:30Z</mdssi:Value>
        </mdssi:SignatureTime>
      </SignatureProperty>
    </SignatureProperties>
  </Object>
  <Object>
    <xd:QualifyingProperties xmlns:xd="http://uri.etsi.org/01903/v1.3.2#" Target="#idPackageSignature">
      <xd:SignedProperties Id="idSignedProperties">
        <xd:SignedSignatureProperties>
          <xd:SigningTime>2025-12-19T20:55:30Z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S9QoW6XvrzdJO6mC8aFxcsLGUVhjzn42orzKhFUPE3cCBClUaAAYDzIwMjUxMjE5MjA1NTQ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fMPmOJ34ItCHuSdYVIXTXQE/wlE=</xd:ByKey>
                  </xd:ResponderID>
                  <xd:ProducedAt>2025-12-19T20:55:42Z</xd:ProducedAt>
                </xd:OCSPIdentifier>
                <xd:DigestAlgAndValue>
                  <DigestMethod Algorithm="http://www.w3.org/2001/04/xmlenc#sha256"/>
                  <DigestValue>T3jE/772+j2ay6E0EA1VX4tONhAQDjzS3ZMF33g1zYc=</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BKBkBGIwYAIBAQYIYIE8AQEBAQUwMTANBglghkgBZQMEAgEFAAQgxPk7ELJcRjZJ3BXQxZvMPG1X
/dCBcgFoCu8DXTSYFGICBClUaAEYDzIwMjUxMjE5MjA1NTQyWjAEgAIB9AEB/6CCB8Iwgge+MIIF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CSqGSIb3DQEJAzENBgsqhkiG9w0BCRABBDAcBgkqhkiG9w0BCQUxDxcNMjUxMjE5MjA1NTQyWjAv
BgkqhkiG9w0BCQQxIgQgIwBcTmKmI2C2gsKMboUdQv+24wQqtaezLnG8P7ej2D0wNwYLKoZIhvcN
AQkQAi8xKDAmMCQwIgQgrKszXYj6Q2nTJpWV/NZakemXG2IrBO983WoSsYOW808wDQYJKoZIhvcN
AQEBBQAEggEA0sBk2NYhLI1mymaZd7Z2TSLfe8UEUstNoBYvzLK2xnhH0A9qPHsB2i+XEdz7xSEY
auZRUjekgnxZvobIF01AIclXwufqjN7zVtfKshKc6F01L+wQfdPotTRqoCw9y8qAcYynglW6iOTO
KNBKJ7HGTfq4Yj7BOjaE+oIYzDvPVg6IgYLdh6U1ybSc10PQCYKryCjNN7b5EDEav6U2XszzmTtk
fhKQJhtcAZXB112m0/EIFdME1U0feMOMmA2XjHisccmejJwLjFxkh008dBSkijXyo+4rZV3JCILF
XvDyRPmUWTIto/V1cP8FkTNkE2uTX7FoWk3NURkDY9zLIV0vaw==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31b4bb2-0db7-40b3-a341-fc1511e9642d" ContentTypeId="0x010100E97154E09FCE6A4E8EAEBD5C54DD1AE4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6627D-F233-4563-AF73-786FFB603EAC}"/>
</file>

<file path=customXml/itemProps2.xml><?xml version="1.0" encoding="utf-8"?>
<ds:datastoreItem xmlns:ds="http://schemas.openxmlformats.org/officeDocument/2006/customXml" ds:itemID="{283BF82E-1A70-4392-8CF2-7DEAFF1953AE}">
  <ds:schemaRefs>
    <ds:schemaRef ds:uri="http://schemas.microsoft.com/office/2006/metadata/properties"/>
    <ds:schemaRef ds:uri="b875e23b-67d9-4b2e-bdec-edacbf90b326"/>
    <ds:schemaRef ds:uri="http://www.w3.org/XML/1998/namespace"/>
    <ds:schemaRef ds:uri="http://schemas.microsoft.com/office/2006/documentManagement/types"/>
    <ds:schemaRef ds:uri="http://purl.org/dc/terms/"/>
    <ds:schemaRef ds:uri="http://schemas.microsoft.com/office/infopath/2007/PartnerControls"/>
    <ds:schemaRef ds:uri="http://schemas.microsoft.com/sharepoint/v3"/>
    <ds:schemaRef ds:uri="http://purl.org/dc/elements/1.1/"/>
    <ds:schemaRef ds:uri="http://purl.org/dc/dcmitype/"/>
    <ds:schemaRef ds:uri="http://schemas.openxmlformats.org/package/2006/metadata/core-properties"/>
    <ds:schemaRef ds:uri="62db5286-48a0-4e17-a672-7c89f7b8ca75"/>
  </ds:schemaRefs>
</ds:datastoreItem>
</file>

<file path=customXml/itemProps3.xml><?xml version="1.0" encoding="utf-8"?>
<ds:datastoreItem xmlns:ds="http://schemas.openxmlformats.org/officeDocument/2006/customXml" ds:itemID="{E98B109B-3DA2-4F5A-80ED-B0AA9E44827E}"/>
</file>

<file path=customXml/itemProps4.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064E4BB3-FEC9-4A1D-918E-D63C479B256E}"/>
</file>

<file path=customXml/itemProps7.xml><?xml version="1.0" encoding="utf-8"?>
<ds:datastoreItem xmlns:ds="http://schemas.openxmlformats.org/officeDocument/2006/customXml" ds:itemID="{46E734C9-8C0A-46B8-B6B6-8DE2F1B784E3}"/>
</file>

<file path=docProps/app.xml><?xml version="1.0" encoding="utf-8"?>
<Properties xmlns="http://schemas.openxmlformats.org/officeDocument/2006/extended-properties" xmlns:vt="http://schemas.openxmlformats.org/officeDocument/2006/docPropsVTypes">
  <Template>plantilla-DAI</Template>
  <TotalTime>6</TotalTime>
  <Pages>3</Pages>
  <Words>965</Words>
  <Characters>5269</Characters>
  <Application>Microsoft Office Word</Application>
  <DocSecurity>0</DocSecurity>
  <Lines>154</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AI-0294-2025</dc:title>
  <dc:subject/>
  <dc:creator>BERROCAL MEZA MELISSA</dc:creator>
  <cp:keywords/>
  <dc:description/>
  <cp:lastModifiedBy>BERROCAL MEZA MELISSA</cp:lastModifiedBy>
  <cp:revision>1</cp:revision>
  <cp:lastPrinted>2011-05-05T20:16:00Z</cp:lastPrinted>
  <dcterms:created xsi:type="dcterms:W3CDTF">2025-12-19T20:07:00Z</dcterms:created>
  <dcterms:modified xsi:type="dcterms:W3CDTF">2025-12-19T20:13:00Z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6ed5f65b,20f2c9a,5b433f12</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2025-12-19T20:13:49Z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c8c8de5e-e639-4dbc-854a-76e41b05d709</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3598ac08-66e4-4258-9916-e672c2905e74,8;1afe6994-8faf-447a-9c55-27a860d20fdf,11;cf7072bc-9575-4d0b-b529-251f6b43b02b,12;cf7072bc-9575-4d0b-b529-251f6b43b02b,12;</vt:lpwstr>
  </property>
  <property fmtid="{D5CDD505-2E9C-101B-9397-08002B2CF9AE}" pid="32" name="Order">
    <vt:r8>210800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01/03/2026 23:49:44</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