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174E1" w:rsidR="003554C5" w:rsidP="00B174E1" w:rsidRDefault="00B174E1" w14:paraId="220E8756" w14:textId="5A346D8F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13 de noviembre del 2025</w:t>
      </w:r>
    </w:p>
    <w:sdt>
      <w:sdtPr>
        <w:alias w:val="Consecutivo"/>
        <w:tag w:val="Consecutivo"/>
        <w:id w:val="867724263"/>
        <w:placeholder>
          <w:docPart w:val="7968F9FE0053419B96944E2452B3CB0A"/>
        </w:placeholder>
        <w:text/>
      </w:sdtPr>
      <w:sdtEndPr/>
      <w:sdtContent>
        <w:p w:rsidR="003554C5" w:rsidP="0085692C" w:rsidRDefault="00BF4EBD" w14:paraId="226ABCFE" w14:textId="77777777">
          <w:r>
            <w:rPr>
              <w:rStyle w:val="Textodelmarcadordeposicin"/>
              <w:rFonts w:eastAsia="Calibri"/>
            </w:rPr>
            <w:t>AI-0272-2025</w:t>
          </w:r>
        </w:p>
      </w:sdtContent>
    </w:sdt>
    <w:p w:rsidRPr="00F835F3" w:rsidR="00BF4EBD" w:rsidP="0085692C" w:rsidRDefault="00BF4EBD" w14:paraId="73E13270" w14:textId="77777777"/>
    <w:p w:rsidRPr="00B174E1" w:rsidR="00B174E1" w:rsidP="00B174E1" w:rsidRDefault="00B174E1" w14:paraId="64E98BB6" w14:textId="77777777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Señor</w:t>
      </w:r>
    </w:p>
    <w:p w:rsidRPr="00B174E1" w:rsidR="00B174E1" w:rsidP="00B174E1" w:rsidRDefault="00B174E1" w14:paraId="6EA1B608" w14:textId="77777777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Pablo Villalobos González, Gerente</w:t>
      </w:r>
    </w:p>
    <w:p w:rsidRPr="00B174E1" w:rsidR="00B174E1" w:rsidP="00B174E1" w:rsidRDefault="00B174E1" w14:paraId="4CD146D8" w14:textId="77777777">
      <w:pPr>
        <w:tabs>
          <w:tab w:val="center" w:pos="4419"/>
          <w:tab w:val="right" w:pos="8838"/>
        </w:tabs>
        <w:rPr>
          <w:rFonts w:ascii="Arial" w:hAnsi="Arial" w:eastAsia="Calibri" w:cs="Arial"/>
          <w:b/>
          <w:color w:val="1C4063" w:themeColor="accent1" w:themeShade="80"/>
          <w:sz w:val="24"/>
          <w:lang w:val="es-CR"/>
        </w:rPr>
      </w:pPr>
      <w:r w:rsidRPr="00B174E1">
        <w:rPr>
          <w:rFonts w:ascii="Arial" w:hAnsi="Arial" w:eastAsia="Calibri" w:cs="Arial"/>
          <w:b/>
          <w:color w:val="1C4063" w:themeColor="accent1" w:themeShade="80"/>
          <w:sz w:val="24"/>
          <w:lang w:val="es-CR"/>
        </w:rPr>
        <w:t>BANCO CENTRAL DE COSTA RICA</w:t>
      </w:r>
    </w:p>
    <w:p w:rsidRPr="00B174E1" w:rsidR="00B174E1" w:rsidP="00B174E1" w:rsidRDefault="00B174E1" w14:paraId="1397A2B7" w14:textId="77777777">
      <w:pPr>
        <w:rPr>
          <w:rFonts w:ascii="Arial" w:hAnsi="Arial" w:cs="Arial"/>
          <w:lang w:val="es-CR"/>
        </w:rPr>
      </w:pPr>
    </w:p>
    <w:p w:rsidRPr="00B174E1" w:rsidR="00B174E1" w:rsidP="00B174E1" w:rsidRDefault="00B174E1" w14:paraId="3B49FC94" w14:textId="77777777">
      <w:pPr>
        <w:rPr>
          <w:rFonts w:ascii="Arial" w:hAnsi="Arial" w:cs="Arial"/>
          <w:b/>
          <w:bCs/>
          <w:lang w:val="es-CR"/>
        </w:rPr>
      </w:pPr>
      <w:r w:rsidRPr="00B174E1">
        <w:rPr>
          <w:rFonts w:ascii="Arial" w:hAnsi="Arial" w:cs="Arial"/>
          <w:b/>
          <w:lang w:val="es-CR"/>
        </w:rPr>
        <w:t xml:space="preserve">Ref. Comunicación del Informe </w:t>
      </w:r>
      <w:r w:rsidRPr="00B174E1">
        <w:rPr>
          <w:rFonts w:ascii="Arial" w:hAnsi="Arial" w:cs="Arial"/>
          <w:b/>
          <w:bCs/>
          <w:lang w:val="es-CR"/>
        </w:rPr>
        <w:t>de la auditoría de carácter especial de cumplimiento sobre la capacidad institucional de respuesta y recuperación ante incidentes de ransomware.</w:t>
      </w:r>
    </w:p>
    <w:p w:rsidRPr="00B174E1" w:rsidR="00B174E1" w:rsidP="00B174E1" w:rsidRDefault="00B174E1" w14:paraId="206B9927" w14:textId="77777777">
      <w:pPr>
        <w:rPr>
          <w:rFonts w:ascii="Arial" w:hAnsi="Arial" w:cs="Arial"/>
          <w:lang w:val="es-CR"/>
        </w:rPr>
      </w:pPr>
    </w:p>
    <w:p w:rsidRPr="00B174E1" w:rsidR="00B174E1" w:rsidP="00B174E1" w:rsidRDefault="00B174E1" w14:paraId="5ADF2969" w14:textId="77777777">
      <w:pPr>
        <w:rPr>
          <w:rFonts w:ascii="Arial" w:hAnsi="Arial" w:cs="Arial"/>
          <w:lang w:val="es-CR"/>
        </w:rPr>
      </w:pPr>
    </w:p>
    <w:p w:rsidRPr="00B174E1" w:rsidR="00B174E1" w:rsidP="00B174E1" w:rsidRDefault="00B174E1" w14:paraId="3E447C7C" w14:textId="77777777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Estimado señor:</w:t>
      </w:r>
    </w:p>
    <w:p w:rsidRPr="00B174E1" w:rsidR="00B174E1" w:rsidP="00B174E1" w:rsidRDefault="00B174E1" w14:paraId="646864A1" w14:textId="77777777">
      <w:pPr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13E96E8D" w14:textId="77777777">
      <w:pPr>
        <w:tabs>
          <w:tab w:val="left" w:pos="5505"/>
        </w:tabs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Este informe presenta los resultados correspondientes al estudio de carácter especial, mediante el cual esta Auditoría evaluó la capacidad institucional de respuesta y recuperación ante un ataque de ransomware. El objetivo del estudio fue evaluar la suficiencia, pertinencia y cumplimiento de las acciones ejecutadas por el Banco Central de Costa Rica para prevenir, responder y recuperarse ante incidentes de esta naturaleza; esto es responsabilidad del Departamento Ciberseguridad</w:t>
      </w:r>
      <w:r w:rsidRPr="00B174E1">
        <w:rPr>
          <w:rFonts w:ascii="Arial" w:hAnsi="Arial" w:cs="Arial"/>
          <w:sz w:val="24"/>
          <w:vertAlign w:val="superscript"/>
          <w:lang w:val="es-CR"/>
        </w:rPr>
        <w:footnoteReference w:id="1"/>
      </w:r>
      <w:r w:rsidRPr="00B174E1">
        <w:rPr>
          <w:rFonts w:ascii="Arial" w:hAnsi="Arial" w:cs="Arial"/>
          <w:sz w:val="24"/>
          <w:lang w:val="es-CR"/>
        </w:rPr>
        <w:t xml:space="preserve"> y del Departamento de Infraestructura Tecnológica</w:t>
      </w:r>
      <w:r w:rsidRPr="00B174E1">
        <w:rPr>
          <w:rFonts w:ascii="Arial" w:hAnsi="Arial" w:cs="Arial"/>
          <w:sz w:val="24"/>
          <w:vertAlign w:val="superscript"/>
          <w:lang w:val="es-CR"/>
        </w:rPr>
        <w:footnoteReference w:id="2"/>
      </w:r>
      <w:r w:rsidRPr="00B174E1">
        <w:rPr>
          <w:rFonts w:ascii="Arial" w:hAnsi="Arial" w:cs="Arial"/>
          <w:sz w:val="24"/>
          <w:lang w:val="es-CR"/>
        </w:rPr>
        <w:t>, ambos de la División Servicios Tecnológicos.</w:t>
      </w:r>
    </w:p>
    <w:p w:rsidRPr="00B174E1" w:rsidR="00B174E1" w:rsidP="00B174E1" w:rsidRDefault="00B174E1" w14:paraId="7D42C693" w14:textId="77777777">
      <w:pPr>
        <w:tabs>
          <w:tab w:val="left" w:pos="5505"/>
        </w:tabs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05C8EDD1" w14:textId="77777777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 xml:space="preserve">El alcance del estudio abarcó la evaluación de la capacidad de respuesta y recuperación ante incidentes de ransomware en la infraestructura tecnológica del Banco Central de Costa Rica (BCCR), incluyendo los controles, configuraciones, procesos y políticas aplicables a los componentes esenciales de dicho modelo. El período evaluado comprendido del 1 de setiembre del 2024 al 30 de setiembre 2025. </w:t>
      </w:r>
      <w:r w:rsidRPr="00B174E1">
        <w:rPr>
          <w:rFonts w:ascii="Arial" w:hAnsi="Arial" w:cs="Arial"/>
          <w:sz w:val="24"/>
          <w:lang w:val="es-CR" w:eastAsia="uk-UA"/>
        </w:rPr>
        <w:t>Para la ejecución de este estudio se aplicaron los criterios de auditoría que se consideraron pertinentes de acuerdo con el objetivo definido, los cuales fueron comunicados mediante oficio AI-0234-2025 del 10 de octubre del 2025.</w:t>
      </w:r>
    </w:p>
    <w:p w:rsidRPr="00B174E1" w:rsidR="00B174E1" w:rsidP="00B174E1" w:rsidRDefault="00B174E1" w14:paraId="08581A82" w14:textId="77777777">
      <w:pPr>
        <w:contextualSpacing/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36FDADD1" w14:textId="77777777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:rsidRPr="00B174E1" w:rsidR="00B174E1" w:rsidP="00B174E1" w:rsidRDefault="00B174E1" w14:paraId="3D01F46E" w14:textId="77777777">
      <w:pPr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0F0B0112" w14:textId="77777777">
      <w:pPr>
        <w:widowControl w:val="0"/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3434D29A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B174E1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lastRenderedPageBreak/>
        <w:t>GENERALIDADES</w:t>
      </w:r>
    </w:p>
    <w:p w:rsidRPr="00B174E1" w:rsidR="00B174E1" w:rsidP="00B174E1" w:rsidRDefault="00B174E1" w14:paraId="69802739" w14:textId="77777777">
      <w:pPr>
        <w:ind w:left="513"/>
        <w:contextualSpacing/>
        <w:rPr>
          <w:rFonts w:ascii="Arial" w:hAnsi="Arial" w:cs="Arial"/>
          <w:szCs w:val="22"/>
          <w:highlight w:val="yellow"/>
          <w:lang w:val="es-CR"/>
        </w:rPr>
      </w:pPr>
    </w:p>
    <w:p w:rsidRPr="00B174E1" w:rsidR="00B174E1" w:rsidP="00B174E1" w:rsidRDefault="00B174E1" w14:paraId="746DA845" w14:textId="77777777">
      <w:pPr>
        <w:rPr>
          <w:rFonts w:ascii="Arial" w:hAnsi="Arial" w:cs="Arial"/>
          <w:color w:val="000000"/>
          <w:sz w:val="24"/>
          <w:lang w:val="es-CR"/>
        </w:rPr>
      </w:pPr>
      <w:bookmarkStart w:name="_Hlk171873726" w:id="0"/>
      <w:r w:rsidRPr="00B174E1">
        <w:rPr>
          <w:rFonts w:ascii="Arial" w:hAnsi="Arial" w:cs="Arial"/>
          <w:color w:val="000000"/>
          <w:sz w:val="24"/>
          <w:lang w:val="es-CR"/>
        </w:rPr>
        <w:t>El manejo del ransomware</w:t>
      </w:r>
      <w:r w:rsidRPr="00B174E1">
        <w:rPr>
          <w:rFonts w:ascii="Arial" w:hAnsi="Arial" w:cs="Arial"/>
          <w:color w:val="000000"/>
          <w:sz w:val="24"/>
          <w:vertAlign w:val="superscript"/>
          <w:lang w:val="es-CR"/>
        </w:rPr>
        <w:footnoteReference w:id="3"/>
      </w:r>
      <w:r w:rsidRPr="00B174E1">
        <w:rPr>
          <w:rFonts w:ascii="Arial" w:hAnsi="Arial" w:cs="Arial"/>
          <w:color w:val="000000"/>
          <w:sz w:val="24"/>
          <w:lang w:val="es-CR"/>
        </w:rPr>
        <w:t xml:space="preserve"> en el BCCR, se entiende como la implementación de controles que combinan prevención, detección, respuesta y recuperación, orientados a garantizar la continuidad de los servicios tecnológicos, la integridad de la información y la protección de información confidencial. La institución cuenta con una estructura organizacional clara, con roles y responsabilidades asignadas, procedimientos documentados y controles operativos y técnicos que fortalecen su capacidad de respuesta ante incidentes. Entre estos mecanismos destacan los programas de concientización</w:t>
      </w:r>
      <w:r w:rsidRPr="00B174E1">
        <w:rPr>
          <w:rFonts w:ascii="Arial" w:hAnsi="Arial" w:cs="Arial"/>
          <w:color w:val="000000"/>
          <w:sz w:val="24"/>
          <w:vertAlign w:val="superscript"/>
          <w:lang w:val="es-CR"/>
        </w:rPr>
        <w:footnoteReference w:id="4"/>
      </w:r>
      <w:r w:rsidRPr="00B174E1">
        <w:rPr>
          <w:rFonts w:ascii="Arial" w:hAnsi="Arial" w:cs="Arial"/>
          <w:color w:val="000000"/>
          <w:sz w:val="24"/>
          <w:lang w:val="es-CR"/>
        </w:rPr>
        <w:t xml:space="preserve"> y capacitación, que promueven la sensibilización del personal en temas de ciberseguridad; los planes de recuperación tecnológica, que establecen los pasos necesarios para restaurar la infraestructura de TI; y los planes de continuidad del negocio, que aseguran la operación de las áreas críticas del institucionales.</w:t>
      </w:r>
    </w:p>
    <w:p w:rsidRPr="00B174E1" w:rsidR="00B174E1" w:rsidP="00B174E1" w:rsidRDefault="00B174E1" w14:paraId="2DDD54DB" w14:textId="77777777">
      <w:pPr>
        <w:rPr>
          <w:rFonts w:ascii="Arial" w:hAnsi="Arial" w:cs="Arial"/>
          <w:color w:val="000000"/>
          <w:sz w:val="24"/>
          <w:lang w:val="es-CR"/>
        </w:rPr>
      </w:pPr>
    </w:p>
    <w:p w:rsidRPr="00B174E1" w:rsidR="00B174E1" w:rsidP="00B174E1" w:rsidRDefault="00B174E1" w14:paraId="1F0D1DB8" w14:textId="77777777">
      <w:pPr>
        <w:rPr>
          <w:rFonts w:ascii="Arial" w:hAnsi="Arial" w:cs="Arial"/>
          <w:color w:val="000000"/>
          <w:sz w:val="24"/>
          <w:lang w:val="es-CR"/>
        </w:rPr>
      </w:pPr>
      <w:r w:rsidRPr="00B174E1">
        <w:rPr>
          <w:rFonts w:ascii="Arial" w:hAnsi="Arial" w:cs="Arial"/>
          <w:color w:val="000000"/>
          <w:sz w:val="24"/>
          <w:lang w:val="es-CR"/>
        </w:rPr>
        <w:t>Así mismo, el Banco cuenta con controles técnicos robustos basados en soluciones de software y hardware, acompañados de modelos de segmentación de red, protección de bases de datos y monitoreo continuo. Adicionalmente, mantiene políticas de respaldo y recuperación cifrada con almacenamiento fuera del sitio principal de procesamiento, realiza pruebas periódicas de restauración y coordina acciones con equipos CSIRT</w:t>
      </w:r>
      <w:r w:rsidRPr="00B174E1">
        <w:rPr>
          <w:rFonts w:ascii="Arial" w:hAnsi="Arial" w:cs="Arial"/>
          <w:color w:val="000000"/>
          <w:sz w:val="24"/>
          <w:vertAlign w:val="superscript"/>
          <w:lang w:val="es-CR"/>
        </w:rPr>
        <w:footnoteReference w:id="5"/>
      </w:r>
      <w:r w:rsidRPr="00B174E1">
        <w:rPr>
          <w:rFonts w:ascii="Arial" w:hAnsi="Arial" w:cs="Arial"/>
          <w:color w:val="000000"/>
          <w:sz w:val="24"/>
          <w:lang w:val="es-CR"/>
        </w:rPr>
        <w:t xml:space="preserve"> externos, especialmente para los servicios al SINPE. En conjunto, estas prácticas reflejan un enfoque de aseguramiento que fortalece la resiliencia institucional ante ataques de ransomware y contribuye significativamente a la continuidad y estabilidad operativa del BCCR.</w:t>
      </w:r>
    </w:p>
    <w:bookmarkEnd w:id="0"/>
    <w:p w:rsidRPr="00B174E1" w:rsidR="00B174E1" w:rsidP="00B174E1" w:rsidRDefault="00B174E1" w14:paraId="5539CC3F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B174E1" w:rsidR="00B174E1" w:rsidP="00B174E1" w:rsidRDefault="00B174E1" w14:paraId="255D73C4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B174E1" w:rsidR="00B174E1" w:rsidP="00B174E1" w:rsidRDefault="00B174E1" w14:paraId="0D2EE8BE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B174E1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RESUMEN DE RESULTADOS</w:t>
      </w:r>
    </w:p>
    <w:p w:rsidRPr="00B174E1" w:rsidR="00B174E1" w:rsidP="00B174E1" w:rsidRDefault="00B174E1" w14:paraId="5BA37FE3" w14:textId="77777777">
      <w:pPr>
        <w:ind w:left="513"/>
        <w:contextualSpacing/>
        <w:rPr>
          <w:rFonts w:ascii="Arial" w:hAnsi="Arial" w:cs="Arial"/>
          <w:szCs w:val="22"/>
          <w:lang w:val="es-CR"/>
        </w:rPr>
      </w:pPr>
    </w:p>
    <w:p w:rsidRPr="00B174E1" w:rsidR="00B174E1" w:rsidP="00B174E1" w:rsidRDefault="00B174E1" w14:paraId="2A6E1084" w14:textId="77777777">
      <w:pPr>
        <w:rPr>
          <w:rFonts w:ascii="Arial" w:hAnsi="Arial" w:cs="Arial"/>
          <w:sz w:val="24"/>
          <w:szCs w:val="28"/>
          <w:lang w:val="es-CR"/>
        </w:rPr>
      </w:pPr>
      <w:r w:rsidRPr="00B174E1">
        <w:rPr>
          <w:rFonts w:ascii="Arial" w:hAnsi="Arial" w:cs="Arial"/>
          <w:sz w:val="24"/>
          <w:szCs w:val="28"/>
          <w:lang w:val="es-CR"/>
        </w:rPr>
        <w:t>Los resultados de esta evaluación permitieron identificar los siguientes aspectos:</w:t>
      </w:r>
    </w:p>
    <w:p w:rsidRPr="00B174E1" w:rsidR="00B174E1" w:rsidP="00B174E1" w:rsidRDefault="00B174E1" w14:paraId="5B7C64C1" w14:textId="77777777">
      <w:pPr>
        <w:rPr>
          <w:rFonts w:ascii="Arial" w:hAnsi="Arial" w:cs="Arial"/>
          <w:sz w:val="24"/>
          <w:szCs w:val="28"/>
          <w:lang w:val="es-CR"/>
        </w:rPr>
      </w:pPr>
    </w:p>
    <w:p w:rsidR="00B174E1" w:rsidP="00B174E1" w:rsidRDefault="00B174E1" w14:paraId="4E3220EC" w14:textId="77777777">
      <w:pPr>
        <w:rPr>
          <w:rFonts w:ascii="Arial" w:hAnsi="Arial" w:cs="Arial"/>
          <w:b/>
          <w:bCs/>
          <w:sz w:val="24"/>
          <w:lang w:val="es-CR"/>
        </w:rPr>
      </w:pPr>
      <w:r w:rsidRPr="00B174E1">
        <w:rPr>
          <w:rFonts w:ascii="Arial" w:hAnsi="Arial" w:cs="Arial"/>
          <w:b/>
          <w:bCs/>
          <w:sz w:val="24"/>
          <w:lang w:val="es-CR"/>
        </w:rPr>
        <w:t>Estrategias de respaldo y recuperación de datos</w:t>
      </w:r>
    </w:p>
    <w:p w:rsidRPr="00B174E1" w:rsidR="00B174E1" w:rsidP="00B174E1" w:rsidRDefault="00B174E1" w14:paraId="69FE7596" w14:textId="77777777">
      <w:pPr>
        <w:rPr>
          <w:rFonts w:ascii="Arial" w:hAnsi="Arial" w:cs="Arial"/>
          <w:b/>
          <w:bCs/>
          <w:sz w:val="24"/>
          <w:lang w:val="es-CR"/>
        </w:rPr>
      </w:pPr>
    </w:p>
    <w:p w:rsidRPr="00B174E1" w:rsidR="00B174E1" w:rsidP="00B174E1" w:rsidRDefault="00B174E1" w14:paraId="7425CB48" w14:textId="77777777">
      <w:pPr>
        <w:numPr>
          <w:ilvl w:val="0"/>
          <w:numId w:val="14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el Banco dispone de políticas institucionales formalmente aprobadas que regulan la ejecución, resguardo y recuperación de respaldos de información.</w:t>
      </w:r>
    </w:p>
    <w:p w:rsidRPr="00B174E1" w:rsidR="00B174E1" w:rsidP="00B174E1" w:rsidRDefault="00B174E1" w14:paraId="68F48948" w14:textId="77777777">
      <w:pPr>
        <w:numPr>
          <w:ilvl w:val="0"/>
          <w:numId w:val="14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lastRenderedPageBreak/>
        <w:t>Se comprobó que el Banco realiza respaldos completos, incrementales y diferenciales, de acuerdo con las necesidades operativas de las áreas usuarias.</w:t>
      </w:r>
    </w:p>
    <w:p w:rsidRPr="00B174E1" w:rsidR="00B174E1" w:rsidP="00B174E1" w:rsidRDefault="00B174E1" w14:paraId="08438060" w14:textId="77777777">
      <w:pPr>
        <w:numPr>
          <w:ilvl w:val="0"/>
          <w:numId w:val="14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se mantienen registros documentados de las pruebas de restauración de respaldos efectuados.</w:t>
      </w:r>
    </w:p>
    <w:p w:rsidRPr="00B174E1" w:rsidR="00B174E1" w:rsidP="00B174E1" w:rsidRDefault="00B174E1" w14:paraId="20A0A7F6" w14:textId="77777777">
      <w:pPr>
        <w:numPr>
          <w:ilvl w:val="0"/>
          <w:numId w:val="14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confirmó que el Banco conserva respaldos en entornos en línea y fuera de línea, con el fin de asegurar la disponibilidad de la información ante eventuales contingencias.</w:t>
      </w:r>
    </w:p>
    <w:p w:rsidR="00B174E1" w:rsidP="00B174E1" w:rsidRDefault="00B174E1" w14:paraId="1A0FBBD3" w14:textId="77777777">
      <w:pPr>
        <w:rPr>
          <w:rFonts w:ascii="Arial" w:hAnsi="Arial" w:cs="Arial"/>
          <w:b/>
          <w:bCs/>
          <w:sz w:val="24"/>
          <w:lang w:val="es-CR"/>
        </w:rPr>
      </w:pPr>
    </w:p>
    <w:p w:rsidR="00B174E1" w:rsidP="00B174E1" w:rsidRDefault="00B174E1" w14:paraId="4E584DFA" w14:textId="61F1F34D">
      <w:pPr>
        <w:rPr>
          <w:rFonts w:ascii="Arial" w:hAnsi="Arial" w:cs="Arial"/>
          <w:b/>
          <w:bCs/>
          <w:sz w:val="24"/>
          <w:lang w:val="es-CR"/>
        </w:rPr>
      </w:pPr>
      <w:r w:rsidRPr="00B174E1">
        <w:rPr>
          <w:rFonts w:ascii="Arial" w:hAnsi="Arial" w:cs="Arial"/>
          <w:b/>
          <w:bCs/>
          <w:sz w:val="24"/>
          <w:lang w:val="es-CR"/>
        </w:rPr>
        <w:t>Capacitación y concienciación del personal</w:t>
      </w:r>
    </w:p>
    <w:p w:rsidRPr="00B174E1" w:rsidR="00B174E1" w:rsidP="00B174E1" w:rsidRDefault="00B174E1" w14:paraId="26DD1F5E" w14:textId="77777777">
      <w:pPr>
        <w:rPr>
          <w:rFonts w:ascii="Arial" w:hAnsi="Arial" w:cs="Arial"/>
          <w:b/>
          <w:bCs/>
          <w:sz w:val="24"/>
          <w:lang w:val="es-CR"/>
        </w:rPr>
      </w:pPr>
    </w:p>
    <w:p w:rsidRPr="00B174E1" w:rsidR="00B174E1" w:rsidP="00B174E1" w:rsidRDefault="00B174E1" w14:paraId="2CB43FD8" w14:textId="77777777">
      <w:pPr>
        <w:numPr>
          <w:ilvl w:val="0"/>
          <w:numId w:val="18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el Banco desarrolla programas anuales de capacitación y sensibilización al personal en materia de ciberseguridad, incluyendo contenidos sobre amenazas relacionadas con código malicioso.</w:t>
      </w:r>
    </w:p>
    <w:p w:rsidRPr="00B174E1" w:rsidR="00B174E1" w:rsidP="00B174E1" w:rsidRDefault="00B174E1" w14:paraId="1A021B03" w14:textId="77777777">
      <w:pPr>
        <w:numPr>
          <w:ilvl w:val="0"/>
          <w:numId w:val="18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verificó que existe evidencia de la ejecución de campañas de concienciación, que incluyen simulaciones de phishing, talleres y charlas informativas.</w:t>
      </w:r>
    </w:p>
    <w:p w:rsidRPr="00B174E1" w:rsidR="00B174E1" w:rsidP="00B174E1" w:rsidRDefault="00B174E1" w14:paraId="5DD2F7E3" w14:textId="77777777">
      <w:pPr>
        <w:numPr>
          <w:ilvl w:val="0"/>
          <w:numId w:val="18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confirmó que el Banco mantiene un control sobre el grado de participación y aprobación del personal en las actividades de capacitación programadas.</w:t>
      </w:r>
    </w:p>
    <w:p w:rsidRPr="00B174E1" w:rsidR="00B174E1" w:rsidP="00B174E1" w:rsidRDefault="00B174E1" w14:paraId="017CA958" w14:textId="77777777">
      <w:pPr>
        <w:spacing w:after="120"/>
        <w:rPr>
          <w:rFonts w:ascii="Arial" w:hAnsi="Arial" w:cs="Arial"/>
          <w:sz w:val="24"/>
          <w:lang w:val="es-CR"/>
        </w:rPr>
      </w:pPr>
    </w:p>
    <w:p w:rsidR="00B174E1" w:rsidP="00B174E1" w:rsidRDefault="00B174E1" w14:paraId="26793B55" w14:textId="77777777">
      <w:pPr>
        <w:rPr>
          <w:rFonts w:ascii="Arial" w:hAnsi="Arial" w:cs="Arial"/>
          <w:b/>
          <w:bCs/>
          <w:sz w:val="24"/>
          <w:lang w:val="es-CR"/>
        </w:rPr>
      </w:pPr>
      <w:r w:rsidRPr="00B174E1">
        <w:rPr>
          <w:rFonts w:ascii="Arial" w:hAnsi="Arial" w:cs="Arial"/>
          <w:b/>
          <w:bCs/>
          <w:sz w:val="24"/>
          <w:lang w:val="es-CR"/>
        </w:rPr>
        <w:t>Planes de recuperación de tecnologías de información y de continuidad operativa del negocio</w:t>
      </w:r>
    </w:p>
    <w:p w:rsidRPr="00B174E1" w:rsidR="00B174E1" w:rsidP="00B174E1" w:rsidRDefault="00B174E1" w14:paraId="57776B45" w14:textId="77777777">
      <w:pPr>
        <w:rPr>
          <w:rFonts w:ascii="Arial" w:hAnsi="Arial" w:cs="Arial"/>
          <w:b/>
          <w:bCs/>
          <w:sz w:val="24"/>
          <w:lang w:val="es-CR"/>
        </w:rPr>
      </w:pPr>
    </w:p>
    <w:p w:rsidRPr="00B174E1" w:rsidR="00B174E1" w:rsidP="00B174E1" w:rsidRDefault="00B174E1" w14:paraId="13E605B9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el Banco dispone de planes de recuperación ante desastres actualizados, aprobados y publicados para los departamentos de la División de Servicios Tecnológicos.</w:t>
      </w:r>
    </w:p>
    <w:p w:rsidRPr="00B174E1" w:rsidR="00B174E1" w:rsidP="00B174E1" w:rsidRDefault="00B174E1" w14:paraId="7A764104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verificó que dichos planes contemplan procedimientos específicos para la atención de incidentes relacionados con código malicioso.</w:t>
      </w:r>
    </w:p>
    <w:p w:rsidRPr="00B174E1" w:rsidR="00B174E1" w:rsidP="00B174E1" w:rsidRDefault="00B174E1" w14:paraId="25A91E7E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No fue posible validar la ejecución de pruebas periódicas de continuidad y recuperación, ya que estas se encuentran suspendidas mientras la Administración atiende una recomendación emitida por esta Auditoría mediante oficio AI-0007-2024 del 9 de enero de 2024.</w:t>
      </w:r>
    </w:p>
    <w:p w:rsidRPr="00B174E1" w:rsidR="00B174E1" w:rsidP="00B174E1" w:rsidRDefault="00B174E1" w14:paraId="64039685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el Banco cuenta con roles y responsabilidades definidos para los funcionarios encargados de ejecutar las acciones establecidas en los planes de recuperación ante desastres.</w:t>
      </w:r>
    </w:p>
    <w:p w:rsidRPr="00B174E1" w:rsidR="00B174E1" w:rsidP="00B174E1" w:rsidRDefault="00B174E1" w14:paraId="78B268D8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confirmó que existen mecanismos de coordinación entre las áreas de negocio y las áreas tecnológicas durante la realización de simulacros y la activación de los planes de recuperación.</w:t>
      </w:r>
    </w:p>
    <w:p w:rsidRPr="00B174E1" w:rsidR="00B174E1" w:rsidP="00B174E1" w:rsidRDefault="00B174E1" w14:paraId="6F6D2253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verificó que los reportes de lecciones aprendidas derivados de incidentes de ciberseguridad son revisados y considerados en los procesos de mejora continua.</w:t>
      </w:r>
    </w:p>
    <w:p w:rsidRPr="00B174E1" w:rsidR="00B174E1" w:rsidP="00B174E1" w:rsidRDefault="00B174E1" w14:paraId="48CAADBB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lastRenderedPageBreak/>
        <w:t>Se constató que el Banco cuenta con un proceso formal para documentar y aplicar las mejoras identificadas posterior a la ocurrencia de incidentes.</w:t>
      </w:r>
    </w:p>
    <w:p w:rsidRPr="00B174E1" w:rsidR="00B174E1" w:rsidP="00B174E1" w:rsidRDefault="00B174E1" w14:paraId="2277C836" w14:textId="77777777">
      <w:pPr>
        <w:numPr>
          <w:ilvl w:val="0"/>
          <w:numId w:val="17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verificó que las recomendaciones derivadas de los incidentes se incorporan en los planes de gestión de riesgos no financieros y en las iniciativas tecnológicas correspondientes.</w:t>
      </w:r>
    </w:p>
    <w:p w:rsidRPr="00B174E1" w:rsidR="00B174E1" w:rsidP="00B174E1" w:rsidRDefault="00B174E1" w14:paraId="68487AF5" w14:textId="77777777">
      <w:pPr>
        <w:rPr>
          <w:rFonts w:ascii="Arial" w:hAnsi="Arial" w:cs="Arial"/>
          <w:lang w:val="es-CR"/>
        </w:rPr>
      </w:pPr>
      <w:bookmarkStart w:name="_Hlk175148887" w:id="1"/>
    </w:p>
    <w:p w:rsidR="00B174E1" w:rsidP="00B174E1" w:rsidRDefault="00B174E1" w14:paraId="3FA203D0" w14:textId="77777777">
      <w:pPr>
        <w:rPr>
          <w:rFonts w:ascii="Arial" w:hAnsi="Arial" w:cs="Arial"/>
          <w:b/>
          <w:bCs/>
          <w:sz w:val="24"/>
          <w:lang w:val="es-CR"/>
        </w:rPr>
      </w:pPr>
      <w:r w:rsidRPr="00B174E1">
        <w:rPr>
          <w:rFonts w:ascii="Arial" w:hAnsi="Arial" w:cs="Arial"/>
          <w:b/>
          <w:bCs/>
          <w:sz w:val="24"/>
          <w:lang w:val="es-CR"/>
        </w:rPr>
        <w:t>Gestión de Incidentes de TI</w:t>
      </w:r>
    </w:p>
    <w:p w:rsidRPr="00B174E1" w:rsidR="00B174E1" w:rsidP="00B174E1" w:rsidRDefault="00B174E1" w14:paraId="139A199F" w14:textId="77777777">
      <w:pPr>
        <w:rPr>
          <w:rFonts w:ascii="Arial" w:hAnsi="Arial" w:cs="Arial"/>
          <w:b/>
          <w:bCs/>
          <w:sz w:val="24"/>
          <w:lang w:val="es-CR"/>
        </w:rPr>
      </w:pPr>
    </w:p>
    <w:p w:rsidRPr="00B174E1" w:rsidR="00B174E1" w:rsidP="00B174E1" w:rsidRDefault="00B174E1" w14:paraId="4579113D" w14:textId="77777777">
      <w:pPr>
        <w:numPr>
          <w:ilvl w:val="0"/>
          <w:numId w:val="15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verificó que las políticas y procedimientos institucionales para la gestión de incidentes tecnológicos se encuentran alineados con marcos normativos internacionales.</w:t>
      </w:r>
    </w:p>
    <w:p w:rsidRPr="00B174E1" w:rsidR="00B174E1" w:rsidP="00B174E1" w:rsidRDefault="00B174E1" w14:paraId="5097205C" w14:textId="77777777">
      <w:pPr>
        <w:numPr>
          <w:ilvl w:val="0"/>
          <w:numId w:val="15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los registros de incidentes de ciberseguridad son analizados para identificar tendencias y oportunidades de mejora.</w:t>
      </w:r>
    </w:p>
    <w:p w:rsidRPr="00B174E1" w:rsidR="00B174E1" w:rsidP="00B174E1" w:rsidRDefault="00B174E1" w14:paraId="50C14309" w14:textId="77777777">
      <w:pPr>
        <w:numPr>
          <w:ilvl w:val="0"/>
          <w:numId w:val="15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comprobó que los procedimientos para la atención de incidentes de ciberseguridad establecen roles y flujos de atención definidos, priorizando la contención y mitigación del impacto.</w:t>
      </w:r>
    </w:p>
    <w:p w:rsidRPr="00B174E1" w:rsidR="00B174E1" w:rsidP="00B174E1" w:rsidRDefault="00B174E1" w14:paraId="21359367" w14:textId="77777777">
      <w:pPr>
        <w:numPr>
          <w:ilvl w:val="0"/>
          <w:numId w:val="15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confirmó la existencia de una coordinación con organismos externos especializados, como el CSIRT, para la atención de incidentes relevantes.</w:t>
      </w:r>
    </w:p>
    <w:p w:rsidRPr="00B174E1" w:rsidR="00B174E1" w:rsidP="00B174E1" w:rsidRDefault="00B174E1" w14:paraId="1F6495CF" w14:textId="77777777">
      <w:pPr>
        <w:rPr>
          <w:rFonts w:ascii="Arial" w:hAnsi="Arial" w:cs="Arial"/>
          <w:lang w:val="es-CR"/>
        </w:rPr>
      </w:pPr>
    </w:p>
    <w:p w:rsidR="00B174E1" w:rsidP="00B174E1" w:rsidRDefault="00B174E1" w14:paraId="70D3F34C" w14:textId="77777777">
      <w:pPr>
        <w:rPr>
          <w:rFonts w:ascii="Arial" w:hAnsi="Arial" w:cs="Arial"/>
          <w:b/>
          <w:bCs/>
          <w:sz w:val="24"/>
          <w:lang w:val="es-CR"/>
        </w:rPr>
      </w:pPr>
      <w:r w:rsidRPr="00B174E1">
        <w:rPr>
          <w:rFonts w:ascii="Arial" w:hAnsi="Arial" w:cs="Arial"/>
          <w:b/>
          <w:bCs/>
          <w:sz w:val="24"/>
          <w:lang w:val="es-CR"/>
        </w:rPr>
        <w:t>Encriptación de información sensible</w:t>
      </w:r>
    </w:p>
    <w:p w:rsidRPr="00B174E1" w:rsidR="00B174E1" w:rsidP="00B174E1" w:rsidRDefault="00B174E1" w14:paraId="36B47558" w14:textId="77777777">
      <w:pPr>
        <w:rPr>
          <w:rFonts w:ascii="Arial" w:hAnsi="Arial" w:cs="Arial"/>
          <w:b/>
          <w:bCs/>
          <w:sz w:val="24"/>
          <w:lang w:val="es-CR"/>
        </w:rPr>
      </w:pPr>
    </w:p>
    <w:p w:rsidRPr="00B174E1" w:rsidR="00B174E1" w:rsidP="00B174E1" w:rsidRDefault="00B174E1" w14:paraId="0E29A74B" w14:textId="77777777">
      <w:pPr>
        <w:numPr>
          <w:ilvl w:val="0"/>
          <w:numId w:val="16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el Banco dispone de políticas institucionales sobre cifrado de información, alineadas con marcos normativos internacionales.</w:t>
      </w:r>
    </w:p>
    <w:p w:rsidRPr="00B174E1" w:rsidR="00B174E1" w:rsidP="00B174E1" w:rsidRDefault="00B174E1" w14:paraId="6F03A54F" w14:textId="77777777">
      <w:pPr>
        <w:numPr>
          <w:ilvl w:val="0"/>
          <w:numId w:val="16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verificó que las bases de datos y los servidores críticos cuentan con configuraciones implementadas para el cifrado de la información en reposo.</w:t>
      </w:r>
    </w:p>
    <w:p w:rsidRPr="00B174E1" w:rsidR="00B174E1" w:rsidP="00B174E1" w:rsidRDefault="00B174E1" w14:paraId="79E9C952" w14:textId="77777777">
      <w:pPr>
        <w:numPr>
          <w:ilvl w:val="0"/>
          <w:numId w:val="16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comprobó que el Banco emplea protocolos seguros para la transmisión de datos en sus comunicaciones.</w:t>
      </w:r>
    </w:p>
    <w:p w:rsidRPr="00B174E1" w:rsidR="00B174E1" w:rsidP="00B174E1" w:rsidRDefault="00B174E1" w14:paraId="18DD5849" w14:textId="77777777">
      <w:pPr>
        <w:numPr>
          <w:ilvl w:val="0"/>
          <w:numId w:val="16"/>
        </w:numPr>
        <w:spacing w:after="120"/>
        <w:contextualSpacing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Se constató que los respaldos de información se cifran conforme con las políticas institucionales de ciberseguridad.</w:t>
      </w:r>
    </w:p>
    <w:p w:rsidRPr="00B174E1" w:rsidR="00B174E1" w:rsidP="00B174E1" w:rsidRDefault="00B174E1" w14:paraId="7E90A7FB" w14:textId="77777777">
      <w:pPr>
        <w:spacing w:after="120"/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0E89429F" w14:textId="77777777">
      <w:pPr>
        <w:rPr>
          <w:rFonts w:ascii="Arial" w:hAnsi="Arial" w:cs="Arial"/>
          <w:sz w:val="24"/>
          <w:szCs w:val="28"/>
          <w:lang w:val="es-CR"/>
        </w:rPr>
      </w:pPr>
    </w:p>
    <w:p w:rsidRPr="00B174E1" w:rsidR="00B174E1" w:rsidP="00B174E1" w:rsidRDefault="00B174E1" w14:paraId="42CD79BF" w14:textId="77777777">
      <w:pPr>
        <w:keepNext/>
        <w:numPr>
          <w:ilvl w:val="0"/>
          <w:numId w:val="13"/>
        </w:numPr>
        <w:ind w:left="567" w:right="-340"/>
        <w:outlineLvl w:val="0"/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</w:pPr>
      <w:r w:rsidRPr="00B174E1">
        <w:rPr>
          <w:rFonts w:ascii="Arial" w:hAnsi="Arial" w:cs="Arial"/>
          <w:b/>
          <w:color w:val="1C4063" w:themeColor="accent1" w:themeShade="80"/>
          <w:sz w:val="28"/>
          <w:szCs w:val="28"/>
          <w:lang w:val="es-CR" w:eastAsia="es-CR"/>
        </w:rPr>
        <w:t>CONCLUSIÓN</w:t>
      </w:r>
    </w:p>
    <w:p w:rsidRPr="00B174E1" w:rsidR="00B174E1" w:rsidP="00B174E1" w:rsidRDefault="00B174E1" w14:paraId="5FC45FC3" w14:textId="77777777">
      <w:pPr>
        <w:rPr>
          <w:rFonts w:ascii="Arial" w:hAnsi="Arial" w:cs="Arial"/>
          <w:sz w:val="24"/>
          <w:szCs w:val="28"/>
          <w:lang w:val="es-CR"/>
        </w:rPr>
      </w:pPr>
    </w:p>
    <w:p w:rsidRPr="00B174E1" w:rsidR="00B174E1" w:rsidP="00B174E1" w:rsidRDefault="00B174E1" w14:paraId="0B9AB1B5" w14:textId="77777777">
      <w:pPr>
        <w:contextualSpacing/>
        <w:rPr>
          <w:rFonts w:ascii="Arial" w:hAnsi="Arial" w:cs="Arial"/>
          <w:sz w:val="24"/>
          <w:szCs w:val="28"/>
          <w:lang w:val="es-CR"/>
        </w:rPr>
      </w:pPr>
      <w:r w:rsidRPr="00B174E1">
        <w:rPr>
          <w:rFonts w:ascii="Arial" w:hAnsi="Arial" w:cs="Arial"/>
          <w:sz w:val="24"/>
          <w:szCs w:val="28"/>
          <w:lang w:val="es-CR"/>
        </w:rPr>
        <w:t xml:space="preserve">Los resultados obtenidos permitieron concluir que las actividades evaluadas </w:t>
      </w:r>
      <w:r w:rsidRPr="00B174E1">
        <w:rPr>
          <w:rFonts w:ascii="Arial" w:hAnsi="Arial" w:cs="Arial"/>
          <w:b/>
          <w:bCs/>
          <w:sz w:val="24"/>
          <w:szCs w:val="28"/>
          <w:lang w:val="es-CR"/>
        </w:rPr>
        <w:t>cumplen</w:t>
      </w:r>
      <w:r w:rsidRPr="00B174E1">
        <w:rPr>
          <w:rFonts w:ascii="Arial" w:hAnsi="Arial" w:cs="Arial"/>
          <w:sz w:val="24"/>
          <w:szCs w:val="28"/>
          <w:vertAlign w:val="superscript"/>
          <w:lang w:val="es-CR"/>
        </w:rPr>
        <w:footnoteReference w:id="6"/>
      </w:r>
      <w:r w:rsidRPr="00B174E1">
        <w:rPr>
          <w:rFonts w:ascii="Arial" w:hAnsi="Arial" w:cs="Arial"/>
          <w:sz w:val="24"/>
          <w:szCs w:val="28"/>
          <w:lang w:val="es-CR"/>
        </w:rPr>
        <w:t xml:space="preserve"> con los criterios de evaluación establecidos.</w:t>
      </w:r>
    </w:p>
    <w:p w:rsidRPr="00B174E1" w:rsidR="00B174E1" w:rsidP="00B174E1" w:rsidRDefault="00B174E1" w14:paraId="48A01584" w14:textId="77777777">
      <w:pPr>
        <w:rPr>
          <w:rFonts w:ascii="Arial" w:hAnsi="Arial" w:cs="Arial"/>
          <w:sz w:val="24"/>
          <w:szCs w:val="28"/>
          <w:lang w:val="es-CR"/>
        </w:rPr>
      </w:pPr>
    </w:p>
    <w:bookmarkEnd w:id="1"/>
    <w:p w:rsidRPr="00B174E1" w:rsidR="00B174E1" w:rsidP="00B174E1" w:rsidRDefault="00B174E1" w14:paraId="40663B99" w14:textId="77777777">
      <w:pPr>
        <w:rPr>
          <w:rFonts w:ascii="Arial" w:hAnsi="Arial" w:cs="Arial"/>
          <w:sz w:val="24"/>
          <w:lang w:val="es-CR" w:eastAsia="es-MX"/>
        </w:rPr>
      </w:pPr>
      <w:r w:rsidRPr="00B174E1">
        <w:rPr>
          <w:rFonts w:ascii="Arial" w:hAnsi="Arial" w:cs="Arial"/>
          <w:sz w:val="24"/>
          <w:lang w:val="es-CR" w:eastAsia="es-MX"/>
        </w:rPr>
        <w:t>La Auditoría Interna realizó la conferencia final de este informe con la División Servicios Tecnológicos</w:t>
      </w:r>
      <w:r w:rsidRPr="00B174E1">
        <w:rPr>
          <w:rFonts w:ascii="Arial" w:hAnsi="Arial" w:cs="Arial"/>
          <w:sz w:val="24"/>
          <w:vertAlign w:val="superscript"/>
          <w:lang w:val="es-CR" w:eastAsia="es-MX"/>
        </w:rPr>
        <w:footnoteReference w:id="7"/>
      </w:r>
      <w:r w:rsidRPr="00B174E1">
        <w:rPr>
          <w:rFonts w:ascii="Arial" w:hAnsi="Arial" w:cs="Arial"/>
          <w:sz w:val="24"/>
          <w:lang w:val="es-CR" w:eastAsia="es-MX"/>
        </w:rPr>
        <w:t xml:space="preserve"> y con la Gerencia, en fecha 6 de noviembre, como parte de la comunicación preliminar de los resultados.</w:t>
      </w:r>
    </w:p>
    <w:p w:rsidRPr="00B174E1" w:rsidR="00B174E1" w:rsidP="00B174E1" w:rsidRDefault="00B174E1" w14:paraId="2D0943D6" w14:textId="77777777">
      <w:pPr>
        <w:rPr>
          <w:rFonts w:ascii="Arial" w:hAnsi="Arial" w:cs="Arial"/>
          <w:sz w:val="24"/>
          <w:lang w:val="es-CR" w:eastAsia="es-MX"/>
        </w:rPr>
      </w:pPr>
    </w:p>
    <w:p w:rsidRPr="00B174E1" w:rsidR="00B174E1" w:rsidP="00B174E1" w:rsidRDefault="00B174E1" w14:paraId="577C27C1" w14:textId="77777777">
      <w:pPr>
        <w:rPr>
          <w:rFonts w:ascii="Arial" w:hAnsi="Arial" w:cs="Arial"/>
          <w:sz w:val="24"/>
          <w:lang w:val="es-CR"/>
        </w:rPr>
      </w:pPr>
      <w:bookmarkStart w:name="R_043962_40718750" w:id="2"/>
      <w:bookmarkEnd w:id="2"/>
      <w:r w:rsidRPr="00B174E1">
        <w:rPr>
          <w:rFonts w:ascii="Arial" w:hAnsi="Arial" w:cs="Arial"/>
          <w:sz w:val="24"/>
          <w:lang w:val="es-CR"/>
        </w:rPr>
        <w:t>Atentamente,</w:t>
      </w:r>
    </w:p>
    <w:p w:rsidRPr="00B174E1" w:rsidR="00B174E1" w:rsidP="00B174E1" w:rsidRDefault="00B174E1" w14:paraId="233FC002" w14:textId="77777777">
      <w:pPr>
        <w:ind w:left="360"/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editId="0E627D7C" wp14:anchorId="6F60C71F">
            <wp:simplePos x="0" y="0"/>
            <wp:positionH relativeFrom="column">
              <wp:posOffset>-162560</wp:posOffset>
            </wp:positionH>
            <wp:positionV relativeFrom="paragraph">
              <wp:posOffset>79375</wp:posOffset>
            </wp:positionV>
            <wp:extent cx="2506980" cy="388620"/>
            <wp:effectExtent l="0" t="0" r="0" b="0"/>
            <wp:wrapNone/>
            <wp:docPr id="939680367" name="Imagen 939680367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80367" name="Imagen 939680367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B174E1" w:rsidR="00B174E1" w:rsidP="00B174E1" w:rsidRDefault="00B174E1" w14:paraId="5FB5C7EB" w14:textId="77777777">
      <w:pPr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5BC36F3E" w14:textId="77777777">
      <w:pPr>
        <w:rPr>
          <w:rFonts w:ascii="Arial" w:hAnsi="Arial" w:cs="Arial"/>
          <w:sz w:val="24"/>
          <w:lang w:val="es-CR"/>
        </w:rPr>
      </w:pPr>
    </w:p>
    <w:p w:rsidRPr="00B174E1" w:rsidR="00B174E1" w:rsidP="00B174E1" w:rsidRDefault="00B174E1" w14:paraId="738F7470" w14:textId="77777777">
      <w:pPr>
        <w:rPr>
          <w:rFonts w:ascii="Arial" w:hAnsi="Arial" w:cs="Arial"/>
          <w:sz w:val="24"/>
          <w:lang w:val="es-CR"/>
        </w:rPr>
      </w:pPr>
      <w:r w:rsidRPr="00B174E1">
        <w:rPr>
          <w:rFonts w:ascii="Arial" w:hAnsi="Arial" w:cs="Arial"/>
          <w:sz w:val="24"/>
          <w:lang w:val="es-CR"/>
        </w:rPr>
        <w:t>Maribel Lizano Barahona</w:t>
      </w:r>
    </w:p>
    <w:p w:rsidRPr="00B174E1" w:rsidR="00B174E1" w:rsidP="00B174E1" w:rsidRDefault="00B174E1" w14:paraId="6172E180" w14:textId="77777777">
      <w:pPr>
        <w:rPr>
          <w:rFonts w:ascii="Arial" w:hAnsi="Arial" w:cs="Arial"/>
          <w:b/>
          <w:sz w:val="24"/>
          <w:lang w:val="es-CR"/>
        </w:rPr>
      </w:pPr>
      <w:r w:rsidRPr="00B174E1">
        <w:rPr>
          <w:rFonts w:ascii="Arial" w:hAnsi="Arial" w:cs="Arial"/>
          <w:b/>
          <w:sz w:val="24"/>
          <w:lang w:val="es-CR"/>
        </w:rPr>
        <w:t>Subauditora Interna</w:t>
      </w:r>
    </w:p>
    <w:p w:rsidRPr="00B174E1" w:rsidR="00B174E1" w:rsidP="00B174E1" w:rsidRDefault="00B174E1" w14:paraId="0F41CC3C" w14:textId="77777777">
      <w:pPr>
        <w:rPr>
          <w:rFonts w:ascii="Arial" w:hAnsi="Arial" w:cs="Arial"/>
          <w:lang w:val="es-CR"/>
        </w:rPr>
      </w:pPr>
    </w:p>
    <w:p w:rsidRPr="00B174E1" w:rsidR="00B174E1" w:rsidP="00B174E1" w:rsidRDefault="00B174E1" w14:paraId="6A44E061" w14:textId="01AF5997">
      <w:pPr>
        <w:pStyle w:val="CC"/>
      </w:pPr>
      <w:bookmarkStart w:name="_Hlk175152186" w:id="3"/>
      <w:r w:rsidRPr="00B174E1">
        <w:t>C</w:t>
      </w:r>
      <w:r>
        <w:t>c</w:t>
      </w:r>
      <w:r w:rsidRPr="00B174E1">
        <w:t>.</w:t>
      </w:r>
      <w:r w:rsidRPr="00B174E1">
        <w:tab/>
        <w:t>División de Servicios Tecnológicos</w:t>
      </w:r>
      <w:bookmarkEnd w:id="3"/>
    </w:p>
    <w:p w:rsidR="00577A95" w:rsidP="0085692C" w:rsidRDefault="00577A95" w14:paraId="26FB7064" w14:textId="77777777">
      <w:pPr>
        <w:pStyle w:val="Negrita"/>
      </w:pPr>
    </w:p>
    <w:p w:rsidRPr="002307FE" w:rsidR="002307FE" w:rsidP="002307FE" w:rsidRDefault="002307FE" w14:paraId="7C9BAE7F" w14:textId="77777777"/>
    <w:p w:rsidRPr="002307FE" w:rsidR="002307FE" w:rsidP="002307FE" w:rsidRDefault="002307FE" w14:paraId="7B823438" w14:textId="77777777"/>
    <w:p w:rsidRPr="002307FE" w:rsidR="002307FE" w:rsidP="002307FE" w:rsidRDefault="002307FE" w14:paraId="4D1A52BC" w14:textId="77777777"/>
    <w:p w:rsidRPr="002307FE" w:rsidR="002307FE" w:rsidP="002307FE" w:rsidRDefault="002307FE" w14:paraId="05E4E306" w14:textId="77777777"/>
    <w:p w:rsidR="002307FE" w:rsidP="002307FE" w:rsidRDefault="002307FE" w14:paraId="38E5FFCC" w14:textId="77777777"/>
    <w:p w:rsidRPr="002307FE" w:rsidR="002307FE" w:rsidP="002307FE" w:rsidRDefault="002307FE" w14:paraId="6A930BCD" w14:textId="77777777"/>
    <w:p w:rsidR="002307FE" w:rsidP="002307FE" w:rsidRDefault="002307FE" w14:paraId="26389762" w14:textId="77777777"/>
    <w:p w:rsidR="002307FE" w:rsidP="002307FE" w:rsidRDefault="002307FE" w14:paraId="64145142" w14:textId="77777777"/>
    <w:p w:rsidRPr="002307FE" w:rsidR="00A26E9E" w:rsidP="002307FE" w:rsidRDefault="00A26E9E" w14:paraId="7A7E35D4" w14:textId="77777777"/>
    <w:sectPr w:rsidRPr="002307FE" w:rsidR="00A26E9E" w:rsidSect="00060C0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 w:code="1"/>
      <w:pgMar w:top="2449" w:right="1412" w:bottom="1701" w:left="22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0205" w14:textId="77777777" w:rsidR="00B174E1" w:rsidRDefault="00B174E1" w:rsidP="00D43D57">
      <w:r>
        <w:separator/>
      </w:r>
    </w:p>
  </w:endnote>
  <w:endnote w:type="continuationSeparator" w:id="0">
    <w:p w14:paraId="12EE26BE" w14:textId="77777777" w:rsidR="00B174E1" w:rsidRDefault="00B174E1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a="http://schemas.openxmlformats.org/drawingml/2006/main" xmlns:aclsh="http://schemas.microsoft.com/office/drawing/2020/classificationShap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B174E1" w14:paraId="05217ACE" w14:textId="6771C968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editId="1ED6B3F6" wp14:anchorId="134876F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219391579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174E1" w:rsidR="00B174E1" w:rsidP="00B174E1" w:rsidRDefault="00B174E1" w14:paraId="4AFE70FE" w14:textId="1E41920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74E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34876F2">
              <v:stroke joinstyle="miter"/>
              <v:path gradientshapeok="t" o:connecttype="rect"/>
            </v:shapetype>
            <v:shape id="Cuadro de texto 2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>
              <v:fill o:detectmouseclick="t"/>
              <v:textbox style="mso-fit-shape-to-text:t" inset="0,0,0,15pt">
                <w:txbxContent>
                  <w:p w:rsidRPr="00B174E1" w:rsidR="00B174E1" w:rsidP="00B174E1" w:rsidRDefault="00B174E1" w14:paraId="4AFE70FE" w14:textId="1E41920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74E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7FE" w:rsidP="00FA54DF" w:rsidRDefault="00B174E1" w14:paraId="381B89E8" w14:textId="1CC990D5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editId="0D9213EB" wp14:anchorId="7BC60A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796938966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174E1" w:rsidR="00B174E1" w:rsidP="00B174E1" w:rsidRDefault="00B174E1" w14:paraId="3D41A82A" w14:textId="1ADD356B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74E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BC60A46">
              <v:stroke joinstyle="miter"/>
              <v:path gradientshapeok="t" o:connecttype="rect"/>
            </v:shapetype>
            <v:shape id="Cuadro de texto 3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KpDg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VVySfD9BuoDrQUwpFv7+SyodYr4cOTQCKYpiXR&#10;hkc6tIGu5HCyOKsBf3/kj/mEO0U560gwJbekaM7MT0t8RG0NBg7GJhnjm/w6wmN37R2QDMf0IpxM&#10;JnkxmMHUCO0LyXkRG1FIWEntSr4ZzLtwVC49B6kWi5REMnIirOzayVg6whWxfO5fBLoT4IGYeoBB&#10;TaJ4g/sxN970brELhH4iJUJ7BPKEOEkwcXV6LlHjr/9T1uVRz/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Dotkqk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B174E1" w:rsidR="00B174E1" w:rsidP="00B174E1" w:rsidRDefault="00B174E1" w14:paraId="3D41A82A" w14:textId="1ADD356B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74E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7968F9FE0053419B96944E2452B3CB0A"/>
        </w:placeholder>
        <w:text/>
      </w:sdtPr>
      <w:sdtEndPr/>
      <w:sdtContent>
        <w:r>
          <w:rPr>
            <w:color w:val="004990"/>
            <w:sz w:val="16"/>
            <w:szCs w:val="16"/>
          </w:rPr>
          <w:t>AI-0272-2025</w:t>
        </w:r>
      </w:sdtContent>
    </w:sdt>
  </w:p>
  <w:p w:rsidR="002307FE" w:rsidP="00FA54DF" w:rsidRDefault="002307FE" w14:paraId="13864AD9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D2424F" w:rsidP="00FA54DF" w:rsidRDefault="00E220C4" w14:paraId="21F217D6" w14:textId="77777777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editId="5059A2DC" wp14:anchorId="6F8EB243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P="00FA54DF" w:rsidRDefault="00D2424F" w14:paraId="08F57118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P="00FA54DF" w:rsidRDefault="00D2424F" w14:paraId="4B006110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P="00FA54DF" w:rsidRDefault="00D2424F" w14:paraId="68987741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D2424F" w:rsidP="00FA54DF" w:rsidRDefault="00D2424F" w14:paraId="3C23EDA7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P="00FA54DF" w:rsidRDefault="00D2424F" w14:paraId="4960EEDE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ZC4AEAAKEDAAAOAAAAZHJzL2Uyb0RvYy54bWysU9tu2zAMfR+wfxD0vjgx4qYz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" w14:anchorId="6F8EB243">
              <v:textbox>
                <w:txbxContent>
                  <w:p w:rsidRPr="00FA54DF" w:rsidR="00D2424F" w:rsidP="00FA54DF" w:rsidRDefault="00D2424F" w14:paraId="08F57118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P="00FA54DF" w:rsidRDefault="00D2424F" w14:paraId="4B006110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P="00FA54DF" w:rsidRDefault="00D2424F" w14:paraId="68987741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D2424F" w:rsidP="00FA54DF" w:rsidRDefault="00D2424F" w14:paraId="3C23EDA7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P="00FA54DF" w:rsidRDefault="00D2424F" w14:paraId="4960EEDE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editId="685C2EAF" wp14:anchorId="19C9A8C4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a="http://schemas.openxmlformats.org/drawingml/2006/main" xmlns:aclsh="http://schemas.microsoft.com/office/drawing/2020/classificationShape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992" w:rsidP="00F64992" w:rsidRDefault="00B174E1" w14:paraId="3E35CF04" w14:textId="6FD6CE6E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editId="5D43C42F" wp14:anchorId="1EBA4D4C">
              <wp:simplePos x="1409700" y="9283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543717650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B174E1" w:rsidR="00B174E1" w:rsidP="00B174E1" w:rsidRDefault="00B174E1" w14:paraId="36CC1D2C" w14:textId="4F87FA2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174E1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EBA4D4C">
              <v:stroke joinstyle="miter"/>
              <v:path gradientshapeok="t" o:connecttype="rect"/>
            </v:shapetype>
            <v:shape id="Cuadro de texto 1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Uso Interno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">
              <v:fill o:detectmouseclick="t"/>
              <v:textbox style="mso-fit-shape-to-text:t" inset="0,0,0,15pt">
                <w:txbxContent>
                  <w:p w:rsidRPr="00B174E1" w:rsidR="00B174E1" w:rsidP="00B174E1" w:rsidRDefault="00B174E1" w14:paraId="36CC1D2C" w14:textId="4F87FA2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174E1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editId="158F2C39" wp14:anchorId="71243842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A54DF" w:rsidR="00D2424F" w:rsidRDefault="00D2424F" w14:paraId="121CB179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Pr="00FA54DF" w:rsidR="00D2424F" w:rsidRDefault="00D2424F" w14:paraId="71D12E58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:rsidR="00D2424F" w:rsidRDefault="00D2424F" w14:paraId="00EBD970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:rsidR="00B65442" w:rsidP="00B65442" w:rsidRDefault="00B65442" w14:paraId="73014DB7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:rsidRPr="00FA54DF" w:rsidR="00D2424F" w:rsidRDefault="00D2424F" w14:paraId="140F4FE2" w14:textId="77777777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" w14:anchorId="71243842">
              <v:textbox>
                <w:txbxContent>
                  <w:p w:rsidRPr="00FA54DF" w:rsidR="00D2424F" w:rsidRDefault="00D2424F" w14:paraId="121CB179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Pr="00FA54DF" w:rsidR="00D2424F" w:rsidRDefault="00D2424F" w14:paraId="71D12E58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:rsidR="00D2424F" w:rsidRDefault="00D2424F" w14:paraId="00EBD970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:rsidR="00B65442" w:rsidP="00B65442" w:rsidRDefault="00B65442" w14:paraId="73014DB7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:rsidRPr="00FA54DF" w:rsidR="00D2424F" w:rsidRDefault="00D2424F" w14:paraId="140F4FE2" w14:textId="77777777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editId="0E7A6806" wp14:anchorId="30A03E15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5D53" w:rsidP="0025085A" w:rsidRDefault="00DC5D53" w14:paraId="3153B43B" w14:textId="77777777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placeholder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:rsidR="00F64992" w:rsidP="00DC5D53" w:rsidRDefault="00F64992" w14:paraId="733604DC" w14:textId="77777777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E6F2" w14:textId="77777777" w:rsidR="00B174E1" w:rsidRDefault="00B174E1" w:rsidP="00D43D57">
      <w:r>
        <w:separator/>
      </w:r>
    </w:p>
  </w:footnote>
  <w:footnote w:type="continuationSeparator" w:id="0">
    <w:p w14:paraId="57DA9A75" w14:textId="77777777" w:rsidR="00B174E1" w:rsidRDefault="00B174E1" w:rsidP="00D43D57">
      <w:r>
        <w:continuationSeparator/>
      </w:r>
    </w:p>
  </w:footnote>
  <w:footnote w:id="1">
    <w:p w14:paraId="6B99D1AC" w14:textId="77777777" w:rsidR="00B174E1" w:rsidRPr="001C4E38" w:rsidRDefault="00B174E1" w:rsidP="00B174E1">
      <w:pPr>
        <w:pStyle w:val="Textonotapie"/>
        <w:rPr>
          <w:rFonts w:ascii="Arial" w:hAnsi="Arial" w:cs="Arial"/>
          <w:sz w:val="16"/>
          <w:szCs w:val="16"/>
        </w:rPr>
      </w:pPr>
      <w:r w:rsidRPr="001C4E38">
        <w:rPr>
          <w:rStyle w:val="Refdenotaalpie"/>
          <w:rFonts w:ascii="Arial" w:hAnsi="Arial" w:cs="Arial"/>
          <w:sz w:val="16"/>
          <w:szCs w:val="16"/>
        </w:rPr>
        <w:footnoteRef/>
      </w:r>
      <w:r w:rsidRPr="001C4E38">
        <w:rPr>
          <w:rFonts w:ascii="Arial" w:hAnsi="Arial" w:cs="Arial"/>
          <w:b/>
          <w:bCs/>
          <w:sz w:val="16"/>
          <w:szCs w:val="16"/>
        </w:rPr>
        <w:t>Departamento de Ciberseguridad</w:t>
      </w:r>
      <w:r w:rsidRPr="001C4E38">
        <w:rPr>
          <w:rFonts w:ascii="Arial" w:hAnsi="Arial" w:cs="Arial"/>
          <w:sz w:val="16"/>
          <w:szCs w:val="16"/>
        </w:rPr>
        <w:t>. Responsable de verificar que los controles de ciberseguridad están funcionando adecuadamente, alerta y coordina la respuesta ante incidentes de ciberseguridad, así como diseña, aplica y evalúa los planes de concientización para los funcionarios del Banco.</w:t>
      </w:r>
    </w:p>
  </w:footnote>
  <w:footnote w:id="2">
    <w:p w14:paraId="070D9605" w14:textId="77777777" w:rsidR="00B174E1" w:rsidRPr="001C4E38" w:rsidRDefault="00B174E1" w:rsidP="00B174E1">
      <w:pPr>
        <w:pStyle w:val="Textonotapie"/>
        <w:rPr>
          <w:rFonts w:ascii="Arial" w:hAnsi="Arial" w:cs="Arial"/>
          <w:sz w:val="16"/>
          <w:szCs w:val="16"/>
        </w:rPr>
      </w:pPr>
      <w:r w:rsidRPr="001C4E38">
        <w:rPr>
          <w:rStyle w:val="Refdenotaalpie"/>
          <w:rFonts w:ascii="Arial" w:hAnsi="Arial" w:cs="Arial"/>
          <w:sz w:val="16"/>
          <w:szCs w:val="16"/>
        </w:rPr>
        <w:footnoteRef/>
      </w:r>
      <w:r w:rsidRPr="001C4E38">
        <w:rPr>
          <w:rFonts w:ascii="Arial" w:hAnsi="Arial" w:cs="Arial"/>
          <w:b/>
          <w:bCs/>
          <w:sz w:val="16"/>
          <w:szCs w:val="16"/>
        </w:rPr>
        <w:t>Departamento de Infraestructura Tecnológica – Área de Procesamiento.</w:t>
      </w:r>
      <w:r w:rsidRPr="001C4E38">
        <w:rPr>
          <w:rFonts w:ascii="Arial" w:hAnsi="Arial" w:cs="Arial"/>
          <w:sz w:val="16"/>
          <w:szCs w:val="16"/>
        </w:rPr>
        <w:t xml:space="preserve"> Gestiona los respaldos diarios y mensuales. Coordina las pruebas de restauración de datos.</w:t>
      </w:r>
    </w:p>
  </w:footnote>
  <w:footnote w:id="3">
    <w:p w14:paraId="2F40EBE6" w14:textId="77777777" w:rsidR="00B174E1" w:rsidRPr="001C4E38" w:rsidRDefault="00B174E1" w:rsidP="00B174E1">
      <w:pPr>
        <w:pStyle w:val="Textonotapie"/>
        <w:rPr>
          <w:rFonts w:ascii="Arial" w:hAnsi="Arial" w:cs="Arial"/>
          <w:sz w:val="16"/>
          <w:szCs w:val="16"/>
        </w:rPr>
      </w:pPr>
      <w:r w:rsidRPr="001C4E38">
        <w:rPr>
          <w:rStyle w:val="Refdenotaalpie"/>
          <w:rFonts w:ascii="Arial" w:hAnsi="Arial" w:cs="Arial"/>
          <w:sz w:val="16"/>
          <w:szCs w:val="16"/>
        </w:rPr>
        <w:footnoteRef/>
      </w:r>
      <w:r w:rsidRPr="001C4E38">
        <w:rPr>
          <w:rFonts w:ascii="Arial" w:hAnsi="Arial" w:cs="Arial"/>
          <w:sz w:val="16"/>
          <w:szCs w:val="16"/>
        </w:rPr>
        <w:t xml:space="preserve"> El </w:t>
      </w:r>
      <w:r w:rsidRPr="001C4E38">
        <w:rPr>
          <w:rFonts w:ascii="Arial" w:hAnsi="Arial" w:cs="Arial"/>
          <w:b/>
          <w:bCs/>
          <w:sz w:val="16"/>
          <w:szCs w:val="16"/>
        </w:rPr>
        <w:t>ransomware</w:t>
      </w:r>
      <w:r w:rsidRPr="001C4E38">
        <w:rPr>
          <w:rFonts w:ascii="Arial" w:hAnsi="Arial" w:cs="Arial"/>
          <w:sz w:val="16"/>
          <w:szCs w:val="16"/>
        </w:rPr>
        <w:t xml:space="preserve"> es un tipo de software malicioso diseñado para restringir el acceso a los sistemas de información o a los datos institucionales, normalmente mediante técnicas de cifrado, con el fin de exigir un pago económico a cambio de su liberación.</w:t>
      </w:r>
    </w:p>
  </w:footnote>
  <w:footnote w:id="4">
    <w:p w14:paraId="68A6A53A" w14:textId="77777777" w:rsidR="00B174E1" w:rsidRPr="001C4E38" w:rsidRDefault="00B174E1" w:rsidP="00B174E1">
      <w:pPr>
        <w:pStyle w:val="Textonotapie"/>
        <w:rPr>
          <w:rFonts w:ascii="Arial" w:hAnsi="Arial" w:cs="Arial"/>
          <w:sz w:val="16"/>
          <w:szCs w:val="16"/>
        </w:rPr>
      </w:pPr>
      <w:r w:rsidRPr="001C4E38">
        <w:rPr>
          <w:rStyle w:val="Refdenotaalpie"/>
          <w:rFonts w:ascii="Arial" w:hAnsi="Arial" w:cs="Arial"/>
          <w:sz w:val="16"/>
          <w:szCs w:val="16"/>
        </w:rPr>
        <w:footnoteRef/>
      </w:r>
      <w:r w:rsidRPr="001C4E38">
        <w:rPr>
          <w:rFonts w:ascii="Arial" w:hAnsi="Arial" w:cs="Arial"/>
          <w:sz w:val="16"/>
          <w:szCs w:val="16"/>
        </w:rPr>
        <w:t xml:space="preserve"> </w:t>
      </w:r>
      <w:r w:rsidRPr="001C4E38">
        <w:rPr>
          <w:rFonts w:ascii="Arial" w:hAnsi="Arial" w:cs="Arial"/>
          <w:b/>
          <w:bCs/>
          <w:sz w:val="16"/>
          <w:szCs w:val="16"/>
        </w:rPr>
        <w:t>Concientización y pruebas de phishing:</w:t>
      </w:r>
      <w:r w:rsidRPr="001C4E38">
        <w:rPr>
          <w:rFonts w:ascii="Arial" w:hAnsi="Arial" w:cs="Arial"/>
          <w:sz w:val="16"/>
          <w:szCs w:val="16"/>
        </w:rPr>
        <w:t xml:space="preserve"> Conjunto de herramientas que permiten llevar a cabo programas de concientización, campañas de phishing, descarga de plugin para reporte de correos maliciosos. Además, ofrece contenido educativo que puede ser editable para la organización, así como reporteo y análisis de datos.</w:t>
      </w:r>
    </w:p>
  </w:footnote>
  <w:footnote w:id="5">
    <w:p w14:paraId="5C1D97A2" w14:textId="77777777" w:rsidR="00B174E1" w:rsidRPr="001C4E38" w:rsidRDefault="00B174E1" w:rsidP="00B174E1">
      <w:pPr>
        <w:pStyle w:val="Textonotapie"/>
        <w:rPr>
          <w:rFonts w:ascii="Arial" w:hAnsi="Arial" w:cs="Arial"/>
          <w:sz w:val="16"/>
          <w:szCs w:val="16"/>
        </w:rPr>
      </w:pPr>
      <w:r w:rsidRPr="001C4E38">
        <w:rPr>
          <w:rStyle w:val="Refdenotaalpie"/>
          <w:rFonts w:ascii="Arial" w:hAnsi="Arial" w:cs="Arial"/>
          <w:sz w:val="16"/>
          <w:szCs w:val="16"/>
        </w:rPr>
        <w:footnoteRef/>
      </w:r>
      <w:r w:rsidRPr="001C4E38">
        <w:rPr>
          <w:rFonts w:ascii="Arial" w:hAnsi="Arial" w:cs="Arial"/>
          <w:sz w:val="16"/>
          <w:szCs w:val="16"/>
        </w:rPr>
        <w:t xml:space="preserve"> </w:t>
      </w:r>
      <w:r w:rsidRPr="001C4E38">
        <w:rPr>
          <w:rFonts w:ascii="Arial" w:hAnsi="Arial" w:cs="Arial"/>
          <w:b/>
          <w:bCs/>
          <w:sz w:val="16"/>
          <w:szCs w:val="16"/>
        </w:rPr>
        <w:t>CSIRT (Equipo de Respuesta a Incidentes de Seguridad Informática</w:t>
      </w:r>
      <w:r w:rsidRPr="001C4E38" w:rsidDel="00587C1F">
        <w:rPr>
          <w:rFonts w:ascii="Arial" w:hAnsi="Arial" w:cs="Arial"/>
          <w:b/>
          <w:bCs/>
          <w:sz w:val="16"/>
          <w:szCs w:val="16"/>
        </w:rPr>
        <w:t>)</w:t>
      </w:r>
      <w:r w:rsidRPr="001C4E38">
        <w:rPr>
          <w:rFonts w:ascii="Arial" w:hAnsi="Arial" w:cs="Arial"/>
          <w:sz w:val="16"/>
          <w:szCs w:val="16"/>
        </w:rPr>
        <w:t>. Es un grupo especializado encargado de prevenir, detectar, analizar y gestionar incidentes de ciberseguridad dentro de una organización o a nivel sectorial/nacional.</w:t>
      </w:r>
    </w:p>
  </w:footnote>
  <w:footnote w:id="6">
    <w:p w14:paraId="764EFB76" w14:textId="77777777" w:rsidR="00B174E1" w:rsidRPr="00392D1F" w:rsidRDefault="00B174E1" w:rsidP="00B174E1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392D1F">
        <w:rPr>
          <w:rStyle w:val="Refdenotaalpie"/>
          <w:rFonts w:ascii="Arial" w:hAnsi="Arial" w:cs="Arial"/>
          <w:sz w:val="16"/>
          <w:szCs w:val="16"/>
        </w:rPr>
        <w:footnoteRef/>
      </w:r>
      <w:r w:rsidRPr="00392D1F">
        <w:rPr>
          <w:rFonts w:ascii="Arial" w:hAnsi="Arial" w:cs="Arial"/>
          <w:sz w:val="16"/>
          <w:szCs w:val="16"/>
        </w:rPr>
        <w:t xml:space="preserve"> Indica que, en opinión del auditor, el objeto de estudio con seguridad razonable cumple en todos los aspectos importantes, con los criterios establecidos.</w:t>
      </w:r>
    </w:p>
  </w:footnote>
  <w:footnote w:id="7">
    <w:p w14:paraId="4F11E75C" w14:textId="77777777" w:rsidR="00B174E1" w:rsidRPr="007C1A87" w:rsidRDefault="00B174E1" w:rsidP="00B174E1">
      <w:pPr>
        <w:pStyle w:val="Textonotapie"/>
        <w:rPr>
          <w:rFonts w:ascii="Arial" w:hAnsi="Arial" w:cs="Arial"/>
          <w:sz w:val="16"/>
          <w:szCs w:val="16"/>
          <w:lang w:val="es-CR"/>
        </w:rPr>
      </w:pPr>
      <w:r w:rsidRPr="007C1A87">
        <w:rPr>
          <w:rStyle w:val="Refdenotaalpie"/>
          <w:rFonts w:ascii="Arial" w:hAnsi="Arial" w:cs="Arial"/>
          <w:sz w:val="16"/>
          <w:szCs w:val="16"/>
        </w:rPr>
        <w:footnoteRef/>
      </w:r>
      <w:r w:rsidRPr="007C1A87">
        <w:rPr>
          <w:rFonts w:ascii="Arial" w:hAnsi="Arial" w:cs="Arial"/>
          <w:sz w:val="16"/>
          <w:szCs w:val="16"/>
        </w:rPr>
        <w:t xml:space="preserve"> </w:t>
      </w:r>
      <w:r w:rsidRPr="007C1A87">
        <w:rPr>
          <w:rFonts w:ascii="Arial" w:hAnsi="Arial" w:cs="Arial"/>
          <w:sz w:val="16"/>
          <w:szCs w:val="16"/>
          <w:lang w:val="es-CR"/>
        </w:rPr>
        <w:t>La DST no atendió la conferencia.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7A70" w:rsidRDefault="00EC7A70" w14:paraId="1DC69C43" w14:textId="77777777">
    <w:pPr>
      <w:pStyle w:val="Encabezado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EC7A70" w14:paraId="3AB5B049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editId="107BE2CD" wp14:anchorId="55469982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editId="71EEC1D3" wp14:anchorId="7BB88C64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424F" w:rsidP="00984A65" w:rsidRDefault="005F02FD" w14:paraId="2F34E183" w14:textId="77777777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editId="171A664D" wp14:anchorId="3377D45B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editId="48C2B846" wp14:anchorId="6AD35723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AE3BF9"/>
    <w:multiLevelType w:val="hybridMultilevel"/>
    <w:tmpl w:val="F57AD8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2" w15:restartNumberingAfterBreak="0">
    <w:nsid w:val="186F0F4C"/>
    <w:multiLevelType w:val="hybridMultilevel"/>
    <w:tmpl w:val="04F44FF0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0A235A"/>
    <w:multiLevelType w:val="hybridMultilevel"/>
    <w:tmpl w:val="F57AD8FC"/>
    <w:lvl w:ilvl="0" w:tplc="A14454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C34EC"/>
    <w:multiLevelType w:val="hybridMultilevel"/>
    <w:tmpl w:val="F57AD8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A03B0"/>
    <w:multiLevelType w:val="hybridMultilevel"/>
    <w:tmpl w:val="F57AD8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abstractNum w:abstractNumId="17" w15:restartNumberingAfterBreak="0">
    <w:nsid w:val="6C706599"/>
    <w:multiLevelType w:val="hybridMultilevel"/>
    <w:tmpl w:val="F57AD8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50">
    <w:abstractNumId w:val="11"/>
  </w:num>
  <w:num w:numId="2" w16cid:durableId="1857108159">
    <w:abstractNumId w:val="16"/>
  </w:num>
  <w:num w:numId="3" w16cid:durableId="1992830089">
    <w:abstractNumId w:val="9"/>
  </w:num>
  <w:num w:numId="4" w16cid:durableId="60518555">
    <w:abstractNumId w:val="7"/>
  </w:num>
  <w:num w:numId="5" w16cid:durableId="359166472">
    <w:abstractNumId w:val="6"/>
  </w:num>
  <w:num w:numId="6" w16cid:durableId="1773236553">
    <w:abstractNumId w:val="5"/>
  </w:num>
  <w:num w:numId="7" w16cid:durableId="1410228520">
    <w:abstractNumId w:val="4"/>
  </w:num>
  <w:num w:numId="8" w16cid:durableId="1150252582">
    <w:abstractNumId w:val="8"/>
  </w:num>
  <w:num w:numId="9" w16cid:durableId="1082489067">
    <w:abstractNumId w:val="3"/>
  </w:num>
  <w:num w:numId="10" w16cid:durableId="1670257459">
    <w:abstractNumId w:val="2"/>
  </w:num>
  <w:num w:numId="11" w16cid:durableId="2028947010">
    <w:abstractNumId w:val="1"/>
  </w:num>
  <w:num w:numId="12" w16cid:durableId="1041905485">
    <w:abstractNumId w:val="0"/>
  </w:num>
  <w:num w:numId="13" w16cid:durableId="2145535272">
    <w:abstractNumId w:val="12"/>
  </w:num>
  <w:num w:numId="14" w16cid:durableId="1539927531">
    <w:abstractNumId w:val="13"/>
  </w:num>
  <w:num w:numId="15" w16cid:durableId="106508054">
    <w:abstractNumId w:val="10"/>
  </w:num>
  <w:num w:numId="16" w16cid:durableId="1907762262">
    <w:abstractNumId w:val="14"/>
  </w:num>
  <w:num w:numId="17" w16cid:durableId="644702576">
    <w:abstractNumId w:val="15"/>
  </w:num>
  <w:num w:numId="18" w16cid:durableId="15874158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E1"/>
    <w:rsid w:val="000064A4"/>
    <w:rsid w:val="000235B5"/>
    <w:rsid w:val="00026C85"/>
    <w:rsid w:val="000439A6"/>
    <w:rsid w:val="00060C03"/>
    <w:rsid w:val="000646DD"/>
    <w:rsid w:val="00081865"/>
    <w:rsid w:val="00082968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1E6C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79EC"/>
    <w:rsid w:val="00B1318C"/>
    <w:rsid w:val="00B174E1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AF8FC"/>
  <w15:docId w15:val="{546511B2-1A36-4F5C-9F3E-3F37DE03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  <w:style w:type="paragraph" w:styleId="Textonotapie">
    <w:name w:val="footnote text"/>
    <w:aliases w:val=" Car Car,Car Car, Car Char,Car,Car Char, Car"/>
    <w:basedOn w:val="Normal"/>
    <w:link w:val="TextonotapieCar"/>
    <w:unhideWhenUsed/>
    <w:locked/>
    <w:rsid w:val="00B174E1"/>
    <w:rPr>
      <w:sz w:val="20"/>
      <w:szCs w:val="20"/>
    </w:rPr>
  </w:style>
  <w:style w:type="character" w:customStyle="1" w:styleId="TextonotapieCar">
    <w:name w:val="Texto nota pie Car"/>
    <w:aliases w:val=" Car Car Car,Car Car Car, Car Char Car,Car Car1,Car Char Car, Car Car1"/>
    <w:basedOn w:val="Fuentedeprrafopredeter"/>
    <w:link w:val="Textonotapie"/>
    <w:rsid w:val="00B174E1"/>
    <w:rPr>
      <w:rFonts w:eastAsia="Times New Roman"/>
      <w:lang w:val="es-ES" w:eastAsia="en-US"/>
    </w:rPr>
  </w:style>
  <w:style w:type="character" w:styleId="Refdenotaalpie">
    <w:name w:val="footnote reference"/>
    <w:basedOn w:val="Fuentedeprrafopredeter"/>
    <w:uiPriority w:val="99"/>
    <w:unhideWhenUsed/>
    <w:locked/>
    <w:rsid w:val="00B17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68F9FE0053419B96944E2452B3C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CDC6F-C7D7-4FE2-8CF8-0EDB8A69FD66}"/>
      </w:docPartPr>
      <w:docPartBody>
        <w:p w:rsidR="0048429D" w:rsidRDefault="0048429D">
          <w:pPr>
            <w:pStyle w:val="7968F9FE0053419B96944E2452B3CB0A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29D"/>
    <w:rsid w:val="00341E6C"/>
    <w:rsid w:val="0048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7968F9FE0053419B96944E2452B3CB0A">
    <w:name w:val="7968F9FE0053419B96944E2452B3CB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mFlRfuqoMSGLZ43p+Qk3K9DF6Vbilw9D3EHn0V6RbZA=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EICGSrgpquKPFvwf7Vcmod92/63STE1xkiHMBwj6MaI=</DigestValue>
    </Reference>
  </SignedInfo>
  <SignatureValue>IF+fLVB2SNW0LLvu9jsfyupoAoIflFsQvIE2PxB8CdpLLoj1ubGb98uMHid/jl3VYvg6rFqEVwz4jsNHQf4TR7ZzoDhhY4fTXfhq9eOWc5l7bsFY3XsMbrzvy6zYDF2FYBIdJg3KxMw9FUUQs+EHx3vId2Wa8HROGiZwuvtWId7lOKehFtkkbE/IpEtoMDpnxbN684TlxKCk+yPCPp4rJS984NKLdxbTZo2xuimT264+9UFQe92+g7sqqkpsPC+/xTHda9S4YYjzk8yyJriuOfTHZdFmOHZAXMF4pepRywjwjMg8dlgAP52dJ8BAX2ZSN1eRYDfIHf605Eio+OGmHg==</SignatureValue>
  <KeyInfo>
    <X509Data>
      <X509Certificate>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myqVIyjE1FxymHldQ83139bAYKKxPe2qt/ImJ29hfGjn3eIk944EQxkXwKl2q+63t4TYVxYVqjkNxDzLONDzIMwJrt/5IDl3MSKXw4KABGNCTpf5BAbbL8h4jjlCUN+/3KDBsOvTIzFzljnVDmbULAg1BSYhkOg0uABAYxVpiLNbTl/4OhjExmUMCJEDjBh1/3tCwcihuMwNopOebRttBYRedvnNwR1Q5ICZF3L88PcVMxdmJV35VxHd4g4JI9fokYZjNdTLpOJ21QeXluNIfnBQiOKc0Wwelopd4kpCofojd/jbdulJaLw692GyijlcRkfNWPEy/TWiwwcE8DpXF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acL1FwhQN2ym0lZEgAI5dh8fZZ9i9stioGpf2/UYIRg=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9+b1c9++27w9QVOT0KzIrXtTKjG+Y6GsDMLc5PTfVHs=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0gjE1HofDTT5UC9nqZrhTn3kDQLRFxAGm7B16nVCkBU=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9+b1c9++27w9QVOT0KzIrXtTKjG+Y6GsDMLc5PTfVHs=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0gjE1HofDTT5UC9nqZrhTn3kDQLRFxAGm7B16nVCkBU=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document.xml?ContentType=application/vnd.openxmlformats-officedocument.wordprocessingml.document.main+xml">
        <DigestMethod Algorithm="http://www.w3.org/2001/04/xmlenc#sha256"/>
        <DigestValue>PIkf8HNbXa2aY/ZJJiAOBCcR1zzMFShKc2S6jn8Usis=</DigestValue>
      </Reference>
      <Reference URI="/word/numbering.xml?ContentType=application/vnd.openxmlformats-officedocument.wordprocessingml.numbering+xml">
        <DigestMethod Algorithm="http://www.w3.org/2001/04/xmlenc#sha256"/>
        <DigestValue>K7sFFNj6K+lEcCrXyJZkvyD0WAgBUlx+3ak4AmHCpzY=</DigestValue>
      </Reference>
      <Reference URI="/word/endnotes.xml?ContentType=application/vnd.openxmlformats-officedocument.wordprocessingml.endnotes+xml">
        <DigestMethod Algorithm="http://www.w3.org/2001/04/xmlenc#sha256"/>
        <DigestValue>pfLHd6hMQP3yNGfSAlm+g/SsW3T5Vy+gIMDbisP/q6I=</DigestValue>
      </Reference>
      <Reference URI="/word/footer2.xml?ContentType=application/vnd.openxmlformats-officedocument.wordprocessingml.footer+xml">
        <DigestMethod Algorithm="http://www.w3.org/2001/04/xmlenc#sha256"/>
        <DigestValue>ptA7ZR8zUHi4ROVSAcgQJUp0QU7V1jqO+ojEJ/j29ec=</DigestValue>
      </Reference>
      <Reference URI="/word/media/image4.emf?ContentType=image/x-emf">
        <DigestMethod Algorithm="http://www.w3.org/2001/04/xmlenc#sha256"/>
        <DigestValue>EQeoPcoPPD0NqMiDPGouQJEQEnlO/w+Td37NCcMaesM=</DigestValue>
      </Reference>
      <Reference URI="/word/fontTable.xml?ContentType=application/vnd.openxmlformats-officedocument.wordprocessingml.fontTable+xml">
        <DigestMethod Algorithm="http://www.w3.org/2001/04/xmlenc#sha256"/>
        <DigestValue>ubuoGPD1PWwycTs6KyYRHZKqX1/zWmnKlEQqe51CIPY=</DigestValue>
      </Reference>
      <Reference URI="/word/footnotes.xml?ContentType=application/vnd.openxmlformats-officedocument.wordprocessingml.footnotes+xml">
        <DigestMethod Algorithm="http://www.w3.org/2001/04/xmlenc#sha256"/>
        <DigestValue>FqlcbqU1KSbJoMwDiZAMjEuwiR691wE+dkHDXStHjYc=</DigestValue>
      </Reference>
      <Reference URI="/word/footer1.xml?ContentType=application/vnd.openxmlformats-officedocument.wordprocessingml.footer+xml">
        <DigestMethod Algorithm="http://www.w3.org/2001/04/xmlenc#sha256"/>
        <DigestValue>Kf7kFTXbVTI3qA2jRhTEGWfSkteJ9WXcjTkWgjaWIdc=</DigestValue>
      </Reference>
      <Reference URI="/word/header2.xml?ContentType=application/vnd.openxmlformats-officedocument.wordprocessingml.header+xml">
        <DigestMethod Algorithm="http://www.w3.org/2001/04/xmlenc#sha256"/>
        <DigestValue>8QmDu7y9KGZQioIzczmq4pNCG/RdNQcNC4vzjjjA3Y4=</DigestValue>
      </Reference>
      <Reference URI="/word/media/image3.emf?ContentType=image/x-emf">
        <DigestMethod Algorithm="http://www.w3.org/2001/04/xmlenc#sha256"/>
        <DigestValue>QOeQGPZxFnTGz/uGa1kYfccLx9fZC/Y6eQHGY7KhrmY=</DigestValue>
      </Reference>
      <Reference URI="/word/media/image2.png?ContentType=image/png">
        <DigestMethod Algorithm="http://www.w3.org/2001/04/xmlenc#sha256"/>
        <DigestValue>6s43y4tlSWcv/FtGvocO2tWWgvnh5l2dXYgn6P+u5Ws=</DigestValue>
      </Reference>
      <Reference URI="/word/footer3.xml?ContentType=application/vnd.openxmlformats-officedocument.wordprocessingml.footer+xml">
        <DigestMethod Algorithm="http://www.w3.org/2001/04/xmlenc#sha256"/>
        <DigestValue>EViLIjAqW4luYjKsJ/uL667THVEEyQf5iVEIi3/4rEk=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header1.xml?ContentType=application/vnd.openxmlformats-officedocument.wordprocessingml.header+xml">
        <DigestMethod Algorithm="http://www.w3.org/2001/04/xmlenc#sha256"/>
        <DigestValue>Ih+IBafEePmaLNI2Jmvk18h5/QI5WIxgxE87qvsl8u0=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settings.xml?ContentType=application/vnd.openxmlformats-officedocument.wordprocessingml.settings+xml">
        <DigestMethod Algorithm="http://www.w3.org/2001/04/xmlenc#sha256"/>
        <DigestValue>yH/66Q1XCONec1ceFfWg80oSF3/+zpVDZt7JnY8eDhE=</DigestValue>
      </Reference>
      <Reference URI="/word/header3.xml?ContentType=application/vnd.openxmlformats-officedocument.wordprocessingml.header+xml">
        <DigestMethod Algorithm="http://www.w3.org/2001/04/xmlenc#sha256"/>
        <DigestValue>TllAN2losYzJ7SBQS4XfVhQ5PdP1fIepoEzPUt1wBaY=</DigestValue>
      </Reference>
      <Reference URI="/word/styles.xml?ContentType=application/vnd.openxmlformats-officedocument.wordprocessingml.styles+xml">
        <DigestMethod Algorithm="http://www.w3.org/2001/04/xmlenc#sha256"/>
        <DigestValue>1pwqP48u/CvB5CpK0hHf40yXrJ33X5/cn4hPBBA36ik=</DigestValue>
      </Reference>
      <Reference URI="/word/media/image1.jpeg?ContentType=image/jpeg">
        <DigestMethod Algorithm="http://www.w3.org/2001/04/xmlenc#sha256"/>
        <DigestValue>i5L6dPa91f4vprUe/qDpQrrKZLI1MiYL71asHHkAjWs=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a55dBy1X6Rr/d7s7Q0JmD6gPgjqW2bYrvPEytC9aTdg=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TCE++v2qJQTb7hwvQHnZT2x9lYQQYpoHXQ6Y1cHVFz8=</DigestValue>
      </Reference>
      <Reference URI="/word/glossary/styles.xml?ContentType=application/vnd.openxmlformats-officedocument.wordprocessingml.styles+xml">
        <DigestMethod Algorithm="http://www.w3.org/2001/04/xmlenc#sha256"/>
        <DigestValue>XL4ngHEB+9qP+HMI7xpPm5g/0zGkI3pi8dVRc10+0bc=</DigestValue>
      </Reference>
      <Reference URI="/word/glossary/fontTable.xml?ContentType=application/vnd.openxmlformats-officedocument.wordprocessingml.fontTable+xml">
        <DigestMethod Algorithm="http://www.w3.org/2001/04/xmlenc#sha256"/>
        <DigestValue>8ybXestdDuGw5epBwwNtIWGz05o5ojnO35NoNkAXVpY=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2025-11-13T16:46:50Z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2025-11-13T16:46:50Z</xd:SigningTime>
          <xd:SigningCertificate>
            <xd:Cert>
              <xd:CertDigest>
                <DigestMethod Algorithm="http://www.w3.org/2001/04/xmlenc#sha256"/>
                <DigestValue>Vty4Znw9JXnI7Fyl57Q34shgY4g2W+IyHObt0NM6InM=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446020935786728275859238936857383905419966933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gj7V8Y5cQuJFHiIPT9mlsoywN/k+VcTrMWqeCiyiv0oCBCgqkagYDzIwMjUxMTEzMTY0NzA2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</xd:EncapsulatedCRLValue>
  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LWU0bHcoYYIPLggUz1LqIsrDsbFT17665/hHeesbIuA=</DigestValue>
                </xd:DigestAlgAndValue>
                <xd:CRLIdentifier>
                  <xd:Issuer>SERIALNUMBER=CPJ-2-100-098311,C=CR,O=MICITT,OU=DCFD,CN=CA POLITICA PERSONA FISICA - COSTA RICA v2</xd:Issuer>
                  <xd:IssueTime>2025-09-25T14:40:26Z</xd:IssueTime>
                  <xd:Number>65</xd:Number>
                </xd:CRLIdentifier>
              </xd:CRLRef>
              <xd:CRLRef>
                <xd:DigestAlgAndValue>
                  <DigestMethod Algorithm="http://www.w3.org/2001/04/xmlenc#sha256"/>
                  <DigestValue>xFCw3f6SYozLK7KNDfQHvqenzEgUsBOmvNZ9qs45mbM=</DigestValue>
                </xd:DigestAlgAndValue>
                <xd:CRLIdentifier>
                  <xd:Issuer>SERIALNUMBER=CPJ-2-100-098311,OU=DCFD,O=MICITT,C=CR,CN=CA RAIZ NACIONAL - COSTA RICA v2</xd:Issuer>
                  <xd:IssueTime>2025-07-31T14:32:46Z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bkDLge5FVVoY5bt2dsdZtMUcRjQ=</xd:ByKey>
                  </xd:ResponderID>
                  <xd:ProducedAt>2025-11-13T16:47:06Z</xd:ProducedAt>
                </xd:OCSPIdentifier>
                <xd:DigestAlgAndValue>
                  <DigestMethod Algorithm="http://www.w3.org/2001/04/xmlenc#sha256"/>
                  <DigestValue>K5bUSMaw7oo2rpzk8tWerFPKi8LSDfOWmQThZ9e9ZRA=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</xd:EncapsulatedCRLValue>
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</xd:CRLValues>
            <xd:OCSPValues>
              <xd:EncapsulatedOCSPValue>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BKBkBGIwYAIBAQYIYIE8AQEBAQUwMTANBglghkgBZQMEAgEFAAQg6WRhnv92Y4FztmPQm26NJCGZ
geRGaSdi1Robd9348f8CBCgqkawYDzIwMjUxMTEzMTY0NzA2WjAEgAIB9AEB/6CCB8Iwgge+MIIF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CSqGSIb3DQEJAzENBgsqhkiG9w0BCRABBDAcBgkqhkiG9w0BCQUxDxcNMjUxMTEzMTY0NzA2WjAv
BgkqhkiG9w0BCQQxIgQgN1AnNspqxCgubrAo2FkVYVaxaWvPKM74MFrotdIpYrAwNwYLKoZIhvcN
AQkQAi8xKDAmMCQwIgQgrKszXYj6Q2nTJpWV/NZakemXG2IrBO983WoSsYOW808wDQYJKoZIhvcN
AQEBBQAEggEAaZHSoPORPCl7LF1XnEQszz9XejWyF6LX+sVL7pHVC/u43qMMOVTgjH4JS8yEcAlh
FqnieGcWzpnfYwfFscwZLEXYz8lUVFyK93qRKKTlLZ0UCpWsgtuU+OUxyrT+J7i06276b319BDGJ
Wyz43gTmMeynfNWStxT85j3lMnxXgKHxey5l08+JLWG7qlII7b5qLdp4ef6rlXI1UvMg2gE0SoWl
i32xnPpM1fxgI0zT2OiaL9AVSswNamG/ey93dIQbZ9PuPPvLqjmHvzWNam6QUK91oE5OQHztQF2b
UvvkFh4o+oY3sesVPYjismrZ26H9fwnxssp1x76S5mpbFVbLRg==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5.xml><?xml version="1.0" encoding="utf-8"?>
<?mso-contentType ?>
<FormTemplates xmlns="http://schemas.microsoft.com/sharepoint/v3/contenttype/forms"/>
</file>

<file path=customXml/item6.xml><?xml version="1.0" encoding="utf-8"?>
<p:properties xmlns:p="http://schemas.microsoft.com/office/2006/metadata/properties" xmlns:xsi="http://www.w3.org/2001/XMLSchema-instance">
  <documentManagement/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66BD6A-4A50-4BF7-BFBA-36EBFAB72B86}"/>
</file>

<file path=customXml/itemProps2.xml><?xml version="1.0" encoding="utf-8"?>
<ds:datastoreItem xmlns:ds="http://schemas.openxmlformats.org/officeDocument/2006/customXml" ds:itemID="{6F4F03C9-30F1-4670-90C1-1CC012EDA6E0}"/>
</file>

<file path=customXml/itemProps3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C3AB96-7E7F-4079-9BF9-18821D9D8EAF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EA8222FC-5D78-48CB-8F01-DB6A9B226ED7}"/>
</file>

<file path=customXml/itemProps6.xml><?xml version="1.0" encoding="utf-8"?>
<ds:datastoreItem xmlns:ds="http://schemas.openxmlformats.org/officeDocument/2006/customXml" ds:itemID="{283BF82E-1A70-4392-8CF2-7DEAFF1953AE}">
  <ds:schemaRefs>
    <ds:schemaRef ds:uri="b875e23b-67d9-4b2e-bdec-edacbf90b326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62db5286-48a0-4e17-a672-7c89f7b8ca75"/>
    <ds:schemaRef ds:uri="http://purl.org/dc/terms/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7.xml><?xml version="1.0" encoding="utf-8"?>
<ds:datastoreItem xmlns:ds="http://schemas.openxmlformats.org/officeDocument/2006/customXml" ds:itemID="{993E3287-F0CF-4323-B348-5373EEC237B6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5</TotalTime>
  <Pages>5</Pages>
  <Words>1141</Words>
  <Characters>6803</Characters>
  <Application>Microsoft Office Word</Application>
  <DocSecurity>0</DocSecurity>
  <Lines>170</Lines>
  <Paragraphs>58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Auditoría Interna AI-0272-2025</dc:title>
  <dc:subject/>
  <dc:creator>BERROCAL MEZA MELISSA</dc:creator>
  <cp:keywords/>
  <dc:description/>
  <cp:lastModifiedBy>BERROCAL MEZA MELISSA</cp:lastModifiedBy>
  <cp:revision>1</cp:revision>
  <cp:lastPrinted>2011-05-05T20:16:00Z</cp:lastPrinted>
  <dcterms:created xsi:type="dcterms:W3CDTF">2025-11-13T16:15:00Z</dcterms:created>
  <dcterms:modified xsi:type="dcterms:W3CDTF">2025-11-13T16:20:00Z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Gerencia|7f4773cf-2cb9-48b6-88d2-9e4750a72616;#74;#DST - División de Servicios Tecnológicos|adffd8fa-f5e1-40d6-917f-7a20c51b5b7e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20687912,48ae705b,6b1b1cd6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2025-11-13T16:20:37Z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2032e94f-b350-43a3-afbe-63e248193478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497c80e1-2bf0-4f31-b808-2f5ecd751ffd,8;1afe6994-8faf-447a-9c55-27a860d20fdf,11;cf7072bc-9575-4d0b-b529-251f6b43b02b,12;cf7072bc-9575-4d0b-b529-251f6b43b02b,12;</vt:lpwstr>
  </property>
  <property fmtid="{D5CDD505-2E9C-101B-9397-08002B2CF9AE}" pid="32" name="Order">
    <vt:r8>208500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11/29/2025 23:48:07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Gerencia|7f4773cf-2cb9-48b6-88d2-9e4750a72616;#74;#DST - División de Servicios Tecnológicos|adffd8fa-f5e1-40d6-917f-7a20c51b5b7e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