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B0EF1" w14:textId="71C19534" w:rsidR="003554C5" w:rsidRPr="00A87B05" w:rsidRDefault="00374579" w:rsidP="00A87B05">
      <w:pPr>
        <w:rPr>
          <w:rFonts w:ascii="Arial" w:hAnsi="Arial" w:cs="Arial"/>
          <w:sz w:val="24"/>
        </w:rPr>
      </w:pPr>
      <w:r>
        <w:rPr>
          <w:rFonts w:ascii="Arial" w:hAnsi="Arial" w:cs="Arial"/>
          <w:sz w:val="24"/>
        </w:rPr>
        <w:t>20</w:t>
      </w:r>
      <w:r w:rsidR="00A87B05" w:rsidRPr="00A87B05">
        <w:rPr>
          <w:rFonts w:ascii="Arial" w:hAnsi="Arial" w:cs="Arial"/>
          <w:sz w:val="24"/>
        </w:rPr>
        <w:t xml:space="preserve"> de agosto del 2025</w:t>
      </w:r>
    </w:p>
    <w:sdt>
      <w:sdtPr>
        <w:alias w:val="Consecutivo"/>
        <w:tag w:val="Consecutivo"/>
        <w:id w:val="867724263"/>
        <w:placeholder>
          <w:docPart w:val="E65383FB935C419DBB006008310C8586"/>
        </w:placeholder>
        <w:text/>
      </w:sdtPr>
      <w:sdtEndPr/>
      <w:sdtContent>
        <w:p w14:paraId="76190D50" w14:textId="77777777" w:rsidR="003554C5" w:rsidRDefault="00BF4EBD" w:rsidP="0085692C">
          <w:r>
            <w:rPr>
              <w:rStyle w:val="Textodelmarcadordeposicin"/>
              <w:rFonts w:eastAsia="Calibri"/>
            </w:rPr>
            <w:t>AI-0191-2025</w:t>
          </w:r>
        </w:p>
      </w:sdtContent>
    </w:sdt>
    <w:p w14:paraId="3A20A721" w14:textId="77777777" w:rsidR="00BF4EBD" w:rsidRPr="00F835F3" w:rsidRDefault="00BF4EBD" w:rsidP="0085692C"/>
    <w:p w14:paraId="0BEAA656" w14:textId="77777777" w:rsidR="00A87B05" w:rsidRPr="00A87B05" w:rsidRDefault="00A87B05" w:rsidP="00A87B05">
      <w:pPr>
        <w:rPr>
          <w:rFonts w:ascii="Arial" w:hAnsi="Arial" w:cs="Arial"/>
          <w:sz w:val="24"/>
        </w:rPr>
      </w:pPr>
      <w:r w:rsidRPr="00A87B05">
        <w:rPr>
          <w:rFonts w:ascii="Arial" w:hAnsi="Arial" w:cs="Arial"/>
          <w:sz w:val="24"/>
        </w:rPr>
        <w:t>Señor</w:t>
      </w:r>
    </w:p>
    <w:p w14:paraId="43FBF2CE" w14:textId="77777777" w:rsidR="00A87B05" w:rsidRPr="00A87B05" w:rsidRDefault="00A87B05" w:rsidP="00A87B05">
      <w:pPr>
        <w:rPr>
          <w:rFonts w:ascii="Arial" w:hAnsi="Arial" w:cs="Arial"/>
          <w:sz w:val="24"/>
        </w:rPr>
      </w:pPr>
      <w:r w:rsidRPr="00A87B05">
        <w:rPr>
          <w:rFonts w:ascii="Arial" w:hAnsi="Arial" w:cs="Arial"/>
          <w:sz w:val="24"/>
        </w:rPr>
        <w:t>Pablo Villalobos G., Gerente</w:t>
      </w:r>
    </w:p>
    <w:p w14:paraId="339EA034" w14:textId="77777777" w:rsidR="00A87B05" w:rsidRPr="00A87B05" w:rsidRDefault="00A87B05" w:rsidP="00A87B05">
      <w:pPr>
        <w:tabs>
          <w:tab w:val="center" w:pos="4419"/>
          <w:tab w:val="right" w:pos="8838"/>
        </w:tabs>
        <w:rPr>
          <w:rFonts w:ascii="Arial" w:eastAsia="Calibri" w:hAnsi="Arial" w:cs="Arial"/>
          <w:b/>
          <w:color w:val="1C4063" w:themeColor="accent1" w:themeShade="80"/>
          <w:sz w:val="24"/>
          <w:lang w:val="es-CR"/>
        </w:rPr>
      </w:pPr>
      <w:r w:rsidRPr="00A87B05">
        <w:rPr>
          <w:rFonts w:ascii="Arial" w:eastAsia="Calibri" w:hAnsi="Arial" w:cs="Arial"/>
          <w:b/>
          <w:color w:val="1C4063" w:themeColor="accent1" w:themeShade="80"/>
          <w:sz w:val="24"/>
          <w:lang w:val="es-CR"/>
        </w:rPr>
        <w:t>BANCO CENTRAL DE COSTA RICA</w:t>
      </w:r>
    </w:p>
    <w:p w14:paraId="6774BCC9" w14:textId="77777777" w:rsidR="00A87B05" w:rsidRDefault="00A87B05" w:rsidP="00A87B05">
      <w:pPr>
        <w:rPr>
          <w:rFonts w:ascii="Arial" w:hAnsi="Arial" w:cs="Arial"/>
        </w:rPr>
      </w:pPr>
    </w:p>
    <w:p w14:paraId="4DB4B4A6" w14:textId="77777777" w:rsidR="00A87B05" w:rsidRPr="00A87B05" w:rsidRDefault="00A87B05" w:rsidP="00A87B05">
      <w:pPr>
        <w:rPr>
          <w:rFonts w:ascii="Arial" w:hAnsi="Arial" w:cs="Arial"/>
        </w:rPr>
      </w:pPr>
    </w:p>
    <w:p w14:paraId="047B5951" w14:textId="7294ADCD" w:rsidR="00A87B05" w:rsidRPr="00A87B05" w:rsidRDefault="00A87B05" w:rsidP="00A87B05">
      <w:pPr>
        <w:rPr>
          <w:rFonts w:ascii="Arial" w:hAnsi="Arial" w:cs="Arial"/>
          <w:b/>
          <w:bCs/>
        </w:rPr>
      </w:pPr>
      <w:r w:rsidRPr="00A87B05">
        <w:rPr>
          <w:rFonts w:ascii="Arial" w:hAnsi="Arial" w:cs="Arial"/>
          <w:b/>
        </w:rPr>
        <w:t xml:space="preserve">Ref. Comunicación del Informe </w:t>
      </w:r>
      <w:r w:rsidRPr="00A87B05">
        <w:rPr>
          <w:rFonts w:ascii="Arial" w:hAnsi="Arial" w:cs="Arial"/>
          <w:b/>
          <w:bCs/>
        </w:rPr>
        <w:t xml:space="preserve">de la </w:t>
      </w:r>
      <w:bookmarkStart w:id="0" w:name="_Hlk202779903"/>
      <w:r w:rsidRPr="00A87B05">
        <w:rPr>
          <w:rFonts w:ascii="Arial" w:hAnsi="Arial" w:cs="Arial"/>
          <w:b/>
          <w:bCs/>
        </w:rPr>
        <w:t>Auditoría especial sobre la provisión externa de servicios de centro de datos</w:t>
      </w:r>
      <w:bookmarkEnd w:id="0"/>
    </w:p>
    <w:p w14:paraId="0B1E3A4B" w14:textId="77777777" w:rsidR="00A87B05" w:rsidRPr="00A87B05" w:rsidRDefault="00A87B05" w:rsidP="00A87B05">
      <w:pPr>
        <w:rPr>
          <w:rFonts w:ascii="Arial" w:hAnsi="Arial" w:cs="Arial"/>
          <w:sz w:val="24"/>
        </w:rPr>
      </w:pPr>
    </w:p>
    <w:p w14:paraId="21AEF5C3" w14:textId="77777777" w:rsidR="00A87B05" w:rsidRPr="00A87B05" w:rsidRDefault="00A87B05" w:rsidP="00A87B05">
      <w:pPr>
        <w:rPr>
          <w:rFonts w:ascii="Arial" w:hAnsi="Arial" w:cs="Arial"/>
          <w:sz w:val="24"/>
        </w:rPr>
      </w:pPr>
    </w:p>
    <w:p w14:paraId="5016FB40" w14:textId="77777777" w:rsidR="00A87B05" w:rsidRPr="00A87B05" w:rsidRDefault="00A87B05" w:rsidP="00A87B05">
      <w:pPr>
        <w:rPr>
          <w:rFonts w:ascii="Arial" w:hAnsi="Arial" w:cs="Arial"/>
          <w:sz w:val="24"/>
        </w:rPr>
      </w:pPr>
      <w:r w:rsidRPr="00A87B05">
        <w:rPr>
          <w:rFonts w:ascii="Arial" w:hAnsi="Arial" w:cs="Arial"/>
          <w:sz w:val="24"/>
        </w:rPr>
        <w:t>Estimado señor:</w:t>
      </w:r>
    </w:p>
    <w:p w14:paraId="1CB1B60C" w14:textId="77777777" w:rsidR="00A87B05" w:rsidRPr="00A87B05" w:rsidRDefault="00A87B05" w:rsidP="00A87B05">
      <w:pPr>
        <w:rPr>
          <w:rFonts w:ascii="Arial" w:hAnsi="Arial" w:cs="Arial"/>
          <w:sz w:val="24"/>
        </w:rPr>
      </w:pPr>
    </w:p>
    <w:p w14:paraId="68A19E22" w14:textId="77777777" w:rsidR="00A87B05" w:rsidRPr="00A87B05" w:rsidRDefault="00A87B05" w:rsidP="00A87B05">
      <w:pPr>
        <w:tabs>
          <w:tab w:val="left" w:pos="5505"/>
        </w:tabs>
        <w:rPr>
          <w:rFonts w:ascii="Arial" w:hAnsi="Arial" w:cs="Arial"/>
          <w:sz w:val="24"/>
        </w:rPr>
      </w:pPr>
      <w:r w:rsidRPr="00A87B05">
        <w:rPr>
          <w:rFonts w:ascii="Arial" w:hAnsi="Arial" w:cs="Arial"/>
          <w:sz w:val="24"/>
        </w:rPr>
        <w:t>Este informe presenta los resultados correspondientes al estudio de carácter especial</w:t>
      </w:r>
      <w:r w:rsidRPr="00A87B05">
        <w:rPr>
          <w:rFonts w:ascii="Arial" w:hAnsi="Arial" w:cs="Arial"/>
          <w:sz w:val="24"/>
          <w:vertAlign w:val="superscript"/>
        </w:rPr>
        <w:footnoteReference w:id="1"/>
      </w:r>
      <w:r w:rsidRPr="00A87B05">
        <w:rPr>
          <w:rFonts w:ascii="Arial" w:hAnsi="Arial" w:cs="Arial"/>
          <w:sz w:val="24"/>
        </w:rPr>
        <w:t>, mediante el cual esta Auditoría evaluó la provisión externa de servicios de centro de datos y cuyo objetivo fue verificar la suficiencia, pertinencia y cumplimiento de las disposiciones aplicables al proceso de contratación, al traslado de equipos al nuevo centro de datos y a la atención de los incidentes de interrupción de servicios ocurridos durante dicho traslado. La contratación estuvo a cargo de diferentes dependencias, destacando la participación del Departamento Infraestructura Tecnológica, adscrito a la División de Servicios Tecnológicos (DST), en la realización del estudio de mercado y en la formulación de requerimientos técnicos; el traslado de equipos y la atención de incidentes también fueron atendidos por la DST.</w:t>
      </w:r>
    </w:p>
    <w:p w14:paraId="1B3C6BE6" w14:textId="77777777" w:rsidR="00A87B05" w:rsidRPr="00A87B05" w:rsidRDefault="00A87B05" w:rsidP="00A87B05">
      <w:pPr>
        <w:tabs>
          <w:tab w:val="left" w:pos="5505"/>
        </w:tabs>
        <w:rPr>
          <w:rFonts w:ascii="Arial" w:hAnsi="Arial" w:cs="Arial"/>
          <w:sz w:val="24"/>
        </w:rPr>
      </w:pPr>
    </w:p>
    <w:p w14:paraId="78041F75" w14:textId="77777777" w:rsidR="00A87B05" w:rsidRPr="00A87B05" w:rsidRDefault="00A87B05" w:rsidP="00A87B05">
      <w:pPr>
        <w:rPr>
          <w:rFonts w:ascii="Arial" w:hAnsi="Arial" w:cs="Arial"/>
          <w:sz w:val="24"/>
        </w:rPr>
      </w:pPr>
      <w:r w:rsidRPr="00A87B05">
        <w:rPr>
          <w:rFonts w:ascii="Arial" w:hAnsi="Arial" w:cs="Arial"/>
          <w:sz w:val="24"/>
          <w:lang w:eastAsia="uk-UA"/>
        </w:rPr>
        <w:t>Para la ejecución de este estudio se aplicaron los criterios de auditoría que se consideraron pertinentes, según el objetivo planteado, los cuales fueron comunicados mediante oficio AI-0128-2025 del 20 de junio del 2025.</w:t>
      </w:r>
    </w:p>
    <w:p w14:paraId="5137C197" w14:textId="77777777" w:rsidR="00A87B05" w:rsidRPr="00A87B05" w:rsidRDefault="00A87B05" w:rsidP="00A87B05">
      <w:pPr>
        <w:contextualSpacing/>
        <w:rPr>
          <w:rFonts w:ascii="Arial" w:hAnsi="Arial" w:cs="Arial"/>
          <w:sz w:val="24"/>
        </w:rPr>
      </w:pPr>
    </w:p>
    <w:p w14:paraId="630AA1E2" w14:textId="77777777" w:rsidR="00A87B05" w:rsidRPr="00A87B05" w:rsidRDefault="00A87B05" w:rsidP="00A87B05">
      <w:pPr>
        <w:rPr>
          <w:rFonts w:ascii="Arial" w:hAnsi="Arial" w:cs="Arial"/>
          <w:sz w:val="24"/>
        </w:rPr>
      </w:pPr>
      <w:r w:rsidRPr="00A87B05">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29F147C0" w14:textId="77777777" w:rsidR="00A87B05" w:rsidRPr="00A87B05" w:rsidRDefault="00A87B05" w:rsidP="00A87B05">
      <w:pPr>
        <w:widowControl w:val="0"/>
        <w:rPr>
          <w:rFonts w:ascii="Arial" w:hAnsi="Arial" w:cs="Arial"/>
          <w:sz w:val="24"/>
        </w:rPr>
      </w:pPr>
    </w:p>
    <w:p w14:paraId="285A52C3" w14:textId="77777777" w:rsidR="00A87B05" w:rsidRPr="00A87B05" w:rsidRDefault="00A87B05" w:rsidP="00A87B05">
      <w:pPr>
        <w:widowControl w:val="0"/>
        <w:rPr>
          <w:rFonts w:ascii="Arial" w:hAnsi="Arial" w:cs="Arial"/>
          <w:sz w:val="24"/>
        </w:rPr>
      </w:pPr>
    </w:p>
    <w:p w14:paraId="2C25DDA8" w14:textId="77777777" w:rsidR="00A87B05" w:rsidRPr="00A87B05" w:rsidRDefault="00A87B05" w:rsidP="00A87B05">
      <w:pPr>
        <w:keepNext/>
        <w:numPr>
          <w:ilvl w:val="0"/>
          <w:numId w:val="13"/>
        </w:numPr>
        <w:ind w:left="567" w:right="-340"/>
        <w:outlineLvl w:val="0"/>
        <w:rPr>
          <w:rFonts w:ascii="Arial" w:hAnsi="Arial" w:cs="Arial"/>
          <w:b/>
          <w:color w:val="1C4063" w:themeColor="accent1" w:themeShade="80"/>
          <w:sz w:val="28"/>
          <w:szCs w:val="28"/>
          <w:lang w:val="es-CR" w:eastAsia="es-CR"/>
        </w:rPr>
      </w:pPr>
      <w:r w:rsidRPr="00A87B05">
        <w:rPr>
          <w:rFonts w:ascii="Arial" w:hAnsi="Arial" w:cs="Arial"/>
          <w:b/>
          <w:color w:val="1C4063" w:themeColor="accent1" w:themeShade="80"/>
          <w:sz w:val="28"/>
          <w:szCs w:val="28"/>
          <w:lang w:val="es-CR" w:eastAsia="es-CR"/>
        </w:rPr>
        <w:t>GENERALIDADES</w:t>
      </w:r>
    </w:p>
    <w:p w14:paraId="43B52F34" w14:textId="77777777" w:rsidR="00A87B05" w:rsidRPr="00A87B05" w:rsidRDefault="00A87B05" w:rsidP="00A87B05">
      <w:pPr>
        <w:ind w:left="513"/>
        <w:contextualSpacing/>
        <w:rPr>
          <w:rFonts w:ascii="Arial" w:hAnsi="Arial" w:cs="Arial"/>
          <w:sz w:val="24"/>
          <w:highlight w:val="yellow"/>
        </w:rPr>
      </w:pPr>
    </w:p>
    <w:p w14:paraId="18E0A813" w14:textId="77777777" w:rsidR="00A87B05" w:rsidRPr="00A87B05" w:rsidRDefault="00A87B05" w:rsidP="00A87B05">
      <w:pPr>
        <w:contextualSpacing/>
        <w:rPr>
          <w:rFonts w:ascii="Arial" w:hAnsi="Arial" w:cs="Arial"/>
          <w:bCs/>
          <w:sz w:val="24"/>
          <w:lang w:val="es-CR"/>
        </w:rPr>
      </w:pPr>
      <w:bookmarkStart w:id="1" w:name="_Hlk171873726"/>
      <w:r w:rsidRPr="00A87B05">
        <w:rPr>
          <w:rFonts w:ascii="Arial" w:hAnsi="Arial" w:cs="Arial"/>
          <w:bCs/>
          <w:sz w:val="24"/>
          <w:lang w:val="es-CR"/>
        </w:rPr>
        <w:t xml:space="preserve">El servicio externo de centro de datos se contrató al mismo proveedor externo que ya brindaba este servicio al Banco Central de Costa Rica (BCCR); y se formalizó mediante el procedimiento de compra número 2023LY-000007-0004900001, adjudicado el 13 de diciembre de 2023. El acondicionamiento y puesta en marcha del nuevo servicio </w:t>
      </w:r>
      <w:r w:rsidRPr="00A87B05">
        <w:rPr>
          <w:rFonts w:ascii="Arial" w:hAnsi="Arial" w:cs="Arial"/>
          <w:bCs/>
          <w:sz w:val="24"/>
          <w:lang w:val="es-CR"/>
        </w:rPr>
        <w:lastRenderedPageBreak/>
        <w:t>involucró distintas fases: planificación, ejecución técnica, coordinación interdepartamental y gestión de riesgos asociados a la continuidad operativa de los servicios tecnológicos críticos.</w:t>
      </w:r>
    </w:p>
    <w:p w14:paraId="7D9C8DA2" w14:textId="77777777" w:rsidR="00A87B05" w:rsidRPr="00A87B05" w:rsidRDefault="00A87B05" w:rsidP="00A87B05">
      <w:pPr>
        <w:ind w:left="513"/>
        <w:contextualSpacing/>
        <w:rPr>
          <w:rFonts w:ascii="Arial" w:hAnsi="Arial" w:cs="Arial"/>
          <w:bCs/>
          <w:sz w:val="24"/>
          <w:lang w:val="es-CR"/>
        </w:rPr>
      </w:pPr>
    </w:p>
    <w:p w14:paraId="79F26A8C" w14:textId="77777777" w:rsidR="00A87B05" w:rsidRPr="00A87B05" w:rsidRDefault="00A87B05" w:rsidP="00A87B05">
      <w:pPr>
        <w:contextualSpacing/>
        <w:rPr>
          <w:rFonts w:ascii="Arial" w:hAnsi="Arial" w:cs="Arial"/>
          <w:bCs/>
          <w:sz w:val="24"/>
          <w:lang w:val="es-CR"/>
        </w:rPr>
      </w:pPr>
      <w:r w:rsidRPr="00A87B05">
        <w:rPr>
          <w:rFonts w:ascii="Arial" w:hAnsi="Arial" w:cs="Arial"/>
          <w:bCs/>
          <w:sz w:val="24"/>
          <w:lang w:val="es-CR"/>
        </w:rPr>
        <w:t>La relevancia de este estudio radica en que el BCCR, en su rol como autoridad monetaria, promotor del adecuado funcionamiento del sistema financiero y banco cajero del Estado, debe asegurar la continuidad y estabilidad de los servicios estratégicos que brinda tanto a usuarios internos como externos. En este contexto, la implementación de un esquema de provisión externa para servicios de centro de datos requiere contar con controles efectivos que permitan mitigar riesgos operativos y garantizar la continuidad del negocio institucional.</w:t>
      </w:r>
    </w:p>
    <w:p w14:paraId="63EE6FDF" w14:textId="77777777" w:rsidR="00A87B05" w:rsidRPr="00A87B05" w:rsidRDefault="00A87B05" w:rsidP="00A87B05">
      <w:pPr>
        <w:contextualSpacing/>
        <w:rPr>
          <w:rFonts w:ascii="Arial" w:hAnsi="Arial" w:cs="Arial"/>
          <w:bCs/>
          <w:sz w:val="24"/>
          <w:lang w:val="es-CR"/>
        </w:rPr>
      </w:pPr>
    </w:p>
    <w:bookmarkEnd w:id="1"/>
    <w:p w14:paraId="4D46B752" w14:textId="77777777" w:rsidR="00A87B05" w:rsidRPr="00A87B05" w:rsidRDefault="00A87B05" w:rsidP="00A87B05">
      <w:pPr>
        <w:ind w:left="513"/>
        <w:contextualSpacing/>
        <w:rPr>
          <w:rFonts w:ascii="Arial" w:hAnsi="Arial" w:cs="Arial"/>
          <w:sz w:val="24"/>
          <w:lang w:val="es-CR"/>
        </w:rPr>
      </w:pPr>
    </w:p>
    <w:p w14:paraId="2CF3A18D" w14:textId="77777777" w:rsidR="00A87B05" w:rsidRPr="00A87B05" w:rsidRDefault="00A87B05" w:rsidP="00A87B05">
      <w:pPr>
        <w:keepNext/>
        <w:numPr>
          <w:ilvl w:val="0"/>
          <w:numId w:val="13"/>
        </w:numPr>
        <w:ind w:left="567" w:right="-340"/>
        <w:outlineLvl w:val="0"/>
        <w:rPr>
          <w:rFonts w:ascii="Arial" w:hAnsi="Arial" w:cs="Arial"/>
          <w:b/>
          <w:color w:val="1C4063" w:themeColor="accent1" w:themeShade="80"/>
          <w:sz w:val="28"/>
          <w:szCs w:val="28"/>
          <w:lang w:val="es-CR" w:eastAsia="es-CR"/>
        </w:rPr>
      </w:pPr>
      <w:r w:rsidRPr="00A87B05">
        <w:rPr>
          <w:rFonts w:ascii="Arial" w:hAnsi="Arial" w:cs="Arial"/>
          <w:b/>
          <w:color w:val="1C4063" w:themeColor="accent1" w:themeShade="80"/>
          <w:sz w:val="28"/>
          <w:szCs w:val="28"/>
          <w:lang w:val="es-CR" w:eastAsia="es-CR"/>
        </w:rPr>
        <w:t>RESUMEN DE RESULTADOS</w:t>
      </w:r>
    </w:p>
    <w:p w14:paraId="1989731E" w14:textId="77777777" w:rsidR="00A87B05" w:rsidRPr="00A87B05" w:rsidRDefault="00A87B05" w:rsidP="00A87B05">
      <w:pPr>
        <w:ind w:left="513"/>
        <w:contextualSpacing/>
        <w:rPr>
          <w:rFonts w:ascii="Arial" w:hAnsi="Arial" w:cs="Arial"/>
          <w:sz w:val="24"/>
          <w:lang w:val="es-CR"/>
        </w:rPr>
      </w:pPr>
    </w:p>
    <w:p w14:paraId="49121805" w14:textId="77777777" w:rsidR="00A87B05" w:rsidRPr="00A87B05" w:rsidRDefault="00A87B05" w:rsidP="00A87B05">
      <w:pPr>
        <w:rPr>
          <w:rFonts w:ascii="Arial" w:hAnsi="Arial" w:cs="Arial"/>
          <w:sz w:val="24"/>
        </w:rPr>
      </w:pPr>
      <w:r w:rsidRPr="00A87B05">
        <w:rPr>
          <w:rFonts w:ascii="Arial" w:hAnsi="Arial" w:cs="Arial"/>
          <w:sz w:val="24"/>
        </w:rPr>
        <w:t xml:space="preserve">Los resultados de esta evaluación permitieron identificar los siguientes aspectos: </w:t>
      </w:r>
    </w:p>
    <w:p w14:paraId="563054A7" w14:textId="77777777" w:rsidR="00A87B05" w:rsidRPr="00A87B05" w:rsidRDefault="00A87B05" w:rsidP="00A87B05">
      <w:pPr>
        <w:rPr>
          <w:rFonts w:ascii="Arial" w:hAnsi="Arial" w:cs="Arial"/>
          <w:sz w:val="24"/>
          <w:szCs w:val="28"/>
        </w:rPr>
      </w:pPr>
    </w:p>
    <w:p w14:paraId="172C6688" w14:textId="77777777" w:rsidR="00A87B05" w:rsidRPr="00A87B05" w:rsidRDefault="00A87B05" w:rsidP="00A87B05">
      <w:pPr>
        <w:rPr>
          <w:rFonts w:ascii="Arial" w:hAnsi="Arial" w:cs="Arial"/>
          <w:b/>
          <w:bCs/>
          <w:i/>
          <w:iCs/>
          <w:sz w:val="24"/>
        </w:rPr>
      </w:pPr>
      <w:r w:rsidRPr="00A87B05">
        <w:rPr>
          <w:rFonts w:ascii="Arial" w:hAnsi="Arial" w:cs="Arial"/>
          <w:b/>
          <w:bCs/>
          <w:i/>
          <w:iCs/>
          <w:sz w:val="24"/>
        </w:rPr>
        <w:t>Requerimientos técnicos y operativos del servicio por contratar:</w:t>
      </w:r>
    </w:p>
    <w:p w14:paraId="1D663D69" w14:textId="77777777" w:rsidR="00A87B05" w:rsidRPr="00A87B05" w:rsidRDefault="00A87B05" w:rsidP="00A87B05">
      <w:pPr>
        <w:rPr>
          <w:rFonts w:ascii="Arial" w:hAnsi="Arial" w:cs="Arial"/>
          <w:sz w:val="24"/>
        </w:rPr>
      </w:pPr>
    </w:p>
    <w:p w14:paraId="764E9BFD" w14:textId="77777777" w:rsidR="00A87B05" w:rsidRPr="00A87B05" w:rsidRDefault="00A87B05" w:rsidP="00A87B05">
      <w:pPr>
        <w:numPr>
          <w:ilvl w:val="0"/>
          <w:numId w:val="14"/>
        </w:numPr>
        <w:spacing w:before="120" w:after="120"/>
        <w:contextualSpacing/>
        <w:rPr>
          <w:rFonts w:ascii="Arial" w:hAnsi="Arial" w:cs="Arial"/>
          <w:sz w:val="24"/>
        </w:rPr>
      </w:pPr>
      <w:r w:rsidRPr="00A87B05">
        <w:rPr>
          <w:rFonts w:ascii="Arial" w:hAnsi="Arial" w:cs="Arial"/>
          <w:sz w:val="24"/>
        </w:rPr>
        <w:t>Se comprobó que el pliego de condiciones del proceso de contratación incorporó requisitos específicos relacionados con la continuidad operativa, la redundancia, la disponibilidad de la infraestructura del inmueble, y la seguridad física del centro de datos. Asimismo, se verificó que su elaboración se realizó conforme al procedimiento institucional “Elaborar pliego de condiciones”.</w:t>
      </w:r>
    </w:p>
    <w:p w14:paraId="40C3379D" w14:textId="77777777" w:rsidR="00A87B05" w:rsidRPr="00A87B05" w:rsidRDefault="00A87B05" w:rsidP="00A87B05">
      <w:pPr>
        <w:numPr>
          <w:ilvl w:val="0"/>
          <w:numId w:val="14"/>
        </w:numPr>
        <w:spacing w:before="120" w:after="120"/>
        <w:contextualSpacing/>
        <w:rPr>
          <w:rFonts w:ascii="Arial" w:hAnsi="Arial" w:cs="Arial"/>
          <w:sz w:val="24"/>
        </w:rPr>
      </w:pPr>
      <w:r w:rsidRPr="00A87B05">
        <w:rPr>
          <w:rFonts w:ascii="Arial" w:hAnsi="Arial" w:cs="Arial"/>
          <w:sz w:val="24"/>
        </w:rPr>
        <w:t>Se constató que el Administrador del Contrato intervino en el proceso de definición de los requerimientos técnicos incluidos en el pliego de condiciones.</w:t>
      </w:r>
    </w:p>
    <w:p w14:paraId="1C3961DF" w14:textId="77777777" w:rsidR="00A87B05" w:rsidRPr="00A87B05" w:rsidRDefault="00A87B05" w:rsidP="00A87B05">
      <w:pPr>
        <w:numPr>
          <w:ilvl w:val="0"/>
          <w:numId w:val="14"/>
        </w:numPr>
        <w:spacing w:before="120" w:after="120"/>
        <w:contextualSpacing/>
        <w:rPr>
          <w:rFonts w:ascii="Arial" w:hAnsi="Arial" w:cs="Arial"/>
          <w:sz w:val="24"/>
        </w:rPr>
      </w:pPr>
      <w:r w:rsidRPr="00A87B05">
        <w:rPr>
          <w:rFonts w:ascii="Arial" w:hAnsi="Arial" w:cs="Arial"/>
          <w:sz w:val="24"/>
        </w:rPr>
        <w:t xml:space="preserve">Se comprobó que los requerimientos técnicos establecidos estuvieron alineados con lo dispuesto en la “Política Específica de Continuidad del Servicio”. </w:t>
      </w:r>
    </w:p>
    <w:p w14:paraId="606C67B3" w14:textId="77777777" w:rsidR="00A87B05" w:rsidRPr="00A87B05" w:rsidRDefault="00A87B05" w:rsidP="00A87B05">
      <w:pPr>
        <w:rPr>
          <w:rFonts w:ascii="Arial" w:hAnsi="Arial" w:cs="Arial"/>
        </w:rPr>
      </w:pPr>
    </w:p>
    <w:p w14:paraId="39D32701" w14:textId="77777777" w:rsidR="00A87B05" w:rsidRPr="00A87B05" w:rsidRDefault="00A87B05" w:rsidP="00A87B05">
      <w:pPr>
        <w:rPr>
          <w:rFonts w:ascii="Arial" w:hAnsi="Arial" w:cs="Arial"/>
          <w:b/>
          <w:bCs/>
          <w:i/>
          <w:iCs/>
          <w:sz w:val="24"/>
        </w:rPr>
      </w:pPr>
      <w:r w:rsidRPr="00A87B05">
        <w:rPr>
          <w:rFonts w:ascii="Arial" w:hAnsi="Arial" w:cs="Arial"/>
          <w:b/>
          <w:bCs/>
          <w:i/>
          <w:iCs/>
          <w:sz w:val="24"/>
        </w:rPr>
        <w:t>Selección del proveedor para el arrendamiento de servicios de Centro de Datos</w:t>
      </w:r>
    </w:p>
    <w:p w14:paraId="748C1732" w14:textId="77777777" w:rsidR="00A87B05" w:rsidRPr="00A87B05" w:rsidRDefault="00A87B05" w:rsidP="00A87B05">
      <w:pPr>
        <w:rPr>
          <w:rFonts w:ascii="Arial" w:hAnsi="Arial" w:cs="Arial"/>
          <w:b/>
          <w:bCs/>
          <w:i/>
          <w:iCs/>
          <w:sz w:val="24"/>
        </w:rPr>
      </w:pPr>
    </w:p>
    <w:p w14:paraId="3D62BE18" w14:textId="77777777" w:rsidR="00A87B05" w:rsidRPr="00A87B05" w:rsidRDefault="00A87B05" w:rsidP="00A87B05">
      <w:pPr>
        <w:numPr>
          <w:ilvl w:val="0"/>
          <w:numId w:val="14"/>
        </w:numPr>
        <w:spacing w:after="120"/>
        <w:contextualSpacing/>
        <w:rPr>
          <w:rFonts w:ascii="Arial" w:hAnsi="Arial" w:cs="Arial"/>
          <w:sz w:val="24"/>
        </w:rPr>
      </w:pPr>
      <w:r w:rsidRPr="00A87B05">
        <w:rPr>
          <w:rFonts w:ascii="Arial" w:hAnsi="Arial" w:cs="Arial"/>
          <w:sz w:val="24"/>
        </w:rPr>
        <w:t xml:space="preserve">Se verificó que el expediente de contratación fue gestionado de acuerdo con los procesos documentados y debidamente formalizados por la institución. No obstante, se constató que, para esta contratación, no se realizó una evaluación de riesgos del proveedor, debido a que los procedimientos operativos vigentes no contemplan expresamente esta exigencia, a pesar de que la Ley </w:t>
      </w:r>
      <w:proofErr w:type="spellStart"/>
      <w:r w:rsidRPr="00A87B05">
        <w:rPr>
          <w:rFonts w:ascii="Arial" w:hAnsi="Arial" w:cs="Arial"/>
          <w:sz w:val="24"/>
        </w:rPr>
        <w:t>N.°</w:t>
      </w:r>
      <w:proofErr w:type="spellEnd"/>
      <w:r w:rsidRPr="00A87B05">
        <w:rPr>
          <w:rFonts w:ascii="Arial" w:hAnsi="Arial" w:cs="Arial"/>
          <w:sz w:val="24"/>
        </w:rPr>
        <w:t xml:space="preserve"> 9986</w:t>
      </w:r>
      <w:r w:rsidRPr="00A87B05">
        <w:rPr>
          <w:rFonts w:ascii="Arial" w:hAnsi="Arial" w:cs="Arial"/>
          <w:sz w:val="24"/>
          <w:vertAlign w:val="superscript"/>
        </w:rPr>
        <w:footnoteReference w:id="2"/>
      </w:r>
      <w:r w:rsidRPr="00A87B05">
        <w:rPr>
          <w:rFonts w:ascii="Arial" w:hAnsi="Arial" w:cs="Arial"/>
          <w:sz w:val="24"/>
        </w:rPr>
        <w:t xml:space="preserve"> establece la obligación de llevar a cabo dicho análisis. No se emiten recomendaciones sobre esta situación debido a que ya había sido observada en otras contrataciones y la Administración tiene pendiente de atención una recomendación al respecto: oficio AI-0207-2024 del 12/11/2024, anexo 1, cuadro </w:t>
      </w:r>
      <w:proofErr w:type="spellStart"/>
      <w:r w:rsidRPr="00A87B05">
        <w:rPr>
          <w:rFonts w:ascii="Arial" w:hAnsi="Arial" w:cs="Arial"/>
          <w:sz w:val="24"/>
        </w:rPr>
        <w:t>B.c</w:t>
      </w:r>
      <w:proofErr w:type="spellEnd"/>
      <w:r w:rsidRPr="00A87B05">
        <w:rPr>
          <w:rFonts w:ascii="Arial" w:hAnsi="Arial" w:cs="Arial"/>
          <w:sz w:val="24"/>
        </w:rPr>
        <w:t>., recomendación R.1.</w:t>
      </w:r>
    </w:p>
    <w:p w14:paraId="10236BF9" w14:textId="77777777" w:rsidR="00A87B05" w:rsidRPr="00A87B05" w:rsidRDefault="00A87B05" w:rsidP="00A87B05">
      <w:pPr>
        <w:rPr>
          <w:rFonts w:ascii="Arial" w:hAnsi="Arial" w:cs="Arial"/>
        </w:rPr>
      </w:pPr>
    </w:p>
    <w:p w14:paraId="5DBAD812" w14:textId="77777777" w:rsidR="00A87B05" w:rsidRDefault="00A87B05" w:rsidP="00A87B05">
      <w:pPr>
        <w:rPr>
          <w:rFonts w:ascii="Arial" w:hAnsi="Arial" w:cs="Arial"/>
          <w:b/>
          <w:bCs/>
          <w:i/>
          <w:iCs/>
          <w:sz w:val="24"/>
        </w:rPr>
      </w:pPr>
    </w:p>
    <w:p w14:paraId="39F1ED59" w14:textId="3AA4C232" w:rsidR="00A87B05" w:rsidRPr="00A87B05" w:rsidRDefault="00A87B05" w:rsidP="00A87B05">
      <w:pPr>
        <w:rPr>
          <w:rFonts w:ascii="Arial" w:hAnsi="Arial" w:cs="Arial"/>
          <w:b/>
          <w:bCs/>
          <w:i/>
          <w:iCs/>
          <w:sz w:val="24"/>
        </w:rPr>
      </w:pPr>
      <w:r w:rsidRPr="00A87B05">
        <w:rPr>
          <w:rFonts w:ascii="Arial" w:hAnsi="Arial" w:cs="Arial"/>
          <w:b/>
          <w:bCs/>
          <w:i/>
          <w:iCs/>
          <w:sz w:val="24"/>
        </w:rPr>
        <w:t>Aspectos de calidad y de cumplimiento en el servicio contratado</w:t>
      </w:r>
    </w:p>
    <w:p w14:paraId="112B4A86" w14:textId="77777777" w:rsidR="00A87B05" w:rsidRPr="00A87B05" w:rsidRDefault="00A87B05" w:rsidP="00A87B05">
      <w:pPr>
        <w:rPr>
          <w:rFonts w:ascii="Arial" w:hAnsi="Arial" w:cs="Arial"/>
          <w:b/>
          <w:bCs/>
          <w:i/>
          <w:iCs/>
          <w:sz w:val="24"/>
        </w:rPr>
      </w:pPr>
    </w:p>
    <w:p w14:paraId="44D6AC54" w14:textId="77777777" w:rsidR="00A87B05" w:rsidRPr="00A87B05" w:rsidRDefault="00A87B05" w:rsidP="00A87B05">
      <w:pPr>
        <w:numPr>
          <w:ilvl w:val="0"/>
          <w:numId w:val="14"/>
        </w:numPr>
        <w:spacing w:after="120"/>
        <w:contextualSpacing/>
        <w:rPr>
          <w:rFonts w:ascii="Arial" w:hAnsi="Arial" w:cs="Arial"/>
          <w:sz w:val="24"/>
        </w:rPr>
      </w:pPr>
      <w:r w:rsidRPr="00A87B05">
        <w:rPr>
          <w:rFonts w:ascii="Arial" w:hAnsi="Arial" w:cs="Arial"/>
          <w:sz w:val="24"/>
        </w:rPr>
        <w:t>Se constató que el Banco tiene implementados mecanismos de seguimiento como la emisión de informes periódicos, revisiones técnicas y alertas ante posibles incumplimientos contractuales.</w:t>
      </w:r>
    </w:p>
    <w:p w14:paraId="7A9DEE73" w14:textId="77777777" w:rsidR="00A87B05" w:rsidRPr="00A87B05" w:rsidRDefault="00A87B05" w:rsidP="00A87B05">
      <w:pPr>
        <w:numPr>
          <w:ilvl w:val="0"/>
          <w:numId w:val="14"/>
        </w:numPr>
        <w:spacing w:after="120"/>
        <w:contextualSpacing/>
        <w:rPr>
          <w:rFonts w:ascii="Arial" w:hAnsi="Arial" w:cs="Arial"/>
          <w:sz w:val="24"/>
        </w:rPr>
      </w:pPr>
      <w:r w:rsidRPr="00A87B05">
        <w:rPr>
          <w:rFonts w:ascii="Arial" w:hAnsi="Arial" w:cs="Arial"/>
          <w:sz w:val="24"/>
        </w:rPr>
        <w:t>Se confirmó que los Acuerdos de Nivel de Servicio (SLA) definidos</w:t>
      </w:r>
      <w:r w:rsidRPr="00A87B05">
        <w:t xml:space="preserve"> </w:t>
      </w:r>
      <w:r w:rsidRPr="00A87B05">
        <w:rPr>
          <w:rFonts w:ascii="Arial" w:hAnsi="Arial" w:cs="Arial"/>
          <w:sz w:val="24"/>
        </w:rPr>
        <w:t>para la contratación están siendo objeto de seguimiento continuo por parte del área responsable.</w:t>
      </w:r>
    </w:p>
    <w:p w14:paraId="17D1AD1D" w14:textId="77777777" w:rsidR="00A87B05" w:rsidRPr="00A87B05" w:rsidRDefault="00A87B05" w:rsidP="00A87B05">
      <w:pPr>
        <w:numPr>
          <w:ilvl w:val="0"/>
          <w:numId w:val="14"/>
        </w:numPr>
        <w:spacing w:after="120"/>
        <w:contextualSpacing/>
        <w:rPr>
          <w:rFonts w:ascii="Arial" w:hAnsi="Arial" w:cs="Arial"/>
          <w:sz w:val="24"/>
        </w:rPr>
      </w:pPr>
      <w:r w:rsidRPr="00A87B05">
        <w:rPr>
          <w:rFonts w:ascii="Arial" w:hAnsi="Arial" w:cs="Arial"/>
          <w:sz w:val="24"/>
        </w:rPr>
        <w:t>Se verificó que en el pliego de condiciones se incorporaron disposiciones contractuales orientadas a resguardar los intereses del Banco ante eventuales incumplimientos por parte del proveedor durante la etapa de ejecución del contrato.</w:t>
      </w:r>
    </w:p>
    <w:p w14:paraId="61EAE469" w14:textId="77777777" w:rsidR="00A87B05" w:rsidRPr="00A87B05" w:rsidRDefault="00A87B05" w:rsidP="00A87B05">
      <w:pPr>
        <w:rPr>
          <w:rFonts w:ascii="Arial" w:hAnsi="Arial" w:cs="Arial"/>
          <w:sz w:val="24"/>
          <w:szCs w:val="28"/>
        </w:rPr>
      </w:pPr>
      <w:bookmarkStart w:id="2" w:name="_Hlk175148887"/>
    </w:p>
    <w:p w14:paraId="0B4976CD" w14:textId="77777777" w:rsidR="00A87B05" w:rsidRPr="00A87B05" w:rsidRDefault="00A87B05" w:rsidP="00A87B05">
      <w:pPr>
        <w:rPr>
          <w:rFonts w:ascii="Arial" w:hAnsi="Arial" w:cs="Arial"/>
          <w:b/>
          <w:bCs/>
          <w:i/>
          <w:iCs/>
          <w:sz w:val="24"/>
        </w:rPr>
      </w:pPr>
      <w:r w:rsidRPr="00A87B05">
        <w:rPr>
          <w:rFonts w:ascii="Arial" w:hAnsi="Arial" w:cs="Arial"/>
          <w:b/>
          <w:bCs/>
          <w:i/>
          <w:iCs/>
          <w:sz w:val="24"/>
        </w:rPr>
        <w:t>Mantenimiento y traslado de infraestructura tecnológica en el nuevo centro de datos</w:t>
      </w:r>
    </w:p>
    <w:p w14:paraId="1C5F441B" w14:textId="77777777" w:rsidR="00A87B05" w:rsidRPr="00A87B05" w:rsidRDefault="00A87B05" w:rsidP="00A87B05">
      <w:pPr>
        <w:rPr>
          <w:rFonts w:ascii="Arial" w:hAnsi="Arial" w:cs="Arial"/>
          <w:b/>
          <w:bCs/>
          <w:i/>
          <w:iCs/>
          <w:sz w:val="24"/>
        </w:rPr>
      </w:pPr>
    </w:p>
    <w:p w14:paraId="0DC48B0A" w14:textId="77777777" w:rsidR="00A87B05" w:rsidRPr="00A87B05" w:rsidRDefault="00A87B05" w:rsidP="00A87B05">
      <w:pPr>
        <w:numPr>
          <w:ilvl w:val="0"/>
          <w:numId w:val="14"/>
        </w:numPr>
        <w:spacing w:after="120"/>
        <w:contextualSpacing/>
        <w:rPr>
          <w:rFonts w:ascii="Arial" w:hAnsi="Arial" w:cs="Arial"/>
          <w:sz w:val="24"/>
        </w:rPr>
      </w:pPr>
      <w:r w:rsidRPr="00A87B05">
        <w:rPr>
          <w:rFonts w:ascii="Arial" w:hAnsi="Arial" w:cs="Arial"/>
          <w:sz w:val="24"/>
        </w:rPr>
        <w:t>Se corroboró que, durante el proceso de traslado de equipos, se efectuaron reuniones formales entre los equipos de la DST para coordinar las labores interdepartamentales.</w:t>
      </w:r>
    </w:p>
    <w:p w14:paraId="4816C032" w14:textId="77777777" w:rsidR="00A87B05" w:rsidRPr="00A87B05" w:rsidRDefault="00A87B05" w:rsidP="00A87B05">
      <w:pPr>
        <w:numPr>
          <w:ilvl w:val="0"/>
          <w:numId w:val="14"/>
        </w:numPr>
        <w:spacing w:after="120"/>
        <w:contextualSpacing/>
        <w:rPr>
          <w:rFonts w:ascii="Arial" w:hAnsi="Arial" w:cs="Arial"/>
          <w:sz w:val="24"/>
        </w:rPr>
      </w:pPr>
      <w:r w:rsidRPr="00A87B05">
        <w:rPr>
          <w:rFonts w:ascii="Arial" w:hAnsi="Arial" w:cs="Arial"/>
          <w:sz w:val="24"/>
        </w:rPr>
        <w:t>Se validó la existencia de evidencia que respalda la supervisión y medición del cumplimiento de los objetivos definidos para el proceso de traslado.</w:t>
      </w:r>
    </w:p>
    <w:p w14:paraId="2BD81588" w14:textId="77777777" w:rsidR="00A87B05" w:rsidRPr="00A87B05" w:rsidRDefault="00A87B05" w:rsidP="00A87B05">
      <w:pPr>
        <w:numPr>
          <w:ilvl w:val="0"/>
          <w:numId w:val="14"/>
        </w:numPr>
        <w:spacing w:after="120"/>
        <w:contextualSpacing/>
        <w:rPr>
          <w:rFonts w:ascii="Arial" w:hAnsi="Arial" w:cs="Arial"/>
          <w:sz w:val="24"/>
        </w:rPr>
      </w:pPr>
      <w:r w:rsidRPr="00A87B05">
        <w:rPr>
          <w:rFonts w:ascii="Arial" w:hAnsi="Arial" w:cs="Arial"/>
          <w:sz w:val="24"/>
        </w:rPr>
        <w:t>Se comprobó que el traslado fue gestionado como un cambio mayor de acuerdo con el procedimiento Planificar solución tecnológica del proceso Implementación de Soluciones Tecnológicas.</w:t>
      </w:r>
    </w:p>
    <w:p w14:paraId="1BBED44E" w14:textId="77777777" w:rsidR="00A87B05" w:rsidRPr="00A87B05" w:rsidRDefault="00A87B05" w:rsidP="00A87B05">
      <w:pPr>
        <w:numPr>
          <w:ilvl w:val="0"/>
          <w:numId w:val="14"/>
        </w:numPr>
        <w:spacing w:after="120"/>
        <w:contextualSpacing/>
        <w:rPr>
          <w:rFonts w:ascii="Arial" w:hAnsi="Arial" w:cs="Arial"/>
          <w:sz w:val="24"/>
        </w:rPr>
      </w:pPr>
      <w:r w:rsidRPr="00A87B05">
        <w:rPr>
          <w:rFonts w:ascii="Arial" w:hAnsi="Arial" w:cs="Arial"/>
          <w:sz w:val="24"/>
        </w:rPr>
        <w:t>La documentación producida durante la contratación y acondicionamiento del centro externo muestra que las labores ejecutadas se realizaron sin contratiempos y en el tiempo planeado y fueron aprobadas por los funcionarios correspondientes.</w:t>
      </w:r>
    </w:p>
    <w:p w14:paraId="02E37C45" w14:textId="77777777" w:rsidR="00A87B05" w:rsidRPr="00A87B05" w:rsidRDefault="00A87B05" w:rsidP="00A87B05">
      <w:pPr>
        <w:rPr>
          <w:rFonts w:ascii="Arial" w:hAnsi="Arial" w:cs="Arial"/>
          <w:sz w:val="24"/>
          <w:szCs w:val="28"/>
        </w:rPr>
      </w:pPr>
    </w:p>
    <w:p w14:paraId="6C2324ED" w14:textId="77777777" w:rsidR="00A87B05" w:rsidRPr="00A87B05" w:rsidRDefault="00A87B05" w:rsidP="00A87B05">
      <w:pPr>
        <w:rPr>
          <w:rFonts w:ascii="Arial" w:hAnsi="Arial" w:cs="Arial"/>
          <w:b/>
          <w:bCs/>
          <w:i/>
          <w:iCs/>
          <w:sz w:val="24"/>
        </w:rPr>
      </w:pPr>
      <w:r w:rsidRPr="00A87B05">
        <w:rPr>
          <w:rFonts w:ascii="Arial" w:hAnsi="Arial" w:cs="Arial"/>
          <w:b/>
          <w:bCs/>
          <w:i/>
          <w:iCs/>
          <w:sz w:val="24"/>
        </w:rPr>
        <w:t>Gestión de incidentes con motivo del traslado de equipos</w:t>
      </w:r>
    </w:p>
    <w:p w14:paraId="1B4C8B58" w14:textId="77777777" w:rsidR="00A87B05" w:rsidRPr="00A87B05" w:rsidRDefault="00A87B05" w:rsidP="00A87B05">
      <w:pPr>
        <w:rPr>
          <w:rFonts w:ascii="Arial" w:hAnsi="Arial" w:cs="Arial"/>
          <w:b/>
          <w:bCs/>
          <w:i/>
          <w:iCs/>
          <w:sz w:val="24"/>
        </w:rPr>
      </w:pPr>
    </w:p>
    <w:p w14:paraId="628A6118" w14:textId="77777777" w:rsidR="00A87B05" w:rsidRPr="00A87B05" w:rsidRDefault="00A87B05" w:rsidP="00A87B05">
      <w:pPr>
        <w:numPr>
          <w:ilvl w:val="0"/>
          <w:numId w:val="14"/>
        </w:numPr>
        <w:spacing w:after="120"/>
        <w:contextualSpacing/>
        <w:rPr>
          <w:rFonts w:ascii="Arial" w:hAnsi="Arial" w:cs="Arial"/>
          <w:sz w:val="24"/>
        </w:rPr>
      </w:pPr>
      <w:r w:rsidRPr="00A87B05">
        <w:rPr>
          <w:rFonts w:ascii="Arial" w:hAnsi="Arial" w:cs="Arial"/>
          <w:sz w:val="24"/>
        </w:rPr>
        <w:t>Se comprobó que los incidentes tecnológicos presentados durante el traslado de equipos, que afectaron a los usuarios internos, fueron debidamente registrados en la herramienta oficial utilizada por el BCCR.</w:t>
      </w:r>
    </w:p>
    <w:p w14:paraId="71BBC369" w14:textId="77777777" w:rsidR="00A87B05" w:rsidRPr="00A87B05" w:rsidRDefault="00A87B05" w:rsidP="00A87B05">
      <w:pPr>
        <w:numPr>
          <w:ilvl w:val="0"/>
          <w:numId w:val="14"/>
        </w:numPr>
        <w:spacing w:after="120"/>
        <w:contextualSpacing/>
        <w:rPr>
          <w:rFonts w:ascii="Arial" w:hAnsi="Arial" w:cs="Arial"/>
          <w:sz w:val="24"/>
        </w:rPr>
      </w:pPr>
      <w:r w:rsidRPr="00A87B05">
        <w:rPr>
          <w:rFonts w:ascii="Arial" w:hAnsi="Arial" w:cs="Arial"/>
          <w:sz w:val="24"/>
        </w:rPr>
        <w:t>Se verificó que cada incidente contó con una asignación de prioridad, una resolución documentada y tiempos de atención acordes con los SLA establecidos.</w:t>
      </w:r>
    </w:p>
    <w:p w14:paraId="4B449059" w14:textId="77777777" w:rsidR="00A87B05" w:rsidRPr="00A87B05" w:rsidRDefault="00A87B05" w:rsidP="00A87B05">
      <w:pPr>
        <w:numPr>
          <w:ilvl w:val="0"/>
          <w:numId w:val="14"/>
        </w:numPr>
        <w:spacing w:after="120"/>
        <w:contextualSpacing/>
        <w:rPr>
          <w:rFonts w:ascii="Arial" w:hAnsi="Arial" w:cs="Arial"/>
          <w:sz w:val="24"/>
        </w:rPr>
      </w:pPr>
      <w:r w:rsidRPr="00A87B05">
        <w:rPr>
          <w:rFonts w:ascii="Arial" w:hAnsi="Arial" w:cs="Arial"/>
          <w:sz w:val="24"/>
        </w:rPr>
        <w:t>Se confirmó que los incidentes fueron reportados de manera oportuna y que se aplicaron los procedimientos establecidos para el escalamiento de problemas.</w:t>
      </w:r>
    </w:p>
    <w:p w14:paraId="20629441" w14:textId="77777777" w:rsidR="00A87B05" w:rsidRPr="00A87B05" w:rsidRDefault="00A87B05" w:rsidP="00A87B05">
      <w:pPr>
        <w:numPr>
          <w:ilvl w:val="0"/>
          <w:numId w:val="14"/>
        </w:numPr>
        <w:spacing w:after="120"/>
        <w:contextualSpacing/>
        <w:rPr>
          <w:rFonts w:ascii="Arial" w:hAnsi="Arial" w:cs="Arial"/>
          <w:sz w:val="24"/>
        </w:rPr>
      </w:pPr>
      <w:r w:rsidRPr="00A87B05">
        <w:rPr>
          <w:rFonts w:ascii="Arial" w:hAnsi="Arial" w:cs="Arial"/>
          <w:sz w:val="24"/>
        </w:rPr>
        <w:t>Se validó que en los incidentes se registró evidencia de seguimiento y cierre formal documentado. Asimismo, se comprobó que las causas raíz fueron identificadas como situaciones puntuales con un origen claramente determinado.</w:t>
      </w:r>
    </w:p>
    <w:p w14:paraId="00DE4700" w14:textId="77777777" w:rsidR="00A87B05" w:rsidRPr="00A87B05" w:rsidRDefault="00A87B05" w:rsidP="00A87B05">
      <w:pPr>
        <w:rPr>
          <w:rFonts w:ascii="Arial" w:hAnsi="Arial" w:cs="Arial"/>
          <w:sz w:val="24"/>
          <w:szCs w:val="28"/>
        </w:rPr>
      </w:pPr>
    </w:p>
    <w:p w14:paraId="6A56861E" w14:textId="77777777" w:rsidR="00A87B05" w:rsidRPr="00A87B05" w:rsidRDefault="00A87B05" w:rsidP="00A87B05">
      <w:pPr>
        <w:rPr>
          <w:rFonts w:ascii="Arial" w:hAnsi="Arial" w:cs="Arial"/>
          <w:sz w:val="24"/>
          <w:szCs w:val="28"/>
        </w:rPr>
      </w:pPr>
    </w:p>
    <w:p w14:paraId="146412CE" w14:textId="77777777" w:rsidR="00A87B05" w:rsidRPr="00A87B05" w:rsidRDefault="00A87B05" w:rsidP="00A87B05">
      <w:pPr>
        <w:keepNext/>
        <w:numPr>
          <w:ilvl w:val="0"/>
          <w:numId w:val="13"/>
        </w:numPr>
        <w:ind w:left="567" w:right="-340"/>
        <w:outlineLvl w:val="0"/>
        <w:rPr>
          <w:rFonts w:ascii="Arial" w:hAnsi="Arial" w:cs="Arial"/>
          <w:b/>
          <w:color w:val="1C4063" w:themeColor="accent1" w:themeShade="80"/>
          <w:sz w:val="28"/>
          <w:szCs w:val="28"/>
          <w:lang w:val="es-CR" w:eastAsia="es-CR"/>
        </w:rPr>
      </w:pPr>
      <w:r w:rsidRPr="00A87B05">
        <w:rPr>
          <w:rFonts w:ascii="Arial" w:hAnsi="Arial" w:cs="Arial"/>
          <w:b/>
          <w:color w:val="1C4063" w:themeColor="accent1" w:themeShade="80"/>
          <w:sz w:val="28"/>
          <w:szCs w:val="28"/>
          <w:lang w:val="es-CR" w:eastAsia="es-CR"/>
        </w:rPr>
        <w:lastRenderedPageBreak/>
        <w:t>CONCLUSIÓN</w:t>
      </w:r>
    </w:p>
    <w:p w14:paraId="5E3228F9" w14:textId="77777777" w:rsidR="00A87B05" w:rsidRPr="00A87B05" w:rsidRDefault="00A87B05" w:rsidP="00A87B05">
      <w:pPr>
        <w:rPr>
          <w:rFonts w:ascii="Arial" w:hAnsi="Arial" w:cs="Arial"/>
          <w:sz w:val="24"/>
          <w:szCs w:val="28"/>
        </w:rPr>
      </w:pPr>
    </w:p>
    <w:p w14:paraId="455AC4E1" w14:textId="77777777" w:rsidR="00A87B05" w:rsidRPr="00A87B05" w:rsidRDefault="00A87B05" w:rsidP="00A87B05">
      <w:pPr>
        <w:contextualSpacing/>
        <w:rPr>
          <w:rFonts w:ascii="Arial" w:hAnsi="Arial" w:cs="Arial"/>
          <w:sz w:val="24"/>
          <w:szCs w:val="28"/>
          <w:highlight w:val="yellow"/>
        </w:rPr>
      </w:pPr>
      <w:r w:rsidRPr="00A87B05">
        <w:rPr>
          <w:rFonts w:ascii="Arial" w:hAnsi="Arial" w:cs="Arial"/>
          <w:sz w:val="24"/>
          <w:szCs w:val="28"/>
        </w:rPr>
        <w:t xml:space="preserve">Los resultados obtenidos permitieron concluir que las actividades evaluadas </w:t>
      </w:r>
      <w:r w:rsidRPr="00A87B05">
        <w:rPr>
          <w:rFonts w:ascii="Arial" w:hAnsi="Arial" w:cs="Arial"/>
          <w:b/>
          <w:bCs/>
          <w:sz w:val="24"/>
          <w:szCs w:val="28"/>
        </w:rPr>
        <w:t>cumplen</w:t>
      </w:r>
      <w:r w:rsidRPr="00A87B05">
        <w:rPr>
          <w:rFonts w:ascii="Arial" w:hAnsi="Arial" w:cs="Arial"/>
          <w:sz w:val="24"/>
          <w:szCs w:val="28"/>
          <w:vertAlign w:val="superscript"/>
        </w:rPr>
        <w:footnoteReference w:id="3"/>
      </w:r>
      <w:r w:rsidRPr="00A87B05">
        <w:rPr>
          <w:rFonts w:ascii="Arial" w:hAnsi="Arial" w:cs="Arial"/>
          <w:sz w:val="24"/>
          <w:szCs w:val="28"/>
        </w:rPr>
        <w:t xml:space="preserve"> con los criterios de evaluación establecidos.</w:t>
      </w:r>
    </w:p>
    <w:bookmarkEnd w:id="2"/>
    <w:p w14:paraId="463FBF35" w14:textId="77777777" w:rsidR="00A87B05" w:rsidRPr="00A87B05" w:rsidRDefault="00A87B05" w:rsidP="00A87B05">
      <w:pPr>
        <w:widowControl w:val="0"/>
        <w:rPr>
          <w:rFonts w:ascii="Arial" w:hAnsi="Arial" w:cs="Arial"/>
          <w:sz w:val="24"/>
        </w:rPr>
      </w:pPr>
    </w:p>
    <w:p w14:paraId="16973B6F" w14:textId="77777777" w:rsidR="00A87B05" w:rsidRPr="00A87B05" w:rsidRDefault="00A87B05" w:rsidP="00A87B05">
      <w:pPr>
        <w:rPr>
          <w:rFonts w:ascii="Arial" w:hAnsi="Arial" w:cs="Arial"/>
          <w:sz w:val="24"/>
          <w:lang w:val="es-MX" w:eastAsia="es-MX"/>
        </w:rPr>
      </w:pPr>
      <w:r w:rsidRPr="00A87B05">
        <w:rPr>
          <w:rFonts w:ascii="Arial" w:hAnsi="Arial" w:cs="Arial"/>
          <w:sz w:val="24"/>
          <w:lang w:val="es-MX" w:eastAsia="es-MX"/>
        </w:rPr>
        <w:t>La Auditoría Interna realizó la conferencia final de este informe con la División de Servicios Tecnológicos y con la Gerencia, el 7 de agosto, como parte de la comunicación preliminar de los resultados.</w:t>
      </w:r>
    </w:p>
    <w:p w14:paraId="42CFC95F" w14:textId="77777777" w:rsidR="00A87B05" w:rsidRPr="00A87B05" w:rsidRDefault="00A87B05" w:rsidP="00A87B05">
      <w:pPr>
        <w:rPr>
          <w:rFonts w:ascii="Arial" w:hAnsi="Arial" w:cs="Arial"/>
          <w:sz w:val="24"/>
          <w:lang w:val="es-MX" w:eastAsia="es-MX"/>
        </w:rPr>
      </w:pPr>
    </w:p>
    <w:p w14:paraId="386D1642" w14:textId="77777777" w:rsidR="00A87B05" w:rsidRPr="00A87B05" w:rsidRDefault="00A87B05" w:rsidP="00A87B05">
      <w:pPr>
        <w:rPr>
          <w:rFonts w:ascii="Arial" w:hAnsi="Arial" w:cs="Arial"/>
          <w:sz w:val="24"/>
          <w:lang w:val="pt-BR"/>
        </w:rPr>
      </w:pPr>
      <w:bookmarkStart w:id="3" w:name="R_043962_40718750"/>
      <w:bookmarkEnd w:id="3"/>
      <w:r w:rsidRPr="00A87B05">
        <w:rPr>
          <w:rFonts w:ascii="Arial" w:hAnsi="Arial" w:cs="Arial"/>
          <w:sz w:val="24"/>
          <w:lang w:val="pt-BR"/>
        </w:rPr>
        <w:t>Atentamente,</w:t>
      </w:r>
    </w:p>
    <w:p w14:paraId="4BFBA629" w14:textId="77777777" w:rsidR="00A87B05" w:rsidRPr="00A87B05" w:rsidRDefault="00A87B05" w:rsidP="00A87B05">
      <w:pPr>
        <w:ind w:left="360"/>
        <w:rPr>
          <w:rFonts w:ascii="Arial" w:hAnsi="Arial" w:cs="Arial"/>
          <w:sz w:val="24"/>
          <w:lang w:val="pt-BR"/>
        </w:rPr>
      </w:pPr>
    </w:p>
    <w:p w14:paraId="102257FA" w14:textId="77777777" w:rsidR="00A87B05" w:rsidRPr="00A87B05" w:rsidRDefault="00A87B05" w:rsidP="00A87B05">
      <w:pPr>
        <w:ind w:left="360"/>
        <w:rPr>
          <w:rFonts w:ascii="Arial" w:hAnsi="Arial" w:cs="Arial"/>
          <w:sz w:val="24"/>
          <w:lang w:val="pt-BR"/>
        </w:rPr>
      </w:pPr>
      <w:r w:rsidRPr="00A87B05">
        <w:rPr>
          <w:rFonts w:ascii="Arial" w:hAnsi="Arial" w:cs="Arial"/>
          <w:noProof/>
          <w:sz w:val="24"/>
          <w:lang w:val="es-CR" w:eastAsia="es-CR"/>
        </w:rPr>
        <w:drawing>
          <wp:anchor distT="0" distB="0" distL="114300" distR="114300" simplePos="0" relativeHeight="251659264" behindDoc="1" locked="0" layoutInCell="1" allowOverlap="1" wp14:anchorId="25E43930" wp14:editId="3F729C89">
            <wp:simplePos x="0" y="0"/>
            <wp:positionH relativeFrom="column">
              <wp:posOffset>-162560</wp:posOffset>
            </wp:positionH>
            <wp:positionV relativeFrom="paragraph">
              <wp:posOffset>79375</wp:posOffset>
            </wp:positionV>
            <wp:extent cx="2506980" cy="388620"/>
            <wp:effectExtent l="0" t="0" r="0" b="0"/>
            <wp:wrapNone/>
            <wp:docPr id="935517454" name="Imagen 935517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p>
    <w:p w14:paraId="1095C693" w14:textId="77777777" w:rsidR="00A87B05" w:rsidRPr="00A87B05" w:rsidRDefault="00A87B05" w:rsidP="00A87B05">
      <w:pPr>
        <w:rPr>
          <w:rFonts w:ascii="Arial" w:hAnsi="Arial" w:cs="Arial"/>
          <w:sz w:val="24"/>
          <w:lang w:val="pt-BR"/>
        </w:rPr>
      </w:pPr>
    </w:p>
    <w:p w14:paraId="5CEFA415" w14:textId="77777777" w:rsidR="00A87B05" w:rsidRPr="00A87B05" w:rsidRDefault="00A87B05" w:rsidP="00A87B05">
      <w:pPr>
        <w:rPr>
          <w:rFonts w:ascii="Arial" w:hAnsi="Arial" w:cs="Arial"/>
          <w:sz w:val="24"/>
          <w:lang w:val="pt-BR"/>
        </w:rPr>
      </w:pPr>
    </w:p>
    <w:p w14:paraId="707699AF" w14:textId="77777777" w:rsidR="00A87B05" w:rsidRPr="00A87B05" w:rsidRDefault="00A87B05" w:rsidP="00A87B05">
      <w:pPr>
        <w:rPr>
          <w:rFonts w:ascii="Arial" w:hAnsi="Arial" w:cs="Arial"/>
          <w:sz w:val="24"/>
          <w:lang w:val="pt-BR"/>
        </w:rPr>
      </w:pPr>
      <w:r w:rsidRPr="00A87B05">
        <w:rPr>
          <w:rFonts w:ascii="Arial" w:hAnsi="Arial" w:cs="Arial"/>
          <w:sz w:val="24"/>
          <w:lang w:val="pt-BR"/>
        </w:rPr>
        <w:t>Joaquín Vargas Guerrero</w:t>
      </w:r>
    </w:p>
    <w:p w14:paraId="10F2C989" w14:textId="77777777" w:rsidR="00A87B05" w:rsidRPr="00A87B05" w:rsidRDefault="00A87B05" w:rsidP="00A87B05">
      <w:pPr>
        <w:rPr>
          <w:rFonts w:ascii="Arial" w:hAnsi="Arial" w:cs="Arial"/>
          <w:b/>
          <w:sz w:val="24"/>
          <w:lang w:val="pt-BR"/>
        </w:rPr>
      </w:pPr>
      <w:r w:rsidRPr="00A87B05">
        <w:rPr>
          <w:rFonts w:ascii="Arial" w:hAnsi="Arial" w:cs="Arial"/>
          <w:b/>
          <w:sz w:val="24"/>
          <w:lang w:val="pt-BR"/>
        </w:rPr>
        <w:t>Auditor Interno</w:t>
      </w:r>
    </w:p>
    <w:p w14:paraId="4D2A4318" w14:textId="77777777" w:rsidR="00A87B05" w:rsidRPr="00A87B05" w:rsidRDefault="00A87B05" w:rsidP="00A87B05">
      <w:pPr>
        <w:rPr>
          <w:rFonts w:ascii="Arial" w:hAnsi="Arial" w:cs="Arial"/>
          <w:lang w:val="pt-BR"/>
        </w:rPr>
      </w:pPr>
    </w:p>
    <w:p w14:paraId="695CBDA4" w14:textId="649B48E3" w:rsidR="00A87B05" w:rsidRPr="00A87B05" w:rsidRDefault="00A87B05" w:rsidP="00A87B05">
      <w:pPr>
        <w:pStyle w:val="CC"/>
      </w:pPr>
      <w:bookmarkStart w:id="4" w:name="_Hlk175152186"/>
      <w:proofErr w:type="spellStart"/>
      <w:r w:rsidRPr="00A87B05">
        <w:t>C</w:t>
      </w:r>
      <w:r>
        <w:t>c.</w:t>
      </w:r>
      <w:proofErr w:type="spellEnd"/>
      <w:r w:rsidRPr="00A87B05">
        <w:t>.</w:t>
      </w:r>
      <w:r w:rsidRPr="00A87B05">
        <w:tab/>
        <w:t xml:space="preserve">División </w:t>
      </w:r>
      <w:bookmarkEnd w:id="4"/>
      <w:r w:rsidRPr="00A87B05">
        <w:t>de Servicios Tecnológicos</w:t>
      </w:r>
    </w:p>
    <w:p w14:paraId="088007C4" w14:textId="77777777" w:rsidR="00577A95" w:rsidRDefault="00577A95" w:rsidP="0085692C">
      <w:pPr>
        <w:pStyle w:val="Negrita"/>
      </w:pPr>
    </w:p>
    <w:sectPr w:rsidR="00577A95" w:rsidSect="00A87B05">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2127" w:right="1412" w:bottom="1701" w:left="15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6002C" w14:textId="77777777" w:rsidR="00A87B05" w:rsidRDefault="00A87B05" w:rsidP="00D43D57">
      <w:r>
        <w:separator/>
      </w:r>
    </w:p>
  </w:endnote>
  <w:endnote w:type="continuationSeparator" w:id="0">
    <w:p w14:paraId="77919F77" w14:textId="77777777" w:rsidR="00A87B05" w:rsidRDefault="00A87B05"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BB72" w14:textId="08782DF8" w:rsidR="00EC7A70" w:rsidRDefault="00A87B05">
    <w:pPr>
      <w:pStyle w:val="Piedepgina"/>
    </w:pPr>
    <w:r>
      <w:rPr>
        <w:noProof/>
      </w:rPr>
      <mc:AlternateContent>
        <mc:Choice Requires="wps">
          <w:drawing>
            <wp:anchor distT="0" distB="0" distL="0" distR="0" simplePos="0" relativeHeight="251698176" behindDoc="0" locked="0" layoutInCell="1" allowOverlap="1" wp14:anchorId="05883B5E" wp14:editId="7544F6A3">
              <wp:simplePos x="635" y="635"/>
              <wp:positionH relativeFrom="page">
                <wp:align>center</wp:align>
              </wp:positionH>
              <wp:positionV relativeFrom="page">
                <wp:align>bottom</wp:align>
              </wp:positionV>
              <wp:extent cx="609600" cy="345440"/>
              <wp:effectExtent l="0" t="0" r="0" b="0"/>
              <wp:wrapNone/>
              <wp:docPr id="1559916572"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01E2696F" w14:textId="65F37182" w:rsidR="00A87B05" w:rsidRPr="00A87B05" w:rsidRDefault="00A87B05" w:rsidP="00A87B05">
                          <w:pPr>
                            <w:rPr>
                              <w:rFonts w:ascii="Calibri" w:eastAsia="Calibri" w:hAnsi="Calibri" w:cs="Calibri"/>
                              <w:noProof/>
                              <w:color w:val="000000"/>
                              <w:sz w:val="20"/>
                              <w:szCs w:val="20"/>
                            </w:rPr>
                          </w:pPr>
                          <w:r w:rsidRPr="00A87B05">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883B5E" id="_x0000_t202" coordsize="21600,21600" o:spt="202" path="m,l,21600r21600,l21600,xe">
              <v:stroke joinstyle="miter"/>
              <v:path gradientshapeok="t" o:connecttype="rect"/>
            </v:shapetype>
            <v:shape id="Cuadro de texto 2" o:spid="_x0000_s1026" type="#_x0000_t202" alt="Uso Interno"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" filled="f" stroked="f">
              <v:textbox style="mso-fit-shape-to-text:t" inset="0,0,0,15pt">
                <w:txbxContent>
                  <w:p w14:paraId="01E2696F" w14:textId="65F37182" w:rsidR="00A87B05" w:rsidRPr="00A87B05" w:rsidRDefault="00A87B05" w:rsidP="00A87B05">
                    <w:pPr>
                      <w:rPr>
                        <w:rFonts w:ascii="Calibri" w:eastAsia="Calibri" w:hAnsi="Calibri" w:cs="Calibri"/>
                        <w:noProof/>
                        <w:color w:val="000000"/>
                        <w:sz w:val="20"/>
                        <w:szCs w:val="20"/>
                      </w:rPr>
                    </w:pPr>
                    <w:r w:rsidRPr="00A87B05">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45BB" w14:textId="0C58FD0A" w:rsidR="002307FE" w:rsidRDefault="00A87B05"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4CF017E9" wp14:editId="7E2BF3B9">
              <wp:simplePos x="635" y="635"/>
              <wp:positionH relativeFrom="page">
                <wp:align>center</wp:align>
              </wp:positionH>
              <wp:positionV relativeFrom="page">
                <wp:align>bottom</wp:align>
              </wp:positionV>
              <wp:extent cx="609600" cy="345440"/>
              <wp:effectExtent l="0" t="0" r="0" b="0"/>
              <wp:wrapNone/>
              <wp:docPr id="1609533843"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2F361CCB" w14:textId="49FB68E5" w:rsidR="00A87B05" w:rsidRPr="00A87B05" w:rsidRDefault="00A87B05" w:rsidP="00A87B05">
                          <w:pPr>
                            <w:rPr>
                              <w:rFonts w:ascii="Calibri" w:eastAsia="Calibri" w:hAnsi="Calibri" w:cs="Calibri"/>
                              <w:noProof/>
                              <w:color w:val="000000"/>
                              <w:sz w:val="20"/>
                              <w:szCs w:val="20"/>
                            </w:rPr>
                          </w:pPr>
                          <w:r w:rsidRPr="00A87B05">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F017E9" id="_x0000_t202" coordsize="21600,21600" o:spt="202" path="m,l,21600r21600,l21600,xe">
              <v:stroke joinstyle="miter"/>
              <v:path gradientshapeok="t" o:connecttype="rect"/>
            </v:shapetype>
            <v:shape id="Cuadro de texto 3" o:spid="_x0000_s1027" type="#_x0000_t202" alt="Uso Interno"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" filled="f" stroked="f">
              <v:textbox style="mso-fit-shape-to-text:t" inset="0,0,0,15pt">
                <w:txbxContent>
                  <w:p w14:paraId="2F361CCB" w14:textId="49FB68E5" w:rsidR="00A87B05" w:rsidRPr="00A87B05" w:rsidRDefault="00A87B05" w:rsidP="00A87B05">
                    <w:pPr>
                      <w:rPr>
                        <w:rFonts w:ascii="Calibri" w:eastAsia="Calibri" w:hAnsi="Calibri" w:cs="Calibri"/>
                        <w:noProof/>
                        <w:color w:val="000000"/>
                        <w:sz w:val="20"/>
                        <w:szCs w:val="20"/>
                      </w:rPr>
                    </w:pPr>
                    <w:r w:rsidRPr="00A87B05">
                      <w:rPr>
                        <w:rFonts w:ascii="Calibri" w:eastAsia="Calibri" w:hAnsi="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E65383FB935C419DBB006008310C8586"/>
        </w:placeholder>
        <w:text/>
      </w:sdtPr>
      <w:sdtEndPr/>
      <w:sdtContent>
        <w:r>
          <w:rPr>
            <w:color w:val="004990"/>
            <w:sz w:val="16"/>
            <w:szCs w:val="16"/>
          </w:rPr>
          <w:t>AI-0191-2025</w:t>
        </w:r>
      </w:sdtContent>
    </w:sdt>
  </w:p>
  <w:p w14:paraId="01D9C2EC"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1A177CC0"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40F2BAFA" wp14:editId="3AFBD8C5">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DA2E7"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19EF1D9C"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054FAB2A" w14:textId="77777777" w:rsidR="00D2424F" w:rsidRDefault="00D2424F" w:rsidP="00FA54DF">
                          <w:pPr>
                            <w:rPr>
                              <w:color w:val="003A68"/>
                              <w:sz w:val="14"/>
                              <w:szCs w:val="14"/>
                            </w:rPr>
                          </w:pPr>
                          <w:r w:rsidRPr="00FA54DF">
                            <w:rPr>
                              <w:color w:val="003A68"/>
                              <w:sz w:val="14"/>
                              <w:szCs w:val="14"/>
                            </w:rPr>
                            <w:t>Apdo. 10058-1000</w:t>
                          </w:r>
                        </w:p>
                        <w:p w14:paraId="5C66144B" w14:textId="77777777" w:rsidR="00D2424F" w:rsidRDefault="00D2424F" w:rsidP="00FA54DF">
                          <w:pPr>
                            <w:rPr>
                              <w:color w:val="003A68"/>
                              <w:sz w:val="14"/>
                              <w:szCs w:val="14"/>
                            </w:rPr>
                          </w:pPr>
                          <w:r w:rsidRPr="00FA54DF">
                            <w:rPr>
                              <w:color w:val="003A68"/>
                              <w:sz w:val="14"/>
                              <w:szCs w:val="14"/>
                            </w:rPr>
                            <w:t>Av. 1 y Central, Calles 2 y 4</w:t>
                          </w:r>
                        </w:p>
                        <w:p w14:paraId="53255743"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2BAFA" id="Text Box 4" o:spid="_x0000_s1028" type="#_x0000_t202"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filled="f" stroked="f">
              <v:textbox>
                <w:txbxContent>
                  <w:p w14:paraId="06CDA2E7"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19EF1D9C"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054FAB2A" w14:textId="77777777" w:rsidR="00D2424F" w:rsidRDefault="00D2424F" w:rsidP="00FA54DF">
                    <w:pPr>
                      <w:rPr>
                        <w:color w:val="003A68"/>
                        <w:sz w:val="14"/>
                        <w:szCs w:val="14"/>
                      </w:rPr>
                    </w:pPr>
                    <w:r w:rsidRPr="00FA54DF">
                      <w:rPr>
                        <w:color w:val="003A68"/>
                        <w:sz w:val="14"/>
                        <w:szCs w:val="14"/>
                      </w:rPr>
                      <w:t>Apdo. 10058-1000</w:t>
                    </w:r>
                  </w:p>
                  <w:p w14:paraId="5C66144B" w14:textId="77777777" w:rsidR="00D2424F" w:rsidRDefault="00D2424F" w:rsidP="00FA54DF">
                    <w:pPr>
                      <w:rPr>
                        <w:color w:val="003A68"/>
                        <w:sz w:val="14"/>
                        <w:szCs w:val="14"/>
                      </w:rPr>
                    </w:pPr>
                    <w:r w:rsidRPr="00FA54DF">
                      <w:rPr>
                        <w:color w:val="003A68"/>
                        <w:sz w:val="14"/>
                        <w:szCs w:val="14"/>
                      </w:rPr>
                      <w:t>Av. 1 y Central, Calles 2 y 4</w:t>
                    </w:r>
                  </w:p>
                  <w:p w14:paraId="53255743" w14:textId="77777777" w:rsidR="00D2424F" w:rsidRPr="00FA54DF" w:rsidRDefault="00D2424F" w:rsidP="00FA54DF">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6AB7D023" wp14:editId="28B8AF00">
          <wp:simplePos x="0" y="0"/>
          <wp:positionH relativeFrom="column">
            <wp:posOffset>4550781</wp:posOffset>
          </wp:positionH>
          <wp:positionV relativeFrom="paragraph">
            <wp:posOffset>-190500</wp:posOffset>
          </wp:positionV>
          <wp:extent cx="8890" cy="431165"/>
          <wp:effectExtent l="0" t="0" r="0" b="0"/>
          <wp:wrapNone/>
          <wp:docPr id="1619174806" name="Imagen 1619174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E4E27" w14:textId="41DC4D7A" w:rsidR="00F64992" w:rsidRDefault="00A87B05"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3B952739" wp14:editId="62585C04">
              <wp:simplePos x="990600" y="9283700"/>
              <wp:positionH relativeFrom="page">
                <wp:align>center</wp:align>
              </wp:positionH>
              <wp:positionV relativeFrom="page">
                <wp:align>bottom</wp:align>
              </wp:positionV>
              <wp:extent cx="609600" cy="345440"/>
              <wp:effectExtent l="0" t="0" r="0" b="0"/>
              <wp:wrapNone/>
              <wp:docPr id="1614606308"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5F183C0B" w14:textId="3FC46C94" w:rsidR="00A87B05" w:rsidRPr="00A87B05" w:rsidRDefault="00A87B05" w:rsidP="00A87B05">
                          <w:pPr>
                            <w:rPr>
                              <w:rFonts w:ascii="Calibri" w:eastAsia="Calibri" w:hAnsi="Calibri" w:cs="Calibri"/>
                              <w:noProof/>
                              <w:color w:val="000000"/>
                              <w:sz w:val="20"/>
                              <w:szCs w:val="20"/>
                            </w:rPr>
                          </w:pPr>
                          <w:r w:rsidRPr="00A87B05">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952739" id="_x0000_t202" coordsize="21600,21600" o:spt="202" path="m,l,21600r21600,l21600,xe">
              <v:stroke joinstyle="miter"/>
              <v:path gradientshapeok="t" o:connecttype="rect"/>
            </v:shapetype>
            <v:shape id="Cuadro de texto 1" o:spid="_x0000_s1029" type="#_x0000_t202" alt="Uso Interno"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filled="f" stroked="f">
              <v:textbox style="mso-fit-shape-to-text:t" inset="0,0,0,15pt">
                <w:txbxContent>
                  <w:p w14:paraId="5F183C0B" w14:textId="3FC46C94" w:rsidR="00A87B05" w:rsidRPr="00A87B05" w:rsidRDefault="00A87B05" w:rsidP="00A87B05">
                    <w:pPr>
                      <w:rPr>
                        <w:rFonts w:ascii="Calibri" w:eastAsia="Calibri" w:hAnsi="Calibri" w:cs="Calibri"/>
                        <w:noProof/>
                        <w:color w:val="000000"/>
                        <w:sz w:val="20"/>
                        <w:szCs w:val="20"/>
                      </w:rPr>
                    </w:pPr>
                    <w:r w:rsidRPr="00A87B05">
                      <w:rPr>
                        <w:rFonts w:ascii="Calibri" w:eastAsia="Calibri" w:hAnsi="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1CF6C26C" wp14:editId="418D6B65">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B36BA"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17FF38B1"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352E9DD7" w14:textId="77777777" w:rsidR="00D2424F" w:rsidRDefault="00D2424F">
                          <w:pPr>
                            <w:rPr>
                              <w:color w:val="003A68"/>
                              <w:sz w:val="14"/>
                              <w:szCs w:val="14"/>
                            </w:rPr>
                          </w:pPr>
                          <w:r w:rsidRPr="00FA54DF">
                            <w:rPr>
                              <w:color w:val="003A68"/>
                              <w:sz w:val="14"/>
                              <w:szCs w:val="14"/>
                            </w:rPr>
                            <w:t>Apdo. 10058-1000</w:t>
                          </w:r>
                        </w:p>
                        <w:p w14:paraId="586A1C24" w14:textId="77777777" w:rsidR="00B65442" w:rsidRDefault="00B65442" w:rsidP="00B65442">
                          <w:pPr>
                            <w:rPr>
                              <w:color w:val="003A68"/>
                              <w:sz w:val="14"/>
                              <w:szCs w:val="14"/>
                            </w:rPr>
                          </w:pPr>
                          <w:r w:rsidRPr="00FA54DF">
                            <w:rPr>
                              <w:color w:val="003A68"/>
                              <w:sz w:val="14"/>
                              <w:szCs w:val="14"/>
                            </w:rPr>
                            <w:t>Av. 1 y Central, Calles 2 y 4</w:t>
                          </w:r>
                        </w:p>
                        <w:p w14:paraId="79C68583"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6C26C" id="Text Box 3" o:spid="_x0000_s1030" type="#_x0000_t202"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filled="f" stroked="f">
              <v:textbox>
                <w:txbxContent>
                  <w:p w14:paraId="1DCB36BA"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17FF38B1"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352E9DD7" w14:textId="77777777" w:rsidR="00D2424F" w:rsidRDefault="00D2424F">
                    <w:pPr>
                      <w:rPr>
                        <w:color w:val="003A68"/>
                        <w:sz w:val="14"/>
                        <w:szCs w:val="14"/>
                      </w:rPr>
                    </w:pPr>
                    <w:r w:rsidRPr="00FA54DF">
                      <w:rPr>
                        <w:color w:val="003A68"/>
                        <w:sz w:val="14"/>
                        <w:szCs w:val="14"/>
                      </w:rPr>
                      <w:t>Apdo. 10058-1000</w:t>
                    </w:r>
                  </w:p>
                  <w:p w14:paraId="586A1C24" w14:textId="77777777" w:rsidR="00B65442" w:rsidRDefault="00B65442" w:rsidP="00B65442">
                    <w:pPr>
                      <w:rPr>
                        <w:color w:val="003A68"/>
                        <w:sz w:val="14"/>
                        <w:szCs w:val="14"/>
                      </w:rPr>
                    </w:pPr>
                    <w:r w:rsidRPr="00FA54DF">
                      <w:rPr>
                        <w:color w:val="003A68"/>
                        <w:sz w:val="14"/>
                        <w:szCs w:val="14"/>
                      </w:rPr>
                      <w:t>Av. 1 y Central, Calles 2 y 4</w:t>
                    </w:r>
                  </w:p>
                  <w:p w14:paraId="79C68583" w14:textId="77777777" w:rsidR="00D2424F" w:rsidRPr="00FA54DF" w:rsidRDefault="00D2424F">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695DEA70" wp14:editId="52F7C857">
          <wp:simplePos x="0" y="0"/>
          <wp:positionH relativeFrom="column">
            <wp:posOffset>4553585</wp:posOffset>
          </wp:positionH>
          <wp:positionV relativeFrom="paragraph">
            <wp:posOffset>8687</wp:posOffset>
          </wp:positionV>
          <wp:extent cx="8890" cy="431165"/>
          <wp:effectExtent l="0" t="0" r="0" b="0"/>
          <wp:wrapNone/>
          <wp:docPr id="918821352" name="Imagen 91882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88FB0C"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3913BCC6"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D3E22" w14:textId="77777777" w:rsidR="00A87B05" w:rsidRDefault="00A87B05" w:rsidP="00D43D57">
      <w:r>
        <w:separator/>
      </w:r>
    </w:p>
  </w:footnote>
  <w:footnote w:type="continuationSeparator" w:id="0">
    <w:p w14:paraId="29CE5394" w14:textId="77777777" w:rsidR="00A87B05" w:rsidRDefault="00A87B05" w:rsidP="00D43D57">
      <w:r>
        <w:continuationSeparator/>
      </w:r>
    </w:p>
  </w:footnote>
  <w:footnote w:id="1">
    <w:p w14:paraId="2AEC1328" w14:textId="77777777" w:rsidR="00A87B05" w:rsidRPr="00A240AE" w:rsidRDefault="00A87B05" w:rsidP="00A87B05">
      <w:pPr>
        <w:pStyle w:val="Textonotapie"/>
        <w:rPr>
          <w:rFonts w:ascii="Arial" w:hAnsi="Arial" w:cs="Arial"/>
          <w:sz w:val="16"/>
          <w:szCs w:val="16"/>
          <w:lang w:val="es-CR"/>
        </w:rPr>
      </w:pPr>
      <w:r w:rsidRPr="00A240AE">
        <w:rPr>
          <w:rStyle w:val="Refdenotaalpie"/>
          <w:rFonts w:ascii="Arial" w:hAnsi="Arial" w:cs="Arial"/>
          <w:sz w:val="16"/>
          <w:szCs w:val="16"/>
        </w:rPr>
        <w:footnoteRef/>
      </w:r>
      <w:r w:rsidRPr="00A240AE">
        <w:rPr>
          <w:rFonts w:ascii="Arial" w:hAnsi="Arial" w:cs="Arial"/>
          <w:sz w:val="16"/>
          <w:szCs w:val="16"/>
        </w:rPr>
        <w:t xml:space="preserve"> Auditoría de carácter especial: Evalúa si las actividades, operaciones financieras e información, cumplen en todos los aspectos relevantes, con las regulaciones o mandatos que rigen a la entidad.</w:t>
      </w:r>
    </w:p>
  </w:footnote>
  <w:footnote w:id="2">
    <w:p w14:paraId="3DA7A1C6" w14:textId="77777777" w:rsidR="00A87B05" w:rsidRPr="0023708D" w:rsidRDefault="00A87B05" w:rsidP="00A87B05">
      <w:pPr>
        <w:pStyle w:val="Textonotapie"/>
        <w:rPr>
          <w:rFonts w:ascii="Arial" w:hAnsi="Arial" w:cs="Arial"/>
          <w:sz w:val="16"/>
          <w:szCs w:val="16"/>
          <w:lang w:val="es-CR"/>
        </w:rPr>
      </w:pPr>
      <w:r w:rsidRPr="0023708D">
        <w:rPr>
          <w:rStyle w:val="Refdenotaalpie"/>
          <w:rFonts w:ascii="Arial" w:hAnsi="Arial" w:cs="Arial"/>
          <w:sz w:val="16"/>
          <w:szCs w:val="16"/>
        </w:rPr>
        <w:footnoteRef/>
      </w:r>
      <w:r w:rsidRPr="0023708D">
        <w:rPr>
          <w:rFonts w:ascii="Arial" w:hAnsi="Arial" w:cs="Arial"/>
          <w:sz w:val="16"/>
          <w:szCs w:val="16"/>
        </w:rPr>
        <w:t xml:space="preserve"> Ley General de Contratación Pública</w:t>
      </w:r>
    </w:p>
  </w:footnote>
  <w:footnote w:id="3">
    <w:p w14:paraId="62F60444" w14:textId="34481763" w:rsidR="00A87B05" w:rsidRPr="00392D1F" w:rsidRDefault="00A87B05" w:rsidP="00A87B05">
      <w:pPr>
        <w:pStyle w:val="Textonotapie"/>
        <w:rPr>
          <w:rFonts w:ascii="Arial" w:hAnsi="Arial" w:cs="Arial"/>
          <w:sz w:val="16"/>
          <w:szCs w:val="16"/>
          <w:lang w:val="es-CR"/>
        </w:rPr>
      </w:pPr>
      <w:r w:rsidRPr="00392D1F">
        <w:rPr>
          <w:rStyle w:val="Refdenotaalpie"/>
          <w:rFonts w:ascii="Arial" w:hAnsi="Arial" w:cs="Arial"/>
          <w:sz w:val="16"/>
          <w:szCs w:val="16"/>
        </w:rPr>
        <w:footnoteRef/>
      </w:r>
      <w:r w:rsidRPr="00392D1F">
        <w:rPr>
          <w:rFonts w:ascii="Arial" w:hAnsi="Arial" w:cs="Arial"/>
          <w:sz w:val="16"/>
          <w:szCs w:val="16"/>
        </w:rPr>
        <w:t xml:space="preserve"> Indica que, en opinión del auditor, el objeto de estudio con seguridad razonable cumple en todos los aspectos importantes, con los criterios establecidos.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4EAC3"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58C51"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6105087E" wp14:editId="1923B167">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225559252" name="Imagen 225559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095977EA" wp14:editId="485A0806">
          <wp:simplePos x="0" y="0"/>
          <wp:positionH relativeFrom="column">
            <wp:posOffset>4470400</wp:posOffset>
          </wp:positionH>
          <wp:positionV relativeFrom="paragraph">
            <wp:posOffset>298450</wp:posOffset>
          </wp:positionV>
          <wp:extent cx="941070" cy="424815"/>
          <wp:effectExtent l="0" t="0" r="0" b="0"/>
          <wp:wrapNone/>
          <wp:docPr id="1187070018" name="Imagen 118707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BFA60"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501E5623" wp14:editId="36DB4CF7">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511247532" name="Imagen 511247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162467D0" wp14:editId="0DAF665D">
          <wp:simplePos x="0" y="0"/>
          <wp:positionH relativeFrom="column">
            <wp:posOffset>4602480</wp:posOffset>
          </wp:positionH>
          <wp:positionV relativeFrom="paragraph">
            <wp:posOffset>187960</wp:posOffset>
          </wp:positionV>
          <wp:extent cx="857250" cy="424815"/>
          <wp:effectExtent l="0" t="0" r="6350" b="0"/>
          <wp:wrapNone/>
          <wp:docPr id="1546501547" name="Imagen 154650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3" w15:restartNumberingAfterBreak="0">
    <w:nsid w:val="6C320023"/>
    <w:multiLevelType w:val="hybridMultilevel"/>
    <w:tmpl w:val="3BFC87FE"/>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1920091965">
    <w:abstractNumId w:val="10"/>
  </w:num>
  <w:num w:numId="2" w16cid:durableId="1268347870">
    <w:abstractNumId w:val="12"/>
  </w:num>
  <w:num w:numId="3" w16cid:durableId="1344551681">
    <w:abstractNumId w:val="9"/>
  </w:num>
  <w:num w:numId="4" w16cid:durableId="1489830206">
    <w:abstractNumId w:val="7"/>
  </w:num>
  <w:num w:numId="5" w16cid:durableId="1844005312">
    <w:abstractNumId w:val="6"/>
  </w:num>
  <w:num w:numId="6" w16cid:durableId="794909804">
    <w:abstractNumId w:val="5"/>
  </w:num>
  <w:num w:numId="7" w16cid:durableId="504706639">
    <w:abstractNumId w:val="4"/>
  </w:num>
  <w:num w:numId="8" w16cid:durableId="707605230">
    <w:abstractNumId w:val="8"/>
  </w:num>
  <w:num w:numId="9" w16cid:durableId="173157967">
    <w:abstractNumId w:val="3"/>
  </w:num>
  <w:num w:numId="10" w16cid:durableId="1810127563">
    <w:abstractNumId w:val="2"/>
  </w:num>
  <w:num w:numId="11" w16cid:durableId="482433102">
    <w:abstractNumId w:val="1"/>
  </w:num>
  <w:num w:numId="12" w16cid:durableId="608008771">
    <w:abstractNumId w:val="0"/>
  </w:num>
  <w:num w:numId="13" w16cid:durableId="2145535272">
    <w:abstractNumId w:val="11"/>
  </w:num>
  <w:num w:numId="14" w16cid:durableId="19314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B05"/>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74579"/>
    <w:rsid w:val="00382173"/>
    <w:rsid w:val="003C4C71"/>
    <w:rsid w:val="003D3D4E"/>
    <w:rsid w:val="003E4EDB"/>
    <w:rsid w:val="00410551"/>
    <w:rsid w:val="00447A41"/>
    <w:rsid w:val="00451CDE"/>
    <w:rsid w:val="004822E6"/>
    <w:rsid w:val="00492FE3"/>
    <w:rsid w:val="004D7F44"/>
    <w:rsid w:val="004F655C"/>
    <w:rsid w:val="004F74E7"/>
    <w:rsid w:val="005066E9"/>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87B05"/>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1382C"/>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39744"/>
  <w15:docId w15:val="{3A1E8BFB-3D4D-4F15-A722-8A88699C8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unhideWhenUsed/>
    <w:locked/>
    <w:rsid w:val="00A87B05"/>
    <w:rPr>
      <w:sz w:val="20"/>
      <w:szCs w:val="20"/>
    </w:rPr>
  </w:style>
  <w:style w:type="character" w:customStyle="1" w:styleId="TextonotapieCar">
    <w:name w:val="Texto nota pie Car"/>
    <w:aliases w:val=" Car Car Car,Car Car Car, Car Char Car,Car Car1,Car Char Car, Car Car1"/>
    <w:basedOn w:val="Fuentedeprrafopredeter"/>
    <w:link w:val="Textonotapie"/>
    <w:rsid w:val="00A87B05"/>
    <w:rPr>
      <w:rFonts w:eastAsia="Times New Roman"/>
      <w:lang w:val="es-ES" w:eastAsia="en-US"/>
    </w:rPr>
  </w:style>
  <w:style w:type="character" w:styleId="Refdenotaalpie">
    <w:name w:val="footnote reference"/>
    <w:basedOn w:val="Fuentedeprrafopredeter"/>
    <w:uiPriority w:val="99"/>
    <w:unhideWhenUsed/>
    <w:locked/>
    <w:rsid w:val="00A87B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1" Type="http://schemas.openxmlformats.org/officeDocument/2006/relationships/webSettings" Target="web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5383FB935C419DBB006008310C8586"/>
        <w:category>
          <w:name w:val="General"/>
          <w:gallery w:val="placeholder"/>
        </w:category>
        <w:types>
          <w:type w:val="bbPlcHdr"/>
        </w:types>
        <w:behaviors>
          <w:behavior w:val="content"/>
        </w:behaviors>
        <w:guid w:val="{E92632A4-3E30-4F7B-928C-E7906D3EC68B}"/>
      </w:docPartPr>
      <w:docPartBody>
        <w:p w:rsidR="0002221F" w:rsidRDefault="0002221F">
          <w:pPr>
            <w:pStyle w:val="E65383FB935C419DBB006008310C8586"/>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1F"/>
    <w:rsid w:val="0002221F"/>
    <w:rsid w:val="005066E9"/>
    <w:rsid w:val="00E1382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E65383FB935C419DBB006008310C8586">
    <w:name w:val="E65383FB935C419DBB006008310C8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sFuXPlmwezcfQFGDbVc4mO7elc1kRIPSirg2+ra5PhM=</DigestValue>
    </Reference>
    <Reference Type="http://uri.etsi.org/01903#SignedProperties" URI="#idSignedProperties">
      <Transforms>
        <Transform Algorithm="http://www.w3.org/TR/2001/REC-xml-c14n-20010315"/>
      </Transforms>
      <DigestMethod Algorithm="http://www.w3.org/2001/04/xmlenc#sha256"/>
      <DigestValue>g1q+cJlhfDBsKltlfw7AoyWHjyHEjh8eyjNS7kU3Lec=</DigestValue>
    </Reference>
  </SignedInfo>
  <SignatureValue>Umn7uclGZl3sAFIsrMR8q1RMe7okuLfWAeee6LMuHr0LMuA/pXtPJUizBHzwcye/ICYZ0g/tRMtv74xuC3N7iu5rqKFx38jqWFH6zGzRBCCNPxWnm0V5cqPXHSOKFktVuYxGf5ko4+5427+kQJHvPI6y9RVE760i4gtEjoQdXsmkFzZRUH7KRyAGA9d/7qfJx3H/Kjw1lHvvxAkNSxCknkgQOPKE+wMCCvpM8hAuhoSbrg49HZZLEDJ5937VeAg8UAppNW4RnlqYRb/x+75chMg+Kv2ruLm+SHigNm1OSZJ9lSraHlpGpJtXKSTBkiPMI+EdKDKoVZV8wJfTt3EP0A==</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acL1FwhQN2ym0lZEgAI5dh8fZZ9i9stioGpf2/UYIRg=</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document.xml?ContentType=application/vnd.openxmlformats-officedocument.wordprocessingml.document.main+xml">
        <DigestMethod Algorithm="http://www.w3.org/2001/04/xmlenc#sha256"/>
        <DigestValue>BdveFFTNP9v8qYGjMb6jqb42qWSmDVeSrsDQpTpsX9I=</DigestValue>
      </Reference>
      <Reference URI="/word/numbering.xml?ContentType=application/vnd.openxmlformats-officedocument.wordprocessingml.numbering+xml">
        <DigestMethod Algorithm="http://www.w3.org/2001/04/xmlenc#sha256"/>
        <DigestValue>R1HqSPTDu9K6zOoah/PZfhWuNbNpuAQ5CPKdYkvRGJA=</DigestValue>
      </Reference>
      <Reference URI="/word/endnotes.xml?ContentType=application/vnd.openxmlformats-officedocument.wordprocessingml.endnotes+xml">
        <DigestMethod Algorithm="http://www.w3.org/2001/04/xmlenc#sha256"/>
        <DigestValue>1rXtknbTxgLWO3VYgpSD51hSStvnf09V8+ReOKpXJk8=</DigestValue>
      </Reference>
      <Reference URI="/word/footer2.xml?ContentType=application/vnd.openxmlformats-officedocument.wordprocessingml.footer+xml">
        <DigestMethod Algorithm="http://www.w3.org/2001/04/xmlenc#sha256"/>
        <DigestValue>AmylHeb9O2/bHsAgdV0LjzSxL2KA4ioAoQwwIB0+YUY=</DigestValue>
      </Reference>
      <Reference URI="/word/media/image4.emf?ContentType=image/x-emf">
        <DigestMethod Algorithm="http://www.w3.org/2001/04/xmlenc#sha256"/>
        <DigestValue>EQeoPcoPPD0NqMiDPGouQJEQEnlO/w+Td37NCcMaesM=</DigestValue>
      </Reference>
      <Reference URI="/word/fontTable.xml?ContentType=application/vnd.openxmlformats-officedocument.wordprocessingml.fontTable+xml">
        <DigestMethod Algorithm="http://www.w3.org/2001/04/xmlenc#sha256"/>
        <DigestValue>NiRrr62I+hTOxtLobGfHfzZaC3GH3A1WLcFPzfxsk5M=</DigestValue>
      </Reference>
      <Reference URI="/word/footnotes.xml?ContentType=application/vnd.openxmlformats-officedocument.wordprocessingml.footnotes+xml">
        <DigestMethod Algorithm="http://www.w3.org/2001/04/xmlenc#sha256"/>
        <DigestValue>z6D4fKkmQN4nsyloqztJu9I985nOTTG1Dw27mRJrI7s=</DigestValue>
      </Reference>
      <Reference URI="/word/footer1.xml?ContentType=application/vnd.openxmlformats-officedocument.wordprocessingml.footer+xml">
        <DigestMethod Algorithm="http://www.w3.org/2001/04/xmlenc#sha256"/>
        <DigestValue>jgX0xnDwu0lYcwCEo7iXSqc02s88imiMYK/9fYSZYQk=</DigestValue>
      </Reference>
      <Reference URI="/word/header2.xml?ContentType=application/vnd.openxmlformats-officedocument.wordprocessingml.header+xml">
        <DigestMethod Algorithm="http://www.w3.org/2001/04/xmlenc#sha256"/>
        <DigestValue>GE8F+NyODe7PPj1PFUvdTb9zwb+fdIKV36GibJATGEQ=</DigestValue>
      </Reference>
      <Reference URI="/word/media/image3.emf?ContentType=image/x-emf">
        <DigestMethod Algorithm="http://www.w3.org/2001/04/xmlenc#sha256"/>
        <DigestValue>QOeQGPZxFnTGz/uGa1kYfccLx9fZC/Y6eQHGY7KhrmY=</DigestValue>
      </Reference>
      <Reference URI="/word/media/image2.png?ContentType=image/png">
        <DigestMethod Algorithm="http://www.w3.org/2001/04/xmlenc#sha256"/>
        <DigestValue>6s43y4tlSWcv/FtGvocO2tWWgvnh5l2dXYgn6P+u5Ws=</DigestValue>
      </Reference>
      <Reference URI="/word/footer3.xml?ContentType=application/vnd.openxmlformats-officedocument.wordprocessingml.footer+xml">
        <DigestMethod Algorithm="http://www.w3.org/2001/04/xmlenc#sha256"/>
        <DigestValue>WlQZ60xBKmA5SpkGXAhYwzsALgS58c8iHvvTgnAwF/Y=</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header1.xml?ContentType=application/vnd.openxmlformats-officedocument.wordprocessingml.header+xml">
        <DigestMethod Algorithm="http://www.w3.org/2001/04/xmlenc#sha256"/>
        <DigestValue>RAEgvqGyZGAI5UEGH25gQeuzKlfpA9118O3KvLTLMiE=</DigestValue>
      </Reference>
      <Reference URI="/word/theme/theme1.xml?ContentType=application/vnd.openxmlformats-officedocument.theme+xml">
        <DigestMethod Algorithm="http://www.w3.org/2001/04/xmlenc#sha256"/>
        <DigestValue>9TZ4mZI8zGI3VflhVf7jIYdeWBzUvylr4fmB98sbr7g=</DigestValue>
      </Reference>
      <Reference URI="/word/settings.xml?ContentType=application/vnd.openxmlformats-officedocument.wordprocessingml.settings+xml">
        <DigestMethod Algorithm="http://www.w3.org/2001/04/xmlenc#sha256"/>
        <DigestValue>fpOCI9b7Lnn0o661D9LOpzTbJZbZIDgP0IhVaO+ZZdI=</DigestValue>
      </Reference>
      <Reference URI="/word/header3.xml?ContentType=application/vnd.openxmlformats-officedocument.wordprocessingml.header+xml">
        <DigestMethod Algorithm="http://www.w3.org/2001/04/xmlenc#sha256"/>
        <DigestValue>6yXYt8L8qXVmcJqjD0fAfpjenD5HsfZ1/IIgFG+X2b8=</DigestValue>
      </Reference>
      <Reference URI="/word/styles.xml?ContentType=application/vnd.openxmlformats-officedocument.wordprocessingml.styles+xml">
        <DigestMethod Algorithm="http://www.w3.org/2001/04/xmlenc#sha256"/>
        <DigestValue>/e3AiawbTVSTai4804mJ8gzNR0+hhRxNgdmN0V4hqFI=</DigestValue>
      </Reference>
      <Reference URI="/word/media/image1.jpeg?ContentType=image/jpeg">
        <DigestMethod Algorithm="http://www.w3.org/2001/04/xmlenc#sha256"/>
        <DigestValue>i5L6dPa91f4vprUe/qDpQrrKZLI1MiYL71asHHkAjWs=</DigestValue>
      </Reference>
      <Reference URI="/word/glossary/document.xml?ContentType=application/vnd.openxmlformats-officedocument.wordprocessingml.document.glossary+xml">
        <DigestMethod Algorithm="http://www.w3.org/2001/04/xmlenc#sha256"/>
        <DigestValue>tEnTYeVglSJker05ZyanthRYJ8uZJI9TAGEM42VozsY=</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Dvh37ulWgleVq30CHc9S3zgMYh2+m1s+vlI1X3MrbzY=</DigestValue>
      </Reference>
      <Reference URI="/word/glossary/styles.xml?ContentType=application/vnd.openxmlformats-officedocument.wordprocessingml.styles+xml">
        <DigestMethod Algorithm="http://www.w3.org/2001/04/xmlenc#sha256"/>
        <DigestValue>QG+upHKL7kpeEaoqrO5QS+3BzqwR1i8hBtJz7N5Md1M=</DigestValue>
      </Reference>
      <Reference URI="/word/glossary/fontTable.xml?ContentType=application/vnd.openxmlformats-officedocument.wordprocessingml.fontTable+xml">
        <DigestMethod Algorithm="http://www.w3.org/2001/04/xmlenc#sha256"/>
        <DigestValue>KiPhtKlxAosoqsZP91RNz6j8H7HxGw5i4LsqAlqEiGg=</DigestValue>
      </Reference>
    </Manifest>
    <SignatureProperties>
      <SignatureProperty Id="idSignatureTime" Target="#idPackageSignature">
        <mdssi:SignatureTime xmlns:mdssi="http://schemas.openxmlformats.org/package/2006/digital-signature">
          <mdssi:Format>YYYY-MM-DDThh:mm:ssTZD</mdssi:Format>
          <mdssi:Value>2025-08-20T18:08:24Z</mdssi:Value>
        </mdssi:SignatureTime>
      </SignatureProperty>
    </SignatureProperties>
  </Object>
  <Object>
    <xd:QualifyingProperties xmlns:xd="http://uri.etsi.org/01903/v1.3.2#" Target="#idPackageSignature">
      <xd:SignedProperties Id="idSignedProperties">
        <xd:SignedSignatureProperties>
          <xd:SigningTime>2025-08-20T18:08:24Z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6p7YFvbx0X1zdjGjaTHrZczHK7CwaYLI2ioz5Gk96rACBCWtJZoYDzIwMjUwODIwMTgwODM2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</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TbFcYB86Px1j3LxnbHwDfbiTXdcCb+ulJx0sYTN/GNs=</DigestValue>
                </xd:DigestAlgAndValue>
                <xd:CRLIdentifier>
                  <xd:Issuer>SERIALNUMBER=CPJ-2-100-098311,C=CR,O=MICITT,OU=DCFD,CN=CA POLITICA PERSONA FISICA - COSTA RICA v2</xd:Issuer>
                  <xd:IssueTime>2025-07-31T15:39:52Z</xd:IssueTime>
                  <xd:Number>65</xd:Number>
                </xd:CRLIdentifier>
              </xd:CRLRef>
              <xd:CRLRef>
                <xd:DigestAlgAndValue>
                  <DigestMethod Algorithm="http://www.w3.org/2001/04/xmlenc#sha256"/>
                  <DigestValue>xFCw3f6SYozLK7KNDfQHvqenzEgUsBOmvNZ9qs45mbM=</DigestValue>
                </xd:DigestAlgAndValue>
                <xd:CRLIdentifier>
                  <xd:Issuer>SERIALNUMBER=CPJ-2-100-098311,OU=DCFD,O=MICITT,C=CR,CN=CA RAIZ NACIONAL - COSTA RICA v2</xd:Issuer>
                  <xd:IssueTime>2025-07-31T14:32:46Z</xd:IssueTime>
                  <xd:Number>35</xd:Number>
                </xd:CRLIdentifier>
              </xd:CRLRef>
            </xd:CRLRefs>
            <xd:OCSPRefs>
              <xd:OCSPRef>
                <xd:OCSPIdentifier>
                  <xd:ResponderID>
                    <xd:ByKey>ge211zcYh8Un/2Xi2dmVQjzY2xs=</xd:ByKey>
                  </xd:ResponderID>
                  <xd:ProducedAt>2025-08-20T18:08:36Z</xd:ProducedAt>
                </xd:OCSPIdentifier>
                <xd:DigestAlgAndValue>
                  <DigestMethod Algorithm="http://www.w3.org/2001/04/xmlenc#sha256"/>
                  <DigestValue>8I9qPeQC0VKmb+mgbtKKZ4DMQpGvZLanKuiQUJb2ImM=</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</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OCSPValues>
              <xd:EncapsulatedOCSPValue>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</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BKBkBGIwYAIBAQYIYIE8AQEBAQUwMTANBglghkgBZQMEAgEFAAQgPaRBYHliCdvqHnHw6gBfrndl
px6gE9sgeVrK2ZtLxlgCBCWtJZwYDzIwMjUwODIwMTgwODM2WjAEgAIB9AEB/6CCB8Iwgge+MIIF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CSqGSIb3DQEJAzENBgsqhkiG9w0BCRABBDAcBgkqhkiG9w0BCQUxDxcNMjUwODIwMTgwODM2WjAv
BgkqhkiG9w0BCQQxIgQg7bnde2DcRnGqnX8305J0vtyei2BYG8HCs7mlk19ioyQwNwYLKoZIhvcN
AQkQAi8xKDAmMCQwIgQgrKszXYj6Q2nTJpWV/NZakemXG2IrBO983WoSsYOW808wDQYJKoZIhvcN
AQEBBQAEggEANGGRUvuOqPK9C4MXe6AG00ztEQkZtDh05zfxPUd/NdDerxlYlfqWdDradjuJSNNA
IB3VHiGlejC9RWFhzs8fp4EP9dk42/Z4Rh8mJ3k0JACYm0A+oF+Aco9HK21K0axyOz+CM6nox72T
ffArczq96T3Ai60WnPtB5keTkrYerOeUAmt+fd3eJAiZTJFThklwUSAfigPO6C4T4osBA+BvLYHQ
4m3mnnv+CPBOFIuaTWsEAQHFNAG4O4qvBNpTobnhDu5UoW2zsL+cwTsbLlKs8gG0dLc2FnsIWEw/
zFS3AfDlixV37YKp1+nwSzPFoAOAmUBZD9HlRaNOJ7tTI9uVNg==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mso-contentType ?>
<FormTemplates xmlns="http://schemas.microsoft.com/sharepoint/v3/contenttype/form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B3DAE-29D9-45E8-8363-FE7558E0B152}"/>
</file>

<file path=customXml/itemProps2.xml><?xml version="1.0" encoding="utf-8"?>
<ds:datastoreItem xmlns:ds="http://schemas.openxmlformats.org/officeDocument/2006/customXml" ds:itemID="{6937C637-AD40-4EDB-846C-AD4298F8ACA4}"/>
</file>

<file path=customXml/itemProps3.xml><?xml version="1.0" encoding="utf-8"?>
<ds:datastoreItem xmlns:ds="http://schemas.openxmlformats.org/officeDocument/2006/customXml" ds:itemID="{DA6F0684-6CC6-43E0-AF2E-DFB763CFD733}"/>
</file>

<file path=customXml/itemProps4.xml><?xml version="1.0" encoding="utf-8"?>
<ds:datastoreItem xmlns:ds="http://schemas.openxmlformats.org/officeDocument/2006/customXml" ds:itemID="{283BF82E-1A70-4392-8CF2-7DEAFF1953AE}">
  <ds:schemaRefs>
    <ds:schemaRef ds:uri="http://purl.org/dc/term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dcmitype/"/>
    <ds:schemaRef ds:uri="http://schemas.openxmlformats.org/package/2006/metadata/core-properties"/>
    <ds:schemaRef ds:uri="62db5286-48a0-4e17-a672-7c89f7b8ca75"/>
    <ds:schemaRef ds:uri="b875e23b-67d9-4b2e-bdec-edacbf90b326"/>
    <ds:schemaRef ds:uri="http://schemas.microsoft.com/sharepoint/v3"/>
    <ds:schemaRef ds:uri="http://purl.org/dc/elements/1.1/"/>
  </ds:schemaRefs>
</ds:datastoreItem>
</file>

<file path=customXml/itemProps5.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6.xml><?xml version="1.0" encoding="utf-8"?>
<ds:datastoreItem xmlns:ds="http://schemas.openxmlformats.org/officeDocument/2006/customXml" ds:itemID="{B5952A9F-F37C-4824-B26D-D54D40C7FF07}"/>
</file>

<file path=customXml/itemProps7.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plantilla-DAI</Template>
  <TotalTime>2</TotalTime>
  <Pages>4</Pages>
  <Words>1082</Words>
  <Characters>5952</Characters>
  <Application>Microsoft Office Word</Application>
  <DocSecurity>0</DocSecurity>
  <Lines>49</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AI-0191-2025</dc:title>
  <dc:subject/>
  <dc:creator>BERROCAL MEZA MELISSA</dc:creator>
  <cp:keywords/>
  <dc:description/>
  <cp:lastModifiedBy>VARGAS GUERRERO JOSE JOAQUIN</cp:lastModifiedBy>
  <cp:revision>2</cp:revision>
  <cp:lastPrinted>2011-05-05T20:16:00Z</cp:lastPrinted>
  <dcterms:created xsi:type="dcterms:W3CDTF">2025-08-19T22:47:00Z</dcterms:created>
  <dcterms:modified xsi:type="dcterms:W3CDTF">2025-08-20T14:58:00Z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Gerencia|7f4773cf-2cb9-48b6-88d2-9e4750a72616;#74;#DST - División de Servicios Tecnológicos|adffd8fa-f5e1-40d6-917f-7a20c51b5b7e</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603cefe4,5cfa701c,5fef8993</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2025-08-19T22:49:22Z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5e8eed3a-d9ff-4690-8718-48c58964e28e</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497c80e1-2bf0-4f31-b808-2f5ecd751ffd,8;acdf5854-564d-4722-acfa-78ca343d9c1d,14;cf7072bc-9575-4d0b-b529-251f6b43b02b,15;cf7072bc-9575-4d0b-b529-251f6b43b02b,15;</vt:lpwstr>
  </property>
  <property fmtid="{D5CDD505-2E9C-101B-9397-08002B2CF9AE}" pid="32" name="Order">
    <vt:r8>200300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09/06/2025 23:54:53</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Gerencia|7f4773cf-2cb9-48b6-88d2-9e4750a72616;#74;#DST - División de Servicios Tecnológicos|adffd8fa-f5e1-40d6-917f-7a20c51b5b7e</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