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5835" w:rsidR="003554C5" w:rsidP="00B05835" w:rsidRDefault="00B05835" w14:paraId="60E4C646" w14:textId="2B32BAD9">
      <w:pPr>
        <w:rPr>
          <w:rFonts w:ascii="Arial" w:hAnsi="Arial" w:cs="Arial"/>
          <w:sz w:val="24"/>
        </w:rPr>
      </w:pPr>
      <w:r w:rsidRPr="00B05835">
        <w:rPr>
          <w:rFonts w:ascii="Arial" w:hAnsi="Arial" w:cs="Arial"/>
          <w:sz w:val="24"/>
        </w:rPr>
        <w:t>11 de agosto del 2025</w:t>
      </w:r>
    </w:p>
    <w:sdt>
      <w:sdtPr>
        <w:alias w:val="Consecutivo"/>
        <w:tag w:val="Consecutivo"/>
        <w:id w:val="867724263"/>
        <w:placeholder>
          <w:docPart w:val="5AB8E786770D450090E7C8D318FDF964"/>
        </w:placeholder>
        <w:text/>
      </w:sdtPr>
      <w:sdtEndPr/>
      <w:sdtContent>
        <w:p w:rsidR="003554C5" w:rsidP="0085692C" w:rsidRDefault="00BF4EBD" w14:paraId="439751EF" w14:textId="77777777">
          <w:r>
            <w:rPr>
              <w:rStyle w:val="Textodelmarcadordeposicin"/>
              <w:rFonts w:eastAsia="Calibri"/>
            </w:rPr>
            <w:t>AI-0180-2025</w:t>
          </w:r>
        </w:p>
      </w:sdtContent>
    </w:sdt>
    <w:p w:rsidRPr="00F835F3" w:rsidR="00BF4EBD" w:rsidP="0085692C" w:rsidRDefault="00BF4EBD" w14:paraId="1F2F03E2" w14:textId="77777777"/>
    <w:p w:rsidRPr="00B05835" w:rsidR="00B05835" w:rsidP="00B05835" w:rsidRDefault="00B05835" w14:paraId="0CD20525" w14:textId="77777777">
      <w:pPr>
        <w:rPr>
          <w:rFonts w:ascii="Arial" w:hAnsi="Arial" w:cs="Arial"/>
          <w:sz w:val="24"/>
        </w:rPr>
      </w:pPr>
      <w:r w:rsidRPr="00B05835">
        <w:rPr>
          <w:rFonts w:ascii="Arial" w:hAnsi="Arial" w:cs="Arial"/>
          <w:sz w:val="24"/>
        </w:rPr>
        <w:t>Señor</w:t>
      </w:r>
    </w:p>
    <w:p w:rsidRPr="00B05835" w:rsidR="00B05835" w:rsidP="00B05835" w:rsidRDefault="00B05835" w14:paraId="701C06B3" w14:textId="77777777">
      <w:pPr>
        <w:rPr>
          <w:rFonts w:ascii="Arial" w:hAnsi="Arial" w:cs="Arial"/>
          <w:sz w:val="24"/>
        </w:rPr>
      </w:pPr>
      <w:r w:rsidRPr="00B05835">
        <w:rPr>
          <w:rFonts w:ascii="Arial" w:hAnsi="Arial" w:cs="Arial"/>
          <w:sz w:val="24"/>
        </w:rPr>
        <w:t>Pablo Villalobos G., Gerente</w:t>
      </w:r>
    </w:p>
    <w:p w:rsidRPr="00B05835" w:rsidR="00B05835" w:rsidP="00B05835" w:rsidRDefault="00B05835" w14:paraId="7E39EBF2" w14:textId="77777777">
      <w:pPr>
        <w:tabs>
          <w:tab w:val="center" w:pos="4419"/>
          <w:tab w:val="right" w:pos="8838"/>
        </w:tabs>
        <w:rPr>
          <w:rFonts w:ascii="Arial" w:hAnsi="Arial" w:eastAsia="Calibri" w:cs="Arial"/>
          <w:b/>
          <w:color w:val="1C4063" w:themeColor="accent1" w:themeShade="80"/>
          <w:sz w:val="24"/>
          <w:lang w:val="es-CR"/>
        </w:rPr>
      </w:pPr>
      <w:r w:rsidRPr="00B05835">
        <w:rPr>
          <w:rFonts w:ascii="Arial" w:hAnsi="Arial" w:eastAsia="Calibri" w:cs="Arial"/>
          <w:b/>
          <w:color w:val="1C4063" w:themeColor="accent1" w:themeShade="80"/>
          <w:sz w:val="24"/>
          <w:lang w:val="es-CR"/>
        </w:rPr>
        <w:t>BANCO CENTRAL DE COSTA RICA</w:t>
      </w:r>
    </w:p>
    <w:p w:rsidRPr="00B05835" w:rsidR="00B05835" w:rsidP="00B05835" w:rsidRDefault="00B05835" w14:paraId="0F1DAAEA" w14:textId="77777777">
      <w:pPr>
        <w:rPr>
          <w:rFonts w:ascii="Arial" w:hAnsi="Arial" w:cs="Arial"/>
        </w:rPr>
      </w:pPr>
    </w:p>
    <w:p w:rsidRPr="00B05835" w:rsidR="00B05835" w:rsidP="00B05835" w:rsidRDefault="00B05835" w14:paraId="00327A33" w14:textId="3CB9A252">
      <w:pPr>
        <w:rPr>
          <w:rFonts w:ascii="Arial" w:hAnsi="Arial" w:cs="Arial"/>
          <w:b/>
          <w:bCs/>
        </w:rPr>
      </w:pPr>
      <w:r w:rsidRPr="00B05835">
        <w:rPr>
          <w:rFonts w:ascii="Arial" w:hAnsi="Arial" w:cs="Arial"/>
          <w:b/>
        </w:rPr>
        <w:t xml:space="preserve">Ref. Comunicación del Informe </w:t>
      </w:r>
      <w:r w:rsidRPr="00B05835">
        <w:rPr>
          <w:rFonts w:ascii="Arial" w:hAnsi="Arial" w:cs="Arial"/>
          <w:b/>
          <w:bCs/>
        </w:rPr>
        <w:t>de la auditoría especial de Informes Finales de Gestión</w:t>
      </w:r>
    </w:p>
    <w:p w:rsidRPr="00B05835" w:rsidR="00B05835" w:rsidP="00B05835" w:rsidRDefault="00B05835" w14:paraId="2B86A9EE" w14:textId="77777777">
      <w:pPr>
        <w:rPr>
          <w:rFonts w:ascii="Arial" w:hAnsi="Arial" w:cs="Arial"/>
        </w:rPr>
      </w:pPr>
    </w:p>
    <w:p w:rsidRPr="00B05835" w:rsidR="00B05835" w:rsidP="00B05835" w:rsidRDefault="00B05835" w14:paraId="6831DA2A" w14:textId="77777777">
      <w:pPr>
        <w:rPr>
          <w:rFonts w:ascii="Arial" w:hAnsi="Arial" w:cs="Arial"/>
        </w:rPr>
      </w:pPr>
    </w:p>
    <w:p w:rsidRPr="00B05835" w:rsidR="00B05835" w:rsidP="00B05835" w:rsidRDefault="00B05835" w14:paraId="5B8B6927" w14:textId="77777777">
      <w:pPr>
        <w:rPr>
          <w:rFonts w:ascii="Arial" w:hAnsi="Arial" w:cs="Arial"/>
          <w:sz w:val="24"/>
        </w:rPr>
      </w:pPr>
      <w:r w:rsidRPr="00B05835">
        <w:rPr>
          <w:rFonts w:ascii="Arial" w:hAnsi="Arial" w:cs="Arial"/>
          <w:sz w:val="24"/>
        </w:rPr>
        <w:t>Estimado señor:</w:t>
      </w:r>
    </w:p>
    <w:p w:rsidRPr="00B05835" w:rsidR="00B05835" w:rsidP="00B05835" w:rsidRDefault="00B05835" w14:paraId="0E4DEC97" w14:textId="77777777">
      <w:pPr>
        <w:rPr>
          <w:rFonts w:ascii="Arial" w:hAnsi="Arial" w:cs="Arial"/>
          <w:sz w:val="24"/>
        </w:rPr>
      </w:pPr>
    </w:p>
    <w:p w:rsidRPr="00B05835" w:rsidR="00B05835" w:rsidP="00B05835" w:rsidRDefault="00B05835" w14:paraId="5E7A1427" w14:textId="77777777">
      <w:pPr>
        <w:tabs>
          <w:tab w:val="left" w:pos="5505"/>
        </w:tabs>
        <w:rPr>
          <w:rFonts w:ascii="Arial" w:hAnsi="Arial" w:cs="Arial"/>
          <w:color w:val="000000" w:themeColor="text1"/>
          <w:sz w:val="24"/>
        </w:rPr>
      </w:pPr>
      <w:r w:rsidRPr="00B05835">
        <w:rPr>
          <w:rFonts w:ascii="Arial" w:hAnsi="Arial" w:cs="Arial"/>
          <w:sz w:val="24"/>
        </w:rPr>
        <w:t>Este informe contiene los resultados correspondientes al estudio de carácter especial</w:t>
      </w:r>
      <w:r w:rsidRPr="00B05835">
        <w:rPr>
          <w:rFonts w:ascii="Arial" w:hAnsi="Arial" w:cs="Arial"/>
          <w:sz w:val="24"/>
          <w:vertAlign w:val="superscript"/>
        </w:rPr>
        <w:footnoteReference w:id="1"/>
      </w:r>
      <w:r w:rsidRPr="00B05835">
        <w:rPr>
          <w:rFonts w:ascii="Arial" w:hAnsi="Arial" w:cs="Arial"/>
          <w:sz w:val="24"/>
        </w:rPr>
        <w:t>, mediante el cual esta Auditoría evaluó el proceso de Informes Finales de Gestión y cuyo objetivo fue verificar el cump</w:t>
      </w:r>
      <w:r w:rsidRPr="00B05835">
        <w:rPr>
          <w:rFonts w:ascii="Arial" w:hAnsi="Arial" w:cs="Arial"/>
          <w:color w:val="000000" w:themeColor="text1"/>
          <w:sz w:val="24"/>
        </w:rPr>
        <w:t>limiento de las disposiciones aplicables al objeto de estudio; dicho proceso está bajo la responsabilidad del Departamento Pagos y Cobros de la División Servicios Compartidos.</w:t>
      </w:r>
    </w:p>
    <w:p w:rsidRPr="00B05835" w:rsidR="00B05835" w:rsidP="00B05835" w:rsidRDefault="00B05835" w14:paraId="0C63F7F5" w14:textId="77777777">
      <w:pPr>
        <w:tabs>
          <w:tab w:val="left" w:pos="5505"/>
        </w:tabs>
        <w:rPr>
          <w:rFonts w:ascii="Arial" w:hAnsi="Arial" w:cs="Arial"/>
          <w:sz w:val="24"/>
        </w:rPr>
      </w:pPr>
    </w:p>
    <w:p w:rsidRPr="00B05835" w:rsidR="00B05835" w:rsidP="00B05835" w:rsidRDefault="00B05835" w14:paraId="722C3908" w14:textId="77777777">
      <w:pPr>
        <w:rPr>
          <w:rFonts w:ascii="Arial" w:hAnsi="Arial" w:cs="Arial"/>
          <w:sz w:val="24"/>
        </w:rPr>
      </w:pPr>
      <w:r w:rsidRPr="00B05835">
        <w:rPr>
          <w:rFonts w:ascii="Arial" w:hAnsi="Arial" w:cs="Arial"/>
          <w:sz w:val="24"/>
        </w:rPr>
        <w:t xml:space="preserve">El alcance del estudio comprendió el período del 01 de julio del 2024 al 30 de junio del 2025. </w:t>
      </w:r>
      <w:r w:rsidRPr="00B05835">
        <w:rPr>
          <w:rFonts w:ascii="Arial" w:hAnsi="Arial" w:cs="Arial"/>
          <w:sz w:val="24"/>
          <w:lang w:eastAsia="uk-UA"/>
        </w:rPr>
        <w:t xml:space="preserve">Para la ejecución de este estudio se aplicaron los criterios de auditoría que se consideraron pertinentes, según el objetivo planteado, los cuales fueron comunicados mediante oficio AI-0135-2025 del 27 de junio de 2025.  </w:t>
      </w:r>
    </w:p>
    <w:p w:rsidRPr="00B05835" w:rsidR="00B05835" w:rsidP="00B05835" w:rsidRDefault="00B05835" w14:paraId="2594EF9A" w14:textId="77777777">
      <w:pPr>
        <w:contextualSpacing/>
        <w:rPr>
          <w:rFonts w:ascii="Arial" w:hAnsi="Arial" w:cs="Arial"/>
          <w:sz w:val="24"/>
        </w:rPr>
      </w:pPr>
    </w:p>
    <w:p w:rsidRPr="00B05835" w:rsidR="00B05835" w:rsidP="00B05835" w:rsidRDefault="00B05835" w14:paraId="5DB8BEFC" w14:textId="77777777">
      <w:pPr>
        <w:rPr>
          <w:rFonts w:ascii="Arial" w:hAnsi="Arial" w:cs="Arial"/>
          <w:sz w:val="24"/>
        </w:rPr>
      </w:pPr>
      <w:r w:rsidRPr="00B05835">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B05835" w:rsidR="00B05835" w:rsidP="00B05835" w:rsidRDefault="00B05835" w14:paraId="1383B3CC" w14:textId="77777777">
      <w:pPr>
        <w:contextualSpacing/>
        <w:rPr>
          <w:rFonts w:ascii="Arial" w:hAnsi="Arial" w:cs="Arial"/>
          <w:sz w:val="24"/>
        </w:rPr>
      </w:pPr>
    </w:p>
    <w:p w:rsidRPr="00B05835" w:rsidR="00B05835" w:rsidP="00B05835" w:rsidRDefault="00B05835" w14:paraId="3E956251" w14:textId="77777777">
      <w:pPr>
        <w:widowControl w:val="0"/>
        <w:rPr>
          <w:rFonts w:ascii="Arial" w:hAnsi="Arial" w:cs="Arial"/>
          <w:sz w:val="24"/>
        </w:rPr>
      </w:pPr>
    </w:p>
    <w:p w:rsidRPr="00B05835" w:rsidR="00B05835" w:rsidP="00B05835" w:rsidRDefault="00B05835" w14:paraId="03E982AA"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05835">
        <w:rPr>
          <w:rFonts w:ascii="Arial" w:hAnsi="Arial" w:cs="Arial"/>
          <w:b/>
          <w:color w:val="1C4063" w:themeColor="accent1" w:themeShade="80"/>
          <w:sz w:val="28"/>
          <w:szCs w:val="28"/>
          <w:lang w:val="es-CR" w:eastAsia="es-CR"/>
        </w:rPr>
        <w:t>GENERALIDADES</w:t>
      </w:r>
    </w:p>
    <w:p w:rsidRPr="00B05835" w:rsidR="00B05835" w:rsidP="00B05835" w:rsidRDefault="00B05835" w14:paraId="304660F1" w14:textId="77777777">
      <w:pPr>
        <w:ind w:left="513"/>
        <w:contextualSpacing/>
        <w:rPr>
          <w:rFonts w:ascii="Arial" w:hAnsi="Arial" w:cs="Arial"/>
          <w:szCs w:val="22"/>
        </w:rPr>
      </w:pPr>
    </w:p>
    <w:p w:rsidRPr="00B05835" w:rsidR="00B05835" w:rsidP="00B05835" w:rsidRDefault="00B05835" w14:paraId="1701C556" w14:textId="77777777">
      <w:pPr>
        <w:rPr>
          <w:rFonts w:ascii="Arial" w:hAnsi="Arial" w:cs="Arial"/>
          <w:bCs/>
          <w:sz w:val="24"/>
          <w:lang w:val="es-CR"/>
        </w:rPr>
      </w:pPr>
      <w:r w:rsidRPr="00B05835">
        <w:rPr>
          <w:rFonts w:ascii="Arial" w:hAnsi="Arial" w:cs="Arial"/>
          <w:bCs/>
          <w:sz w:val="24"/>
          <w:lang w:val="es-CR"/>
        </w:rPr>
        <w:t>El Informe de fin de gestión fue instituido por la Ley General de Control Interno (artículo 12, inciso e) y tiene un doble propósito: la rendición de cuentas por parte del funcionario que deja un cargo público de jerarquía o jefatura y, a la vez, proporcionar información relevante para el funcionario que lo sucede. En el Banco Central, el control por el cumplimiento de esta obligación legal corresponde al Departamento Pagos y Cobros de la División Servicios Compartidos.</w:t>
      </w:r>
    </w:p>
    <w:p w:rsidRPr="00B05835" w:rsidR="00B05835" w:rsidP="00B05835" w:rsidRDefault="00B05835" w14:paraId="39FC282B" w14:textId="77777777">
      <w:pPr>
        <w:rPr>
          <w:rFonts w:ascii="Arial" w:hAnsi="Arial" w:cs="Arial"/>
          <w:bCs/>
          <w:sz w:val="24"/>
          <w:lang w:val="es-CR"/>
        </w:rPr>
      </w:pPr>
    </w:p>
    <w:p w:rsidRPr="00B05835" w:rsidR="00B05835" w:rsidP="00B05835" w:rsidRDefault="00B05835" w14:paraId="199DCEBE" w14:textId="77777777">
      <w:pPr>
        <w:rPr>
          <w:rFonts w:ascii="Arial" w:hAnsi="Arial" w:cs="Arial"/>
          <w:bCs/>
          <w:sz w:val="24"/>
          <w:lang w:val="es-CR"/>
        </w:rPr>
      </w:pPr>
      <w:r w:rsidRPr="00B05835">
        <w:rPr>
          <w:rFonts w:ascii="Arial" w:hAnsi="Arial" w:cs="Arial"/>
          <w:bCs/>
          <w:sz w:val="24"/>
          <w:lang w:val="es-CR"/>
        </w:rPr>
        <w:lastRenderedPageBreak/>
        <w:t xml:space="preserve">Este tipo de </w:t>
      </w:r>
      <w:r w:rsidRPr="00B05835">
        <w:rPr>
          <w:rFonts w:ascii="Arial" w:hAnsi="Arial" w:cs="Arial"/>
          <w:sz w:val="24"/>
        </w:rPr>
        <w:t>informes</w:t>
      </w:r>
      <w:r w:rsidRPr="00B05835">
        <w:rPr>
          <w:rFonts w:ascii="Arial" w:hAnsi="Arial" w:cs="Arial"/>
          <w:bCs/>
          <w:sz w:val="24"/>
          <w:lang w:val="es-CR"/>
        </w:rPr>
        <w:t xml:space="preserve"> se fundamentan en el principio de eficiencia en el ejercicio de la función pública, permitiendo una transición de mandos ordenada y racional, que genere la menor afectación posible a la regularidad, continuidad y eficiencia de los servicios públicos.</w:t>
      </w:r>
    </w:p>
    <w:p w:rsidRPr="00B05835" w:rsidR="00B05835" w:rsidP="00B05835" w:rsidRDefault="00B05835" w14:paraId="56110FAF" w14:textId="77777777">
      <w:pPr>
        <w:ind w:left="513"/>
        <w:contextualSpacing/>
        <w:rPr>
          <w:rFonts w:ascii="Arial" w:hAnsi="Arial" w:cs="Arial"/>
          <w:szCs w:val="22"/>
          <w:lang w:val="es-CR"/>
        </w:rPr>
      </w:pPr>
    </w:p>
    <w:p w:rsidRPr="00B05835" w:rsidR="00B05835" w:rsidP="00B05835" w:rsidRDefault="00B05835" w14:paraId="6793A369"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05835">
        <w:rPr>
          <w:rFonts w:ascii="Arial" w:hAnsi="Arial" w:cs="Arial"/>
          <w:b/>
          <w:color w:val="1C4063" w:themeColor="accent1" w:themeShade="80"/>
          <w:sz w:val="28"/>
          <w:szCs w:val="28"/>
          <w:lang w:val="es-CR" w:eastAsia="es-CR"/>
        </w:rPr>
        <w:t>RESUMEN DE RESULTADOS</w:t>
      </w:r>
    </w:p>
    <w:p w:rsidRPr="00B05835" w:rsidR="00B05835" w:rsidP="00B05835" w:rsidRDefault="00B05835" w14:paraId="25F0D022" w14:textId="77777777">
      <w:pPr>
        <w:ind w:left="513"/>
        <w:contextualSpacing/>
        <w:rPr>
          <w:rFonts w:ascii="Arial" w:hAnsi="Arial" w:cs="Arial"/>
          <w:szCs w:val="22"/>
          <w:lang w:val="es-CR"/>
        </w:rPr>
      </w:pPr>
    </w:p>
    <w:p w:rsidRPr="00B05835" w:rsidR="00B05835" w:rsidP="00B05835" w:rsidRDefault="00B05835" w14:paraId="226D6BCA" w14:textId="77777777">
      <w:pPr>
        <w:rPr>
          <w:rFonts w:ascii="Arial" w:hAnsi="Arial" w:cs="Arial"/>
          <w:sz w:val="24"/>
          <w:szCs w:val="28"/>
        </w:rPr>
      </w:pPr>
      <w:r w:rsidRPr="00B05835">
        <w:rPr>
          <w:rFonts w:ascii="Arial" w:hAnsi="Arial" w:cs="Arial"/>
          <w:sz w:val="24"/>
          <w:szCs w:val="28"/>
        </w:rPr>
        <w:t xml:space="preserve">Los resultados de esta evaluación permitieron identificar los siguientes aspectos: </w:t>
      </w:r>
    </w:p>
    <w:p w:rsidRPr="00B05835" w:rsidR="00B05835" w:rsidP="00B05835" w:rsidRDefault="00B05835" w14:paraId="5ACCEA24" w14:textId="77777777">
      <w:pPr>
        <w:numPr>
          <w:ilvl w:val="0"/>
          <w:numId w:val="14"/>
        </w:numPr>
        <w:spacing w:before="120" w:after="200" w:line="288" w:lineRule="auto"/>
        <w:ind w:left="360"/>
        <w:contextualSpacing/>
        <w:rPr>
          <w:rFonts w:ascii="Arial" w:hAnsi="Arial" w:cs="Arial"/>
          <w:sz w:val="24"/>
        </w:rPr>
      </w:pPr>
      <w:r w:rsidRPr="00B05835">
        <w:rPr>
          <w:rFonts w:ascii="Arial" w:hAnsi="Arial" w:cs="Arial"/>
          <w:sz w:val="24"/>
        </w:rPr>
        <w:t>La Administración definió los puestos que, de acuerdo con sus funciones, deben presentar informe final de gestión en el documento de Estructura de Puestos vigente para el 2024 y el 2025,</w:t>
      </w:r>
      <w:r w:rsidRPr="00B05835">
        <w:rPr>
          <w:rFonts w:ascii="Arial" w:hAnsi="Arial" w:cs="Arial"/>
          <w:i/>
          <w:iCs/>
          <w:sz w:val="24"/>
        </w:rPr>
        <w:t xml:space="preserve"> </w:t>
      </w:r>
      <w:r w:rsidRPr="00B05835">
        <w:rPr>
          <w:rFonts w:ascii="Arial" w:hAnsi="Arial" w:cs="Arial"/>
          <w:sz w:val="24"/>
        </w:rPr>
        <w:t>tanto para el Banco Central de Costa Rica como para sus Órganos de Desconcentración Máxima (ODM); asimismo, esta condición se indica en el descriptivo de los puestos que corresponda.  Adicionalmente, se cuenta con la “</w:t>
      </w:r>
      <w:r w:rsidRPr="00B05835">
        <w:rPr>
          <w:rFonts w:ascii="Arial" w:hAnsi="Arial" w:cs="Arial"/>
          <w:i/>
          <w:iCs/>
          <w:sz w:val="24"/>
        </w:rPr>
        <w:t>Lista de verificación de entrega de informe final de gestión”</w:t>
      </w:r>
      <w:r w:rsidRPr="00B05835">
        <w:rPr>
          <w:rFonts w:ascii="Arial" w:hAnsi="Arial" w:cs="Arial"/>
          <w:sz w:val="24"/>
        </w:rPr>
        <w:t>, la cual se observó actualizada con la información relacionada con el funcionario y dependencia.</w:t>
      </w:r>
    </w:p>
    <w:p w:rsidRPr="00B05835" w:rsidR="00B05835" w:rsidP="00B05835" w:rsidRDefault="00B05835" w14:paraId="023F450B" w14:textId="77777777">
      <w:pPr>
        <w:spacing w:before="120" w:after="200" w:line="288" w:lineRule="auto"/>
        <w:contextualSpacing/>
        <w:rPr>
          <w:rFonts w:ascii="Arial" w:hAnsi="Arial" w:cs="Arial"/>
          <w:sz w:val="24"/>
        </w:rPr>
      </w:pPr>
    </w:p>
    <w:p w:rsidRPr="00B05835" w:rsidR="00B05835" w:rsidP="00B05835" w:rsidRDefault="00B05835" w14:paraId="504861EE" w14:textId="77777777">
      <w:pPr>
        <w:numPr>
          <w:ilvl w:val="0"/>
          <w:numId w:val="14"/>
        </w:numPr>
        <w:spacing w:before="120" w:after="200" w:line="288" w:lineRule="auto"/>
        <w:ind w:left="360"/>
        <w:contextualSpacing/>
        <w:rPr>
          <w:rFonts w:ascii="Arial" w:hAnsi="Arial" w:cs="Arial"/>
          <w:sz w:val="24"/>
          <w:lang w:val="es-CR"/>
        </w:rPr>
      </w:pPr>
      <w:r w:rsidRPr="00B05835">
        <w:rPr>
          <w:rFonts w:ascii="Arial" w:hAnsi="Arial" w:cs="Arial"/>
          <w:sz w:val="24"/>
          <w:lang w:val="es-CR"/>
        </w:rPr>
        <w:t xml:space="preserve">El procedimiento publicado en el Sitio de Calidad para el control de presentación de los informes finales de gestión incluye actividades para la identificación </w:t>
      </w:r>
      <w:r w:rsidRPr="00B05835">
        <w:rPr>
          <w:rFonts w:ascii="Arial" w:hAnsi="Arial" w:cs="Arial"/>
          <w:sz w:val="24"/>
        </w:rPr>
        <w:t>oportuna</w:t>
      </w:r>
      <w:r w:rsidRPr="00B05835">
        <w:rPr>
          <w:rFonts w:ascii="Arial" w:hAnsi="Arial" w:cs="Arial"/>
          <w:sz w:val="24"/>
          <w:lang w:val="es-CR"/>
        </w:rPr>
        <w:t xml:space="preserve"> de los movimientos de personal (nombramiento o finalización) en los puestos obligados a presentar informe final de gestión.</w:t>
      </w:r>
    </w:p>
    <w:p w:rsidRPr="00B05835" w:rsidR="00B05835" w:rsidP="00B05835" w:rsidRDefault="00B05835" w14:paraId="03E1C461" w14:textId="77777777">
      <w:pPr>
        <w:ind w:left="720"/>
        <w:contextualSpacing/>
        <w:rPr>
          <w:rFonts w:ascii="Arial" w:hAnsi="Arial" w:cs="Arial"/>
          <w:sz w:val="24"/>
          <w:lang w:val="es-CR"/>
        </w:rPr>
      </w:pPr>
    </w:p>
    <w:p w:rsidRPr="00B05835" w:rsidR="00B05835" w:rsidP="00B05835" w:rsidRDefault="00B05835" w14:paraId="07376A59" w14:textId="77777777">
      <w:pPr>
        <w:numPr>
          <w:ilvl w:val="0"/>
          <w:numId w:val="14"/>
        </w:numPr>
        <w:spacing w:before="120" w:after="200" w:line="288" w:lineRule="auto"/>
        <w:ind w:left="360"/>
        <w:contextualSpacing/>
        <w:rPr>
          <w:rFonts w:ascii="Arial" w:hAnsi="Arial" w:cs="Arial"/>
          <w:sz w:val="24"/>
          <w:lang w:val="es-CR"/>
        </w:rPr>
      </w:pPr>
      <w:r w:rsidRPr="00B05835">
        <w:rPr>
          <w:rFonts w:ascii="Arial" w:hAnsi="Arial" w:cs="Arial"/>
          <w:sz w:val="24"/>
          <w:lang w:val="es-CR"/>
        </w:rPr>
        <w:t xml:space="preserve">Se comprobó que los informes finales de gestión requeridos en el periodo evaluado fueron recibidos en formato digital debidamente firmados. De los 16 informes recibidos, 8 cumplieron totalmente con la estructura definida en las directrices, mientras que 8 solo la cumplieron parcialmente; se entiende que no es responsabilidad de la Administración el validar los contenidos. Dichos informes se encuentran archivados en un expediente electrónico para cada funcionario y además fueron publicados en el sitio web del Banco Central. </w:t>
      </w:r>
    </w:p>
    <w:p w:rsidRPr="00B05835" w:rsidR="00B05835" w:rsidP="00B05835" w:rsidRDefault="00B05835" w14:paraId="73F79924" w14:textId="77777777">
      <w:pPr>
        <w:spacing w:before="120" w:after="200" w:line="288" w:lineRule="auto"/>
        <w:ind w:left="1593"/>
        <w:contextualSpacing/>
        <w:rPr>
          <w:rFonts w:ascii="Arial" w:hAnsi="Arial" w:cs="Arial"/>
          <w:sz w:val="24"/>
          <w:lang w:val="es-CR"/>
        </w:rPr>
      </w:pPr>
    </w:p>
    <w:p w:rsidRPr="00B05835" w:rsidR="00B05835" w:rsidP="00B05835" w:rsidRDefault="00B05835" w14:paraId="7CBAFED9" w14:textId="77777777">
      <w:pPr>
        <w:numPr>
          <w:ilvl w:val="0"/>
          <w:numId w:val="14"/>
        </w:numPr>
        <w:spacing w:before="120" w:after="200" w:line="288" w:lineRule="auto"/>
        <w:ind w:left="360"/>
        <w:contextualSpacing/>
        <w:rPr>
          <w:rFonts w:ascii="Arial" w:hAnsi="Arial" w:cs="Arial"/>
          <w:sz w:val="24"/>
        </w:rPr>
      </w:pPr>
      <w:r w:rsidRPr="00B05835">
        <w:rPr>
          <w:rFonts w:ascii="Arial" w:hAnsi="Arial" w:cs="Arial"/>
          <w:sz w:val="24"/>
        </w:rPr>
        <w:t>El Departamento Pagos y Cobros comunicó formalmente a los 18 funcionarios que tenían obligación de presentar el informe en el periodo evaluado con al menos un mes de anticipación a la finalización de sus labores. Asimismo, se remitieron oficios de prevención para los nuevos nombramientos de puestos que requieren informe final de gestión.</w:t>
      </w:r>
    </w:p>
    <w:p w:rsidRPr="00B05835" w:rsidR="00B05835" w:rsidP="00B05835" w:rsidRDefault="00B05835" w14:paraId="2CCFC5F1" w14:textId="77777777">
      <w:pPr>
        <w:spacing w:before="120" w:after="200" w:line="288" w:lineRule="auto"/>
        <w:ind w:left="360"/>
        <w:contextualSpacing/>
        <w:rPr>
          <w:rFonts w:ascii="Arial" w:hAnsi="Arial" w:cs="Arial"/>
          <w:sz w:val="24"/>
        </w:rPr>
      </w:pPr>
    </w:p>
    <w:p w:rsidRPr="00B05835" w:rsidR="00B05835" w:rsidP="00B05835" w:rsidRDefault="00B05835" w14:paraId="39E972D0" w14:textId="77777777">
      <w:pPr>
        <w:numPr>
          <w:ilvl w:val="0"/>
          <w:numId w:val="14"/>
        </w:numPr>
        <w:spacing w:before="120" w:after="200" w:line="288" w:lineRule="auto"/>
        <w:ind w:left="360"/>
        <w:contextualSpacing/>
        <w:rPr>
          <w:rFonts w:ascii="Arial" w:hAnsi="Arial" w:cs="Arial"/>
          <w:sz w:val="24"/>
          <w:lang w:val="es-CR"/>
        </w:rPr>
      </w:pPr>
      <w:r w:rsidRPr="00B05835">
        <w:rPr>
          <w:rFonts w:ascii="Arial" w:hAnsi="Arial" w:cs="Arial"/>
          <w:sz w:val="24"/>
        </w:rPr>
        <w:lastRenderedPageBreak/>
        <w:t>Se comprobó que de los 18 informes finales de gestión que se apercibieron</w:t>
      </w:r>
      <w:r w:rsidRPr="00B05835">
        <w:rPr>
          <w:rFonts w:ascii="Arial" w:hAnsi="Arial" w:cs="Arial"/>
          <w:sz w:val="24"/>
          <w:vertAlign w:val="superscript"/>
        </w:rPr>
        <w:footnoteReference w:id="2"/>
      </w:r>
      <w:r w:rsidRPr="00B05835">
        <w:rPr>
          <w:rFonts w:ascii="Arial" w:hAnsi="Arial" w:cs="Arial"/>
          <w:sz w:val="24"/>
        </w:rPr>
        <w:t xml:space="preserve">, 15 fueron remitidos oportunamente, a un funcionario se le prolongó su nombramiento, un caso finalizó el nombramiento antes de los tres meses y un caso entregó el informe extemporáneamente (9 días naturales de atraso según fecha establecida en el oficio de apercibimiento).  Para este último, se hizo del conocimiento de la Junta Directiva mediante Sesión 6267-2025 del 16 de julio del 2025, artículo 8, mediante oficio </w:t>
      </w:r>
      <w:r w:rsidRPr="00B05835">
        <w:rPr>
          <w:sz w:val="24"/>
        </w:rPr>
        <w:t>DSC-PYC-</w:t>
      </w:r>
      <w:r w:rsidRPr="00B05835">
        <w:rPr>
          <w:rFonts w:ascii="Arial" w:hAnsi="Arial" w:cs="Arial"/>
          <w:sz w:val="24"/>
        </w:rPr>
        <w:t xml:space="preserve">PAR-0259-2025 del 9 de julio de 2025. La presentación del informe no es responsabilidad del Departamento de Pagos y Cobros. </w:t>
      </w:r>
    </w:p>
    <w:p w:rsidRPr="00B05835" w:rsidR="00B05835" w:rsidP="00B05835" w:rsidRDefault="00B05835" w14:paraId="4BE65B3F" w14:textId="77777777">
      <w:pPr>
        <w:ind w:left="720"/>
        <w:contextualSpacing/>
        <w:rPr>
          <w:rFonts w:ascii="Arial" w:hAnsi="Arial" w:cs="Arial"/>
          <w:sz w:val="24"/>
        </w:rPr>
      </w:pPr>
    </w:p>
    <w:p w:rsidR="00B05835" w:rsidP="00B05835" w:rsidRDefault="00B05835" w14:paraId="5F4756E0" w14:textId="77777777">
      <w:pPr>
        <w:numPr>
          <w:ilvl w:val="0"/>
          <w:numId w:val="14"/>
        </w:numPr>
        <w:spacing w:before="120" w:after="200" w:line="288" w:lineRule="auto"/>
        <w:ind w:left="360"/>
        <w:contextualSpacing/>
        <w:rPr>
          <w:rFonts w:ascii="Arial" w:hAnsi="Arial" w:cs="Arial"/>
          <w:sz w:val="24"/>
          <w:lang w:val="es-CR"/>
        </w:rPr>
      </w:pPr>
      <w:r w:rsidRPr="00B05835">
        <w:rPr>
          <w:rFonts w:ascii="Arial" w:hAnsi="Arial" w:cs="Arial"/>
          <w:sz w:val="24"/>
          <w:lang w:val="es-CR"/>
        </w:rPr>
        <w:t xml:space="preserve">Se constató que el Departamento de Servicios Institucionales recibió formalmente los bienes institucionales asignados a cada funcionario que dejó la Institución. Dicha labor estuvo a cargo del personal del Proceso Administración de Activos y se documentó mediante actas firmadas digitalmente por el personal del área y por el funcionario que cesó labores. </w:t>
      </w:r>
    </w:p>
    <w:p w:rsidRPr="00B05835" w:rsidR="00B05835" w:rsidP="00B05835" w:rsidRDefault="00B05835" w14:paraId="6C6C550B" w14:textId="77777777">
      <w:pPr>
        <w:spacing w:before="120" w:after="200" w:line="288" w:lineRule="auto"/>
        <w:contextualSpacing/>
        <w:rPr>
          <w:rFonts w:ascii="Arial" w:hAnsi="Arial" w:cs="Arial"/>
          <w:sz w:val="24"/>
          <w:lang w:val="es-CR"/>
        </w:rPr>
      </w:pPr>
    </w:p>
    <w:p w:rsidRPr="00B05835" w:rsidR="00B05835" w:rsidP="00B05835" w:rsidRDefault="00B05835" w14:paraId="4EDCCB28" w14:textId="77777777">
      <w:pPr>
        <w:spacing w:before="120" w:after="200" w:line="288" w:lineRule="auto"/>
        <w:rPr>
          <w:rFonts w:ascii="Arial" w:hAnsi="Arial" w:cs="Arial"/>
          <w:sz w:val="24"/>
          <w:lang w:eastAsia="uk-UA"/>
        </w:rPr>
      </w:pPr>
      <w:r w:rsidRPr="00B05835">
        <w:rPr>
          <w:rFonts w:ascii="Arial" w:hAnsi="Arial" w:cs="Arial"/>
          <w:sz w:val="24"/>
          <w:lang w:eastAsia="uk-UA"/>
        </w:rPr>
        <w:t xml:space="preserve">Mediante oficio AI-0193-2024 del 24 de octubre del 2024, se informó que, debido al cambio organizacional aprobado por la Junta Directiva del Banco Central de Costa Rica, en el artículo 11, del acta de la sesión 6038-2021, celebrada el 9 de diciembre del 2021, el personal a cargo del pago de remuneraciones fue separado del resto de funcionarios que atienden los procesos de gestión de recursos humanos. Eso tuvo como consecuencia que las funciones relacionadas con los informes finales de gestión no las esté ejecutando el área de recursos humanos, como lo requieren las disposiciones externas sobre esta materia, a saber: Directrices que deben observar los funcionarios obligados a presentar el informe final de su gestión, directriz 8, emitidas por la </w:t>
      </w:r>
      <w:r w:rsidRPr="00B05835">
        <w:rPr>
          <w:rFonts w:ascii="Arial" w:hAnsi="Arial" w:cs="Arial"/>
          <w:sz w:val="24"/>
        </w:rPr>
        <w:t>Contraloría General de la República</w:t>
      </w:r>
      <w:r w:rsidRPr="00B05835">
        <w:rPr>
          <w:rFonts w:ascii="Arial" w:hAnsi="Arial" w:cs="Arial"/>
          <w:sz w:val="24"/>
          <w:lang w:eastAsia="uk-UA"/>
        </w:rPr>
        <w:t xml:space="preserve">. Consecuentemente, mediante el oficio de previa cita, la Auditoría recomendó normalizar las funciones relacionadas con Informes Finales de Gestión. Mediante resolución de Gerencia GER-RES 0135 del 17 de junio del 2025, se aprobó la propuesta de cambio organizacional de los Departamentos de Gestión del Talento Humano y, Pagos y Cobros. Aún está pendiente de actualización el documento de Estructura y Organización de funciones y descriptivos de puestos de ambos departamentos. </w:t>
      </w:r>
    </w:p>
    <w:p w:rsidRPr="00B05835" w:rsidR="00B05835" w:rsidP="00B05835" w:rsidRDefault="00B05835" w14:paraId="076A9A12" w14:textId="77777777">
      <w:pPr>
        <w:spacing w:before="120" w:after="200" w:line="288" w:lineRule="auto"/>
        <w:rPr>
          <w:rFonts w:ascii="Arial" w:hAnsi="Arial" w:cs="Arial"/>
          <w:sz w:val="24"/>
          <w:lang w:val="es-CR"/>
        </w:rPr>
      </w:pPr>
    </w:p>
    <w:p w:rsidRPr="00B05835" w:rsidR="00B05835" w:rsidP="00B05835" w:rsidRDefault="00B05835" w14:paraId="1FA56488" w14:textId="77777777">
      <w:pPr>
        <w:rPr>
          <w:rFonts w:ascii="Arial" w:hAnsi="Arial" w:cs="Arial"/>
          <w:sz w:val="24"/>
          <w:szCs w:val="28"/>
        </w:rPr>
      </w:pPr>
      <w:bookmarkStart w:name="_Hlk175148887" w:id="0"/>
    </w:p>
    <w:p w:rsidRPr="00B05835" w:rsidR="00B05835" w:rsidP="00B05835" w:rsidRDefault="00B05835" w14:paraId="270E6D88"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05835">
        <w:rPr>
          <w:rFonts w:ascii="Arial" w:hAnsi="Arial" w:cs="Arial"/>
          <w:b/>
          <w:color w:val="1C4063" w:themeColor="accent1" w:themeShade="80"/>
          <w:sz w:val="28"/>
          <w:szCs w:val="28"/>
          <w:lang w:val="es-CR" w:eastAsia="es-CR"/>
        </w:rPr>
        <w:t>CONCLUSIÓN</w:t>
      </w:r>
    </w:p>
    <w:p w:rsidRPr="00B05835" w:rsidR="00B05835" w:rsidP="00B05835" w:rsidRDefault="00B05835" w14:paraId="6F8CAFC1" w14:textId="77777777">
      <w:pPr>
        <w:rPr>
          <w:rFonts w:ascii="Arial" w:hAnsi="Arial" w:cs="Arial"/>
          <w:sz w:val="24"/>
          <w:szCs w:val="28"/>
        </w:rPr>
      </w:pPr>
    </w:p>
    <w:p w:rsidRPr="00B05835" w:rsidR="00B05835" w:rsidP="00B05835" w:rsidRDefault="00B05835" w14:paraId="033F658B" w14:textId="77777777">
      <w:pPr>
        <w:contextualSpacing/>
        <w:rPr>
          <w:rFonts w:ascii="Arial" w:hAnsi="Arial" w:cs="Arial"/>
          <w:sz w:val="24"/>
          <w:szCs w:val="28"/>
        </w:rPr>
      </w:pPr>
      <w:r w:rsidRPr="00B05835">
        <w:rPr>
          <w:rFonts w:ascii="Arial" w:hAnsi="Arial" w:cs="Arial"/>
          <w:sz w:val="24"/>
          <w:szCs w:val="28"/>
        </w:rPr>
        <w:t>Los resultados obtenidos permitieron concluir</w:t>
      </w:r>
      <w:r w:rsidRPr="00B05835">
        <w:rPr>
          <w:rFonts w:ascii="Arial" w:hAnsi="Arial" w:cs="Arial"/>
          <w:color w:val="FF0000"/>
          <w:sz w:val="24"/>
          <w:szCs w:val="28"/>
        </w:rPr>
        <w:t xml:space="preserve"> </w:t>
      </w:r>
      <w:r w:rsidRPr="00B05835">
        <w:rPr>
          <w:rFonts w:ascii="Arial" w:hAnsi="Arial" w:cs="Arial"/>
          <w:sz w:val="24"/>
        </w:rPr>
        <w:t xml:space="preserve">que el proceso </w:t>
      </w:r>
      <w:r w:rsidRPr="00B05835">
        <w:rPr>
          <w:rFonts w:ascii="Arial" w:hAnsi="Arial" w:cs="Arial"/>
          <w:b/>
          <w:bCs/>
          <w:sz w:val="24"/>
        </w:rPr>
        <w:t>cumple</w:t>
      </w:r>
      <w:r w:rsidRPr="00B05835">
        <w:rPr>
          <w:rFonts w:ascii="Arial" w:hAnsi="Arial" w:cs="Arial"/>
          <w:b/>
          <w:bCs/>
          <w:sz w:val="24"/>
          <w:vertAlign w:val="superscript"/>
        </w:rPr>
        <w:footnoteReference w:id="3"/>
      </w:r>
      <w:r w:rsidRPr="00B05835">
        <w:rPr>
          <w:rFonts w:ascii="Arial" w:hAnsi="Arial" w:cs="Arial"/>
          <w:sz w:val="24"/>
        </w:rPr>
        <w:t>, por cuanto</w:t>
      </w:r>
      <w:r w:rsidRPr="00B05835">
        <w:rPr>
          <w:rFonts w:ascii="Arial" w:hAnsi="Arial" w:cs="Arial"/>
          <w:b/>
          <w:bCs/>
          <w:sz w:val="24"/>
        </w:rPr>
        <w:t xml:space="preserve"> </w:t>
      </w:r>
      <w:r w:rsidRPr="00B05835">
        <w:rPr>
          <w:rFonts w:ascii="Arial" w:hAnsi="Arial" w:cs="Arial"/>
          <w:sz w:val="24"/>
        </w:rPr>
        <w:t xml:space="preserve">los criterios evaluados tuvieron resultado satisfactorio.  </w:t>
      </w:r>
    </w:p>
    <w:bookmarkEnd w:id="0"/>
    <w:p w:rsidRPr="00B05835" w:rsidR="00B05835" w:rsidP="00B05835" w:rsidRDefault="00B05835" w14:paraId="322744A9" w14:textId="77777777">
      <w:pPr>
        <w:widowControl w:val="0"/>
        <w:rPr>
          <w:rFonts w:ascii="Arial" w:hAnsi="Arial" w:cs="Arial"/>
          <w:sz w:val="24"/>
        </w:rPr>
      </w:pPr>
    </w:p>
    <w:p w:rsidRPr="00B05835" w:rsidR="00B05835" w:rsidP="00B05835" w:rsidRDefault="00B05835" w14:paraId="2781E5F5" w14:textId="77777777">
      <w:pPr>
        <w:rPr>
          <w:rFonts w:ascii="Arial" w:hAnsi="Arial" w:cs="Arial"/>
          <w:sz w:val="24"/>
          <w:lang w:val="es-MX" w:eastAsia="es-MX"/>
        </w:rPr>
      </w:pPr>
      <w:r w:rsidRPr="00B05835">
        <w:rPr>
          <w:rFonts w:ascii="Arial" w:hAnsi="Arial" w:cs="Arial"/>
          <w:sz w:val="24"/>
          <w:lang w:val="es-MX" w:eastAsia="es-MX"/>
        </w:rPr>
        <w:t>La Auditoría Interna realizó la conferencia final de este informe con las divisiones Servicios Compartidos y Transformación y Estrategia, y con la Gerencia, en fecha 11 de agosto, como parte de la comunicación preliminar de los resultados.</w:t>
      </w:r>
    </w:p>
    <w:p w:rsidRPr="00B05835" w:rsidR="00B05835" w:rsidP="00B05835" w:rsidRDefault="00B05835" w14:paraId="3D5FBB53" w14:textId="77777777">
      <w:pPr>
        <w:rPr>
          <w:rFonts w:ascii="Arial" w:hAnsi="Arial" w:cs="Arial"/>
          <w:sz w:val="24"/>
          <w:lang w:val="es-MX" w:eastAsia="es-MX"/>
        </w:rPr>
      </w:pPr>
    </w:p>
    <w:p w:rsidRPr="00B05835" w:rsidR="00B05835" w:rsidP="00B05835" w:rsidRDefault="00B05835" w14:paraId="1CA23865" w14:textId="77777777">
      <w:pPr>
        <w:rPr>
          <w:rFonts w:ascii="Arial" w:hAnsi="Arial" w:cs="Arial"/>
          <w:sz w:val="24"/>
          <w:lang w:val="pt-BR"/>
        </w:rPr>
      </w:pPr>
      <w:bookmarkStart w:name="R_043962_40718750" w:id="1"/>
      <w:bookmarkEnd w:id="1"/>
      <w:r w:rsidRPr="00B05835">
        <w:rPr>
          <w:rFonts w:ascii="Arial" w:hAnsi="Arial" w:cs="Arial"/>
          <w:sz w:val="24"/>
          <w:lang w:val="pt-BR"/>
        </w:rPr>
        <w:t>Atentamente,</w:t>
      </w:r>
    </w:p>
    <w:p w:rsidRPr="00B05835" w:rsidR="00B05835" w:rsidP="00B05835" w:rsidRDefault="00B05835" w14:paraId="165A3AFC" w14:textId="2976D449">
      <w:pPr>
        <w:ind w:left="360"/>
        <w:rPr>
          <w:rFonts w:ascii="Arial" w:hAnsi="Arial" w:cs="Arial"/>
          <w:sz w:val="24"/>
          <w:lang w:val="pt-BR"/>
        </w:rPr>
      </w:pPr>
      <w:r w:rsidRPr="00B05835">
        <w:rPr>
          <w:rFonts w:ascii="Arial" w:hAnsi="Arial" w:cs="Arial"/>
          <w:noProof/>
          <w:sz w:val="24"/>
          <w:lang w:val="es-CR" w:eastAsia="es-CR"/>
        </w:rPr>
        <w:drawing>
          <wp:anchor distT="0" distB="0" distL="114300" distR="114300" simplePos="0" relativeHeight="251659264" behindDoc="1" locked="0" layoutInCell="1" allowOverlap="1" wp14:editId="219D6931" wp14:anchorId="2EB1802F">
            <wp:simplePos x="0" y="0"/>
            <wp:positionH relativeFrom="column">
              <wp:posOffset>-99060</wp:posOffset>
            </wp:positionH>
            <wp:positionV relativeFrom="paragraph">
              <wp:posOffset>114935</wp:posOffset>
            </wp:positionV>
            <wp:extent cx="2506980" cy="388620"/>
            <wp:effectExtent l="0" t="0" r="0" b="0"/>
            <wp:wrapNone/>
            <wp:docPr id="1041797260" name="Imagen 104179726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97260" name="Imagen 1041797260"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rsidRPr="00B05835" w:rsidR="00B05835" w:rsidP="00B05835" w:rsidRDefault="00B05835" w14:paraId="1E95832E" w14:textId="26230B57">
      <w:pPr>
        <w:ind w:left="360"/>
        <w:rPr>
          <w:rFonts w:ascii="Arial" w:hAnsi="Arial" w:cs="Arial"/>
          <w:sz w:val="24"/>
          <w:lang w:val="pt-BR"/>
        </w:rPr>
      </w:pPr>
    </w:p>
    <w:p w:rsidRPr="00B05835" w:rsidR="00B05835" w:rsidP="00B05835" w:rsidRDefault="00B05835" w14:paraId="68D646F0" w14:textId="77777777">
      <w:pPr>
        <w:rPr>
          <w:rFonts w:ascii="Arial" w:hAnsi="Arial" w:cs="Arial"/>
          <w:sz w:val="24"/>
          <w:lang w:val="pt-BR"/>
        </w:rPr>
      </w:pPr>
    </w:p>
    <w:p w:rsidRPr="00B05835" w:rsidR="00B05835" w:rsidP="00B05835" w:rsidRDefault="00B05835" w14:paraId="7F6C4D1C" w14:textId="77777777">
      <w:pPr>
        <w:rPr>
          <w:rFonts w:ascii="Arial" w:hAnsi="Arial" w:cs="Arial"/>
          <w:sz w:val="24"/>
          <w:lang w:val="pt-BR"/>
        </w:rPr>
      </w:pPr>
      <w:r w:rsidRPr="00B05835">
        <w:rPr>
          <w:rFonts w:ascii="Arial" w:hAnsi="Arial" w:cs="Arial"/>
          <w:sz w:val="24"/>
          <w:lang w:val="pt-BR"/>
        </w:rPr>
        <w:t>Joaquín Vargas Guerrero</w:t>
      </w:r>
    </w:p>
    <w:p w:rsidRPr="00B05835" w:rsidR="00B05835" w:rsidP="00B05835" w:rsidRDefault="00B05835" w14:paraId="78D728E6" w14:textId="77777777">
      <w:pPr>
        <w:rPr>
          <w:rFonts w:ascii="Arial" w:hAnsi="Arial" w:cs="Arial"/>
          <w:b/>
          <w:sz w:val="24"/>
          <w:lang w:val="pt-BR"/>
        </w:rPr>
      </w:pPr>
      <w:r w:rsidRPr="00B05835">
        <w:rPr>
          <w:rFonts w:ascii="Arial" w:hAnsi="Arial" w:cs="Arial"/>
          <w:b/>
          <w:sz w:val="24"/>
          <w:lang w:val="pt-BR"/>
        </w:rPr>
        <w:t>Auditor Interno</w:t>
      </w:r>
    </w:p>
    <w:p w:rsidRPr="00B05835" w:rsidR="00B05835" w:rsidP="00B05835" w:rsidRDefault="00B05835" w14:paraId="7148F7F6" w14:textId="77777777">
      <w:pPr>
        <w:rPr>
          <w:rFonts w:ascii="Arial" w:hAnsi="Arial" w:cs="Arial"/>
          <w:lang w:val="pt-BR"/>
        </w:rPr>
      </w:pPr>
    </w:p>
    <w:p w:rsidRPr="00B05835" w:rsidR="00B05835" w:rsidP="00B05835" w:rsidRDefault="00B05835" w14:paraId="175D94AD" w14:textId="77777777">
      <w:pPr>
        <w:rPr>
          <w:rFonts w:ascii="Arial" w:hAnsi="Arial" w:cs="Arial"/>
          <w:lang w:val="pt-BR"/>
        </w:rPr>
      </w:pPr>
    </w:p>
    <w:p w:rsidRPr="00B05835" w:rsidR="00B05835" w:rsidP="00B05835" w:rsidRDefault="00B05835" w14:paraId="7C1D7182" w14:textId="77777777">
      <w:pPr>
        <w:pStyle w:val="CC"/>
      </w:pPr>
    </w:p>
    <w:p w:rsidRPr="00B05835" w:rsidR="00B05835" w:rsidP="00B05835" w:rsidRDefault="00B05835" w14:paraId="10987F11" w14:textId="3DA11997">
      <w:pPr>
        <w:pStyle w:val="CC"/>
      </w:pPr>
      <w:bookmarkStart w:name="_Hlk175152186" w:id="2"/>
      <w:r w:rsidRPr="00B05835">
        <w:t>C</w:t>
      </w:r>
      <w:r>
        <w:t>c</w:t>
      </w:r>
      <w:r w:rsidRPr="00B05835">
        <w:t>.</w:t>
      </w:r>
      <w:r w:rsidRPr="00B05835">
        <w:tab/>
        <w:t xml:space="preserve">División </w:t>
      </w:r>
      <w:bookmarkEnd w:id="2"/>
      <w:r w:rsidRPr="00B05835">
        <w:t>Servicios Compartidos</w:t>
      </w:r>
    </w:p>
    <w:p w:rsidRPr="00B05835" w:rsidR="00B05835" w:rsidP="00B05835" w:rsidRDefault="00B05835" w14:paraId="454F65F3" w14:textId="77777777">
      <w:pPr>
        <w:pStyle w:val="CC"/>
        <w:ind w:firstLine="720"/>
      </w:pPr>
      <w:r w:rsidRPr="00B05835">
        <w:t>División Transformación y Estrategia</w:t>
      </w:r>
    </w:p>
    <w:p w:rsidRPr="002307FE" w:rsidR="00A26E9E" w:rsidP="002307FE" w:rsidRDefault="00A26E9E" w14:paraId="678ABE38" w14:textId="77777777"/>
    <w:sectPr w:rsidRPr="002307FE" w:rsidR="00A26E9E" w:rsidSect="00060C03">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FC524" w14:textId="77777777" w:rsidR="00B05835" w:rsidRDefault="00B05835" w:rsidP="00D43D57">
      <w:r>
        <w:separator/>
      </w:r>
    </w:p>
  </w:endnote>
  <w:endnote w:type="continuationSeparator" w:id="0">
    <w:p w14:paraId="2182C5EE" w14:textId="77777777" w:rsidR="00B05835" w:rsidRDefault="00B05835"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B05835" w14:paraId="6027BAD5" w14:textId="761A5A24">
    <w:pPr>
      <w:pStyle w:val="Piedepgina"/>
    </w:pPr>
    <w:r>
      <w:rPr>
        <w:noProof/>
      </w:rPr>
      <mc:AlternateContent>
        <mc:Choice Requires="wps">
          <w:drawing>
            <wp:anchor distT="0" distB="0" distL="0" distR="0" simplePos="0" relativeHeight="251698176" behindDoc="0" locked="0" layoutInCell="1" allowOverlap="1" wp14:editId="662BEF04" wp14:anchorId="6C00FBA1">
              <wp:simplePos x="635" y="635"/>
              <wp:positionH relativeFrom="page">
                <wp:align>center</wp:align>
              </wp:positionH>
              <wp:positionV relativeFrom="page">
                <wp:align>bottom</wp:align>
              </wp:positionV>
              <wp:extent cx="609600" cy="345440"/>
              <wp:effectExtent l="0" t="0" r="0" b="0"/>
              <wp:wrapNone/>
              <wp:docPr id="892385168"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05835" w:rsidR="00B05835" w:rsidP="00B05835" w:rsidRDefault="00B05835" w14:paraId="784B08E9" w14:textId="71A1C37C">
                          <w:pPr>
                            <w:rPr>
                              <w:rFonts w:ascii="Calibri" w:hAnsi="Calibri" w:eastAsia="Calibri" w:cs="Calibri"/>
                              <w:noProof/>
                              <w:color w:val="000000"/>
                              <w:sz w:val="20"/>
                              <w:szCs w:val="20"/>
                            </w:rPr>
                          </w:pPr>
                          <w:r w:rsidRPr="00B05835">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C00FBA1">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B05835" w:rsidR="00B05835" w:rsidP="00B05835" w:rsidRDefault="00B05835" w14:paraId="784B08E9" w14:textId="71A1C37C">
                    <w:pPr>
                      <w:rPr>
                        <w:rFonts w:ascii="Calibri" w:hAnsi="Calibri" w:eastAsia="Calibri" w:cs="Calibri"/>
                        <w:noProof/>
                        <w:color w:val="000000"/>
                        <w:sz w:val="20"/>
                        <w:szCs w:val="20"/>
                      </w:rPr>
                    </w:pPr>
                    <w:r w:rsidRPr="00B05835">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B05835" w14:paraId="3ABA9E44" w14:textId="6CC9BA2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0BD0FAE8" wp14:anchorId="11F88C59">
              <wp:simplePos x="635" y="635"/>
              <wp:positionH relativeFrom="page">
                <wp:align>center</wp:align>
              </wp:positionH>
              <wp:positionV relativeFrom="page">
                <wp:align>bottom</wp:align>
              </wp:positionV>
              <wp:extent cx="609600" cy="345440"/>
              <wp:effectExtent l="0" t="0" r="0" b="0"/>
              <wp:wrapNone/>
              <wp:docPr id="1583469501"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05835" w:rsidR="00B05835" w:rsidP="00B05835" w:rsidRDefault="00B05835" w14:paraId="6554620D" w14:textId="71427578">
                          <w:pPr>
                            <w:rPr>
                              <w:rFonts w:ascii="Calibri" w:hAnsi="Calibri" w:eastAsia="Calibri" w:cs="Calibri"/>
                              <w:noProof/>
                              <w:color w:val="000000"/>
                              <w:sz w:val="20"/>
                              <w:szCs w:val="20"/>
                            </w:rPr>
                          </w:pPr>
                          <w:r w:rsidRPr="00B05835">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1F88C59">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B05835" w:rsidR="00B05835" w:rsidP="00B05835" w:rsidRDefault="00B05835" w14:paraId="6554620D" w14:textId="71427578">
                    <w:pPr>
                      <w:rPr>
                        <w:rFonts w:ascii="Calibri" w:hAnsi="Calibri" w:eastAsia="Calibri" w:cs="Calibri"/>
                        <w:noProof/>
                        <w:color w:val="000000"/>
                        <w:sz w:val="20"/>
                        <w:szCs w:val="20"/>
                      </w:rPr>
                    </w:pPr>
                    <w:r w:rsidRPr="00B05835">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5AB8E786770D450090E7C8D318FDF964"/>
        </w:placeholder>
        <w:text/>
      </w:sdtPr>
      <w:sdtEndPr/>
      <w:sdtContent>
        <w:r>
          <w:rPr>
            <w:color w:val="004990"/>
            <w:sz w:val="16"/>
            <w:szCs w:val="16"/>
          </w:rPr>
          <w:t>AI-0180-2025</w:t>
        </w:r>
      </w:sdtContent>
    </w:sdt>
  </w:p>
  <w:p w:rsidR="002307FE" w:rsidP="00FA54DF" w:rsidRDefault="002307FE" w14:paraId="24565A11"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1FC9FCF8"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0D475DC1" wp14:anchorId="27875151">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7A6C6B78"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2C63D73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0D439C11" w14:textId="77777777">
                          <w:pPr>
                            <w:rPr>
                              <w:color w:val="003A68"/>
                              <w:sz w:val="14"/>
                              <w:szCs w:val="14"/>
                            </w:rPr>
                          </w:pPr>
                          <w:r w:rsidRPr="00FA54DF">
                            <w:rPr>
                              <w:color w:val="003A68"/>
                              <w:sz w:val="14"/>
                              <w:szCs w:val="14"/>
                            </w:rPr>
                            <w:t>Apdo. 10058-1000</w:t>
                          </w:r>
                        </w:p>
                        <w:p w:rsidR="00D2424F" w:rsidP="00FA54DF" w:rsidRDefault="00D2424F" w14:paraId="75C6F829" w14:textId="77777777">
                          <w:pPr>
                            <w:rPr>
                              <w:color w:val="003A68"/>
                              <w:sz w:val="14"/>
                              <w:szCs w:val="14"/>
                            </w:rPr>
                          </w:pPr>
                          <w:r w:rsidRPr="00FA54DF">
                            <w:rPr>
                              <w:color w:val="003A68"/>
                              <w:sz w:val="14"/>
                              <w:szCs w:val="14"/>
                            </w:rPr>
                            <w:t>Av. 1 y Central, Calles 2 y 4</w:t>
                          </w:r>
                        </w:p>
                        <w:p w:rsidRPr="00FA54DF" w:rsidR="00D2424F" w:rsidP="00FA54DF" w:rsidRDefault="00D2424F" w14:paraId="6D2B41BD"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27875151">
              <v:textbox>
                <w:txbxContent>
                  <w:p w:rsidRPr="00FA54DF" w:rsidR="00D2424F" w:rsidP="00FA54DF" w:rsidRDefault="00D2424F" w14:paraId="7A6C6B78"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2C63D73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0D439C11" w14:textId="77777777">
                    <w:pPr>
                      <w:rPr>
                        <w:color w:val="003A68"/>
                        <w:sz w:val="14"/>
                        <w:szCs w:val="14"/>
                      </w:rPr>
                    </w:pPr>
                    <w:r w:rsidRPr="00FA54DF">
                      <w:rPr>
                        <w:color w:val="003A68"/>
                        <w:sz w:val="14"/>
                        <w:szCs w:val="14"/>
                      </w:rPr>
                      <w:t>Apdo. 10058-1000</w:t>
                    </w:r>
                  </w:p>
                  <w:p w:rsidR="00D2424F" w:rsidP="00FA54DF" w:rsidRDefault="00D2424F" w14:paraId="75C6F829" w14:textId="77777777">
                    <w:pPr>
                      <w:rPr>
                        <w:color w:val="003A68"/>
                        <w:sz w:val="14"/>
                        <w:szCs w:val="14"/>
                      </w:rPr>
                    </w:pPr>
                    <w:r w:rsidRPr="00FA54DF">
                      <w:rPr>
                        <w:color w:val="003A68"/>
                        <w:sz w:val="14"/>
                        <w:szCs w:val="14"/>
                      </w:rPr>
                      <w:t>Av. 1 y Central, Calles 2 y 4</w:t>
                    </w:r>
                  </w:p>
                  <w:p w:rsidRPr="00FA54DF" w:rsidR="00D2424F" w:rsidP="00FA54DF" w:rsidRDefault="00D2424F" w14:paraId="6D2B41BD"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29281C87" wp14:anchorId="05E479FA">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B05835" w14:paraId="6DABD1D4" w14:textId="49CF053D">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330360C7" wp14:anchorId="2608DC6A">
              <wp:simplePos x="1409700" y="9283700"/>
              <wp:positionH relativeFrom="page">
                <wp:align>center</wp:align>
              </wp:positionH>
              <wp:positionV relativeFrom="page">
                <wp:align>bottom</wp:align>
              </wp:positionV>
              <wp:extent cx="609600" cy="345440"/>
              <wp:effectExtent l="0" t="0" r="0" b="0"/>
              <wp:wrapNone/>
              <wp:docPr id="630942542"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05835" w:rsidR="00B05835" w:rsidP="00B05835" w:rsidRDefault="00B05835" w14:paraId="616D5AE5" w14:textId="3B44E4C0">
                          <w:pPr>
                            <w:rPr>
                              <w:rFonts w:ascii="Calibri" w:hAnsi="Calibri" w:eastAsia="Calibri" w:cs="Calibri"/>
                              <w:noProof/>
                              <w:color w:val="000000"/>
                              <w:sz w:val="20"/>
                              <w:szCs w:val="20"/>
                            </w:rPr>
                          </w:pPr>
                          <w:r w:rsidRPr="00B05835">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608DC6A">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B05835" w:rsidR="00B05835" w:rsidP="00B05835" w:rsidRDefault="00B05835" w14:paraId="616D5AE5" w14:textId="3B44E4C0">
                    <w:pPr>
                      <w:rPr>
                        <w:rFonts w:ascii="Calibri" w:hAnsi="Calibri" w:eastAsia="Calibri" w:cs="Calibri"/>
                        <w:noProof/>
                        <w:color w:val="000000"/>
                        <w:sz w:val="20"/>
                        <w:szCs w:val="20"/>
                      </w:rPr>
                    </w:pPr>
                    <w:r w:rsidRPr="00B05835">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11190D64" wp14:anchorId="0CCF8B20">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409A7FAB"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220AB6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A5D2214" w14:textId="77777777">
                          <w:pPr>
                            <w:rPr>
                              <w:color w:val="003A68"/>
                              <w:sz w:val="14"/>
                              <w:szCs w:val="14"/>
                            </w:rPr>
                          </w:pPr>
                          <w:r w:rsidRPr="00FA54DF">
                            <w:rPr>
                              <w:color w:val="003A68"/>
                              <w:sz w:val="14"/>
                              <w:szCs w:val="14"/>
                            </w:rPr>
                            <w:t>Apdo. 10058-1000</w:t>
                          </w:r>
                        </w:p>
                        <w:p w:rsidR="00B65442" w:rsidP="00B65442" w:rsidRDefault="00B65442" w14:paraId="21F13CED" w14:textId="77777777">
                          <w:pPr>
                            <w:rPr>
                              <w:color w:val="003A68"/>
                              <w:sz w:val="14"/>
                              <w:szCs w:val="14"/>
                            </w:rPr>
                          </w:pPr>
                          <w:r w:rsidRPr="00FA54DF">
                            <w:rPr>
                              <w:color w:val="003A68"/>
                              <w:sz w:val="14"/>
                              <w:szCs w:val="14"/>
                            </w:rPr>
                            <w:t>Av. 1 y Central, Calles 2 y 4</w:t>
                          </w:r>
                        </w:p>
                        <w:p w:rsidRPr="00FA54DF" w:rsidR="00D2424F" w:rsidRDefault="00D2424F" w14:paraId="3EBB0A8B"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0CCF8B20">
              <v:textbox>
                <w:txbxContent>
                  <w:p w:rsidRPr="00FA54DF" w:rsidR="00D2424F" w:rsidRDefault="00D2424F" w14:paraId="409A7FAB"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220AB6D"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A5D2214" w14:textId="77777777">
                    <w:pPr>
                      <w:rPr>
                        <w:color w:val="003A68"/>
                        <w:sz w:val="14"/>
                        <w:szCs w:val="14"/>
                      </w:rPr>
                    </w:pPr>
                    <w:r w:rsidRPr="00FA54DF">
                      <w:rPr>
                        <w:color w:val="003A68"/>
                        <w:sz w:val="14"/>
                        <w:szCs w:val="14"/>
                      </w:rPr>
                      <w:t>Apdo. 10058-1000</w:t>
                    </w:r>
                  </w:p>
                  <w:p w:rsidR="00B65442" w:rsidP="00B65442" w:rsidRDefault="00B65442" w14:paraId="21F13CED" w14:textId="77777777">
                    <w:pPr>
                      <w:rPr>
                        <w:color w:val="003A68"/>
                        <w:sz w:val="14"/>
                        <w:szCs w:val="14"/>
                      </w:rPr>
                    </w:pPr>
                    <w:r w:rsidRPr="00FA54DF">
                      <w:rPr>
                        <w:color w:val="003A68"/>
                        <w:sz w:val="14"/>
                        <w:szCs w:val="14"/>
                      </w:rPr>
                      <w:t>Av. 1 y Central, Calles 2 y 4</w:t>
                    </w:r>
                  </w:p>
                  <w:p w:rsidRPr="00FA54DF" w:rsidR="00D2424F" w:rsidRDefault="00D2424F" w14:paraId="3EBB0A8B"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2D8FA2FC" wp14:anchorId="092362BD">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739DA75A"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022A12EC"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E07D8" w14:textId="77777777" w:rsidR="00B05835" w:rsidRDefault="00B05835" w:rsidP="00D43D57">
      <w:r>
        <w:separator/>
      </w:r>
    </w:p>
  </w:footnote>
  <w:footnote w:type="continuationSeparator" w:id="0">
    <w:p w14:paraId="514A6CB5" w14:textId="77777777" w:rsidR="00B05835" w:rsidRDefault="00B05835" w:rsidP="00D43D57">
      <w:r>
        <w:continuationSeparator/>
      </w:r>
    </w:p>
  </w:footnote>
  <w:footnote w:id="1">
    <w:p w14:paraId="1ADA0E47" w14:textId="77777777" w:rsidR="00B05835" w:rsidRPr="00BA3D9E" w:rsidRDefault="00B05835" w:rsidP="00B05835">
      <w:pPr>
        <w:pStyle w:val="Textonotapie"/>
        <w:rPr>
          <w:rFonts w:ascii="Arial" w:hAnsi="Arial" w:cs="Arial"/>
          <w:sz w:val="16"/>
          <w:szCs w:val="16"/>
          <w:lang w:val="es-CR"/>
        </w:rPr>
      </w:pPr>
      <w:r w:rsidRPr="00BA3D9E">
        <w:rPr>
          <w:rStyle w:val="Refdenotaalpie"/>
          <w:rFonts w:ascii="Arial" w:hAnsi="Arial" w:cs="Arial"/>
          <w:sz w:val="16"/>
          <w:szCs w:val="16"/>
        </w:rPr>
        <w:footnoteRef/>
      </w:r>
      <w:r w:rsidRPr="00BA3D9E">
        <w:rPr>
          <w:rFonts w:ascii="Arial" w:hAnsi="Arial" w:cs="Arial"/>
          <w:sz w:val="16"/>
          <w:szCs w:val="16"/>
        </w:rPr>
        <w:t xml:space="preserve"> Auditoría de carácter especial: Evalúa si las actividades, operaciones financieras e información, cumplen en todos los aspectos relevantes, con las regulaciones o mandatos que rigen a la entidad</w:t>
      </w:r>
    </w:p>
  </w:footnote>
  <w:footnote w:id="2">
    <w:p w14:paraId="3A626D7F" w14:textId="77777777" w:rsidR="00B05835" w:rsidRPr="004D6AFF" w:rsidRDefault="00B05835" w:rsidP="00B05835">
      <w:pPr>
        <w:pStyle w:val="Textonotapie"/>
        <w:rPr>
          <w:rFonts w:ascii="Arial" w:hAnsi="Arial" w:cs="Arial"/>
          <w:sz w:val="16"/>
          <w:szCs w:val="16"/>
        </w:rPr>
      </w:pPr>
      <w:r w:rsidRPr="004D6AFF">
        <w:rPr>
          <w:rStyle w:val="Refdenotaalpie"/>
          <w:rFonts w:ascii="Arial" w:hAnsi="Arial" w:cs="Arial"/>
          <w:sz w:val="16"/>
          <w:szCs w:val="16"/>
        </w:rPr>
        <w:footnoteRef/>
      </w:r>
      <w:r w:rsidRPr="004D6AFF">
        <w:rPr>
          <w:rFonts w:ascii="Arial" w:hAnsi="Arial" w:cs="Arial"/>
          <w:sz w:val="16"/>
          <w:szCs w:val="16"/>
        </w:rPr>
        <w:t xml:space="preserve"> La señora Rocío Aguilar presentó un único informe final de gestión para Sugef y Sup</w:t>
      </w:r>
      <w:r>
        <w:rPr>
          <w:rFonts w:ascii="Arial" w:hAnsi="Arial" w:cs="Arial"/>
          <w:sz w:val="16"/>
          <w:szCs w:val="16"/>
        </w:rPr>
        <w:t>é</w:t>
      </w:r>
      <w:r w:rsidRPr="004D6AFF">
        <w:rPr>
          <w:rFonts w:ascii="Arial" w:hAnsi="Arial" w:cs="Arial"/>
          <w:sz w:val="16"/>
          <w:szCs w:val="16"/>
        </w:rPr>
        <w:t xml:space="preserve">n. </w:t>
      </w:r>
    </w:p>
  </w:footnote>
  <w:footnote w:id="3">
    <w:p w14:paraId="6D0F6159" w14:textId="77777777" w:rsidR="00B05835" w:rsidRPr="004C6FA6" w:rsidRDefault="00B05835" w:rsidP="00B05835">
      <w:pPr>
        <w:pStyle w:val="Textonotapie"/>
        <w:rPr>
          <w:rFonts w:ascii="Arial" w:hAnsi="Arial" w:cs="Arial"/>
          <w:sz w:val="16"/>
          <w:szCs w:val="16"/>
          <w:lang w:val="es-CR"/>
        </w:rPr>
      </w:pPr>
      <w:r w:rsidRPr="004C6FA6">
        <w:rPr>
          <w:rStyle w:val="Refdenotaalpie"/>
          <w:rFonts w:ascii="Arial" w:hAnsi="Arial" w:cs="Arial"/>
          <w:sz w:val="16"/>
          <w:szCs w:val="16"/>
        </w:rPr>
        <w:footnoteRef/>
      </w:r>
      <w:r w:rsidRPr="004C6FA6">
        <w:rPr>
          <w:rFonts w:ascii="Arial" w:hAnsi="Arial" w:cs="Arial"/>
          <w:sz w:val="16"/>
          <w:szCs w:val="16"/>
        </w:rPr>
        <w:t xml:space="preserve"> Indica que, en opinión del auditor, el objeto de estudio</w:t>
      </w:r>
      <w:r>
        <w:rPr>
          <w:rFonts w:ascii="Arial" w:hAnsi="Arial" w:cs="Arial"/>
          <w:sz w:val="16"/>
          <w:szCs w:val="16"/>
        </w:rPr>
        <w:t xml:space="preserve">, </w:t>
      </w:r>
      <w:r w:rsidRPr="001B154D">
        <w:rPr>
          <w:rFonts w:ascii="Arial" w:hAnsi="Arial" w:cs="Arial"/>
          <w:sz w:val="16"/>
          <w:szCs w:val="16"/>
        </w:rPr>
        <w:t>con seguridad razonable</w:t>
      </w:r>
      <w:r>
        <w:rPr>
          <w:rFonts w:ascii="Arial" w:hAnsi="Arial" w:cs="Arial"/>
          <w:sz w:val="16"/>
          <w:szCs w:val="16"/>
        </w:rPr>
        <w:t>,</w:t>
      </w:r>
      <w:r w:rsidRPr="001B154D">
        <w:rPr>
          <w:rFonts w:ascii="Arial" w:hAnsi="Arial" w:cs="Arial"/>
          <w:sz w:val="16"/>
          <w:szCs w:val="16"/>
        </w:rPr>
        <w:t xml:space="preserve"> </w:t>
      </w:r>
      <w:r w:rsidRPr="004C6FA6">
        <w:rPr>
          <w:rFonts w:ascii="Arial" w:hAnsi="Arial" w:cs="Arial"/>
          <w:sz w:val="16"/>
          <w:szCs w:val="16"/>
        </w:rPr>
        <w:t>cumple</w:t>
      </w:r>
      <w:r>
        <w:rPr>
          <w:rFonts w:ascii="Arial" w:hAnsi="Arial" w:cs="Arial"/>
          <w:sz w:val="16"/>
          <w:szCs w:val="16"/>
        </w:rPr>
        <w:t xml:space="preserve"> </w:t>
      </w:r>
      <w:r w:rsidRPr="004C6FA6">
        <w:rPr>
          <w:rFonts w:ascii="Arial" w:hAnsi="Arial" w:cs="Arial"/>
          <w:sz w:val="16"/>
          <w:szCs w:val="16"/>
        </w:rPr>
        <w:t>en todos los aspectos importantes, con los criterios establecidos.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033D75DE"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02D7B692" w14:textId="77777777">
    <w:pPr>
      <w:pStyle w:val="Encabezado"/>
      <w:jc w:val="center"/>
    </w:pPr>
    <w:r>
      <w:rPr>
        <w:noProof/>
        <w:lang w:val="es-CR" w:eastAsia="es-CR"/>
      </w:rPr>
      <w:drawing>
        <wp:anchor distT="0" distB="0" distL="114300" distR="114300" simplePos="0" relativeHeight="251696128" behindDoc="1" locked="0" layoutInCell="1" allowOverlap="1" wp14:editId="215FA4A8" wp14:anchorId="4D8C7B36">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4312139D" wp14:anchorId="6D3C72EE">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7CED097B" w14:textId="77777777">
    <w:pPr>
      <w:pStyle w:val="Encabezado"/>
      <w:jc w:val="center"/>
    </w:pPr>
    <w:r>
      <w:rPr>
        <w:noProof/>
        <w:lang w:val="es-CR" w:eastAsia="es-CR"/>
      </w:rPr>
      <w:drawing>
        <wp:anchor distT="0" distB="0" distL="114300" distR="114300" simplePos="0" relativeHeight="251694080" behindDoc="1" locked="0" layoutInCell="1" allowOverlap="1" wp14:editId="2AF6ED98" wp14:anchorId="02DB1D12">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18EE6619" wp14:anchorId="5E05A095">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3" w15:restartNumberingAfterBreak="0">
    <w:nsid w:val="64AA1367"/>
    <w:multiLevelType w:val="hybridMultilevel"/>
    <w:tmpl w:val="36FA821C"/>
    <w:lvl w:ilvl="0" w:tplc="47A88BE8">
      <w:start w:val="1"/>
      <w:numFmt w:val="bullet"/>
      <w:lvlText w:val=""/>
      <w:lvlJc w:val="left"/>
      <w:pPr>
        <w:ind w:left="1593" w:hanging="360"/>
      </w:pPr>
      <w:rPr>
        <w:rFonts w:ascii="Symbol" w:hAnsi="Symbol" w:hint="default"/>
        <w:color w:val="auto"/>
        <w:sz w:val="24"/>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num w:numId="1" w16cid:durableId="1177620076">
    <w:abstractNumId w:val="10"/>
  </w:num>
  <w:num w:numId="2" w16cid:durableId="1765683863">
    <w:abstractNumId w:val="12"/>
  </w:num>
  <w:num w:numId="3" w16cid:durableId="503060052">
    <w:abstractNumId w:val="9"/>
  </w:num>
  <w:num w:numId="4" w16cid:durableId="1590112600">
    <w:abstractNumId w:val="7"/>
  </w:num>
  <w:num w:numId="5" w16cid:durableId="61876382">
    <w:abstractNumId w:val="6"/>
  </w:num>
  <w:num w:numId="6" w16cid:durableId="1743478049">
    <w:abstractNumId w:val="5"/>
  </w:num>
  <w:num w:numId="7" w16cid:durableId="948856827">
    <w:abstractNumId w:val="4"/>
  </w:num>
  <w:num w:numId="8" w16cid:durableId="757411404">
    <w:abstractNumId w:val="8"/>
  </w:num>
  <w:num w:numId="9" w16cid:durableId="1129472925">
    <w:abstractNumId w:val="3"/>
  </w:num>
  <w:num w:numId="10" w16cid:durableId="345060287">
    <w:abstractNumId w:val="2"/>
  </w:num>
  <w:num w:numId="11" w16cid:durableId="471794062">
    <w:abstractNumId w:val="1"/>
  </w:num>
  <w:num w:numId="12" w16cid:durableId="613293514">
    <w:abstractNumId w:val="0"/>
  </w:num>
  <w:num w:numId="13" w16cid:durableId="2145535272">
    <w:abstractNumId w:val="11"/>
  </w:num>
  <w:num w:numId="14" w16cid:durableId="3305670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835"/>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5835"/>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90A0B"/>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69FF7"/>
  <w15:docId w15:val="{20910F88-9122-420E-BF9A-97606F45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iPriority w:val="99"/>
    <w:unhideWhenUsed/>
    <w:locked/>
    <w:rsid w:val="00B05835"/>
    <w:rPr>
      <w:sz w:val="20"/>
      <w:szCs w:val="20"/>
    </w:rPr>
  </w:style>
  <w:style w:type="character" w:customStyle="1" w:styleId="TextonotapieCar">
    <w:name w:val="Texto nota pie Car"/>
    <w:aliases w:val=" Car Car Car,Car Car Car, Car Char Car,Car Car1,Car Char Car, Car Car1"/>
    <w:basedOn w:val="Fuentedeprrafopredeter"/>
    <w:link w:val="Textonotapie"/>
    <w:uiPriority w:val="99"/>
    <w:rsid w:val="00B05835"/>
    <w:rPr>
      <w:rFonts w:eastAsia="Times New Roman"/>
      <w:lang w:val="es-ES" w:eastAsia="en-US"/>
    </w:rPr>
  </w:style>
  <w:style w:type="character" w:styleId="Refdenotaalpie">
    <w:name w:val="footnote reference"/>
    <w:basedOn w:val="Fuentedeprrafopredeter"/>
    <w:uiPriority w:val="99"/>
    <w:unhideWhenUsed/>
    <w:locked/>
    <w:rsid w:val="00B05835"/>
    <w:rPr>
      <w:vertAlign w:val="superscript"/>
    </w:rPr>
  </w:style>
  <w:style w:type="paragraph" w:styleId="Prrafodelista">
    <w:name w:val="List Paragraph"/>
    <w:basedOn w:val="Normal"/>
    <w:uiPriority w:val="34"/>
    <w:locked/>
    <w:rsid w:val="00B058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1" Type="http://schemas.openxmlformats.org/officeDocument/2006/relationships/webSettings" Target="webSettings.xml"/><Relationship Id="rId6" Type="http://schemas.openxmlformats.org/officeDocument/2006/relationships/customXml" Target="../customXml/item6.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B8E786770D450090E7C8D318FDF964"/>
        <w:category>
          <w:name w:val="General"/>
          <w:gallery w:val="placeholder"/>
        </w:category>
        <w:types>
          <w:type w:val="bbPlcHdr"/>
        </w:types>
        <w:behaviors>
          <w:behavior w:val="content"/>
        </w:behaviors>
        <w:guid w:val="{63EE1C24-3857-422C-A314-66780C389AD6}"/>
      </w:docPartPr>
      <w:docPartBody>
        <w:p w:rsidR="005E3319" w:rsidRDefault="005E3319">
          <w:pPr>
            <w:pStyle w:val="5AB8E786770D450090E7C8D318FDF964"/>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319"/>
    <w:rsid w:val="005E3319"/>
    <w:rsid w:val="00F90A0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AB8E786770D450090E7C8D318FDF964">
    <w:name w:val="5AB8E786770D450090E7C8D318FDF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p7nVCFgL84JXTlBeFEV0pPuLj804MPyB7sUXN8aWNwA=</DigestValue>
    </Reference>
    <Reference Type="http://uri.etsi.org/01903#SignedProperties" URI="#idSignedProperties">
      <Transforms>
        <Transform Algorithm="http://www.w3.org/TR/2001/REC-xml-c14n-20010315"/>
      </Transforms>
      <DigestMethod Algorithm="http://www.w3.org/2001/04/xmlenc#sha256"/>
      <DigestValue>ND2EvmR2uvILwsul7jm+E8zpFh0ZMdKl9BKX0D/lx6o=</DigestValue>
    </Reference>
  </SignedInfo>
  <SignatureValue>LnPMhxLdy/HNW+g/k++uzF/LwAbn4gTaqoLZKBBGa7KkF6mK3+zBuo8t8hOjnl9/iXtxZxPHYe35KO+rU+/MPA/Ti2ccKEgN4Wr2wuQTW8H7uqnYW5K4mJ3B1O9PS0i5fRvDKK4yaBGmitOrpslzyd6tsGQgj84JTH0de+uYpgtFf4hwbGJb0Yof8x+OTaYBD4NBn+jm31VHhDx2hMcVDs0C/nIJkH70SxZs0dnXYmkiRfXNw954BMMAd+ZrTLqitr5WVt535oKFJR+hzul3DIX3DofYBGWQzBbpfeDie6GFLM3e/huozro3AwJmUbtpLXZr27Vtj/LhnS/XV2VM4w==</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acL1FwhQN2ym0lZEgAI5dh8fZZ9i9stioGpf2/UYIRg=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5PBUKCIZkQtS8Uk+J3SfDOd7+ygOso78UuwFZJV/tVM=</DigestValue>
      </Reference>
      <Reference URI="/word/numbering.xml?ContentType=application/vnd.openxmlformats-officedocument.wordprocessingml.numbering+xml">
        <DigestMethod Algorithm="http://www.w3.org/2001/04/xmlenc#sha256"/>
        <DigestValue>9uXZedvYksnMBGXvJ877PJzw+n7J2q10ZP9D9BLoIeM=</DigestValue>
      </Reference>
      <Reference URI="/word/endnotes.xml?ContentType=application/vnd.openxmlformats-officedocument.wordprocessingml.endnotes+xml">
        <DigestMethod Algorithm="http://www.w3.org/2001/04/xmlenc#sha256"/>
        <DigestValue>+S+n+KiRatvm82AuOnpN7KNMc2wWNFrinN5Gx2YvmPY=</DigestValue>
      </Reference>
      <Reference URI="/word/footer2.xml?ContentType=application/vnd.openxmlformats-officedocument.wordprocessingml.footer+xml">
        <DigestMethod Algorithm="http://www.w3.org/2001/04/xmlenc#sha256"/>
        <DigestValue>tDpoqAavNgcVpo5s9dwr/Cxcx5FiJxIurA4QlaJKqpU=</DigestValue>
      </Reference>
      <Reference URI="/word/media/image4.emf?ContentType=image/x-emf">
        <DigestMethod Algorithm="http://www.w3.org/2001/04/xmlenc#sha256"/>
        <DigestValue>EQeoPcoPPD0NqMiDPGouQJEQEnlO/w+Td37NCcMaesM=</DigestValue>
      </Reference>
      <Reference URI="/word/fontTable.xml?ContentType=application/vnd.openxmlformats-officedocument.wordprocessingml.fontTable+xml">
        <DigestMethod Algorithm="http://www.w3.org/2001/04/xmlenc#sha256"/>
        <DigestValue>k0jy11l6jZASro1GF1Gur0G2OJVSocbLHV4+pE5ThkU=</DigestValue>
      </Reference>
      <Reference URI="/word/footnotes.xml?ContentType=application/vnd.openxmlformats-officedocument.wordprocessingml.footnotes+xml">
        <DigestMethod Algorithm="http://www.w3.org/2001/04/xmlenc#sha256"/>
        <DigestValue>MtlWjX47bdyzuxaTS6uKNDmTPt60jVDue+V7He5K6Zw=</DigestValue>
      </Reference>
      <Reference URI="/word/footer1.xml?ContentType=application/vnd.openxmlformats-officedocument.wordprocessingml.footer+xml">
        <DigestMethod Algorithm="http://www.w3.org/2001/04/xmlenc#sha256"/>
        <DigestValue>q+knmwSv9phiWFzVguPnTrnDwiOSSkmnLdq8DpmE0Jc=</DigestValue>
      </Reference>
      <Reference URI="/word/header2.xml?ContentType=application/vnd.openxmlformats-officedocument.wordprocessingml.header+xml">
        <DigestMethod Algorithm="http://www.w3.org/2001/04/xmlenc#sha256"/>
        <DigestValue>Le6RP4tQvfPJMQxsTFQ3SL8EfesjVIy+DdbEv5tLlqs=</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footer3.xml?ContentType=application/vnd.openxmlformats-officedocument.wordprocessingml.footer+xml">
        <DigestMethod Algorithm="http://www.w3.org/2001/04/xmlenc#sha256"/>
        <DigestValue>w79XVpd/2SFJ4ZHFxa2bTGhZevR0BuTP/YdHNlka2jg=</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8aaMuposBIFFSFQZf7LXDSQRFziUctEE7QHbQMYMyMk=</DigestValue>
      </Reference>
      <Reference URI="/word/theme/theme1.xml?ContentType=application/vnd.openxmlformats-officedocument.theme+xml">
        <DigestMethod Algorithm="http://www.w3.org/2001/04/xmlenc#sha256"/>
        <DigestValue>9TZ4mZI8zGI3VflhVf7jIYdeWBzUvylr4fmB98sbr7g=</DigestValue>
      </Reference>
      <Reference URI="/word/settings.xml?ContentType=application/vnd.openxmlformats-officedocument.wordprocessingml.settings+xml">
        <DigestMethod Algorithm="http://www.w3.org/2001/04/xmlenc#sha256"/>
        <DigestValue>6pQKuCS+QeuBb9YFUFtzVAlbY4EPCvkmYHMCWzNx3R8=</DigestValue>
      </Reference>
      <Reference URI="/word/header3.xml?ContentType=application/vnd.openxmlformats-officedocument.wordprocessingml.header+xml">
        <DigestMethod Algorithm="http://www.w3.org/2001/04/xmlenc#sha256"/>
        <DigestValue>lMMNTyDVdpa7mjk/Fkra0MRhzJiRO3R0NGQmnYzAEvA=</DigestValue>
      </Reference>
      <Reference URI="/word/styles.xml?ContentType=application/vnd.openxmlformats-officedocument.wordprocessingml.styles+xml">
        <DigestMethod Algorithm="http://www.w3.org/2001/04/xmlenc#sha256"/>
        <DigestValue>NvDYlJrwNHJ+Go9HxrIjES1ll9QLlvgbP72dfTOgZcI=</DigestValue>
      </Reference>
      <Reference URI="/word/media/image1.jpeg?ContentType=image/jpeg">
        <DigestMethod Algorithm="http://www.w3.org/2001/04/xmlenc#sha256"/>
        <DigestValue>i5L6dPa91f4vprUe/qDpQrrKZLI1MiYL71asHHkAjWs=</DigestValue>
      </Reference>
      <Reference URI="/word/glossary/document.xml?ContentType=application/vnd.openxmlformats-officedocument.wordprocessingml.document.glossary+xml">
        <DigestMethod Algorithm="http://www.w3.org/2001/04/xmlenc#sha256"/>
        <DigestValue>lnJBarD68lhUrvCMP2IyVW0Emd4C5SVfoSGAuKQHJWk=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cqJto7p+JhWBtMKEEVvE2XR57Mr5fMae0Aj3bXvrJWI=</DigestValue>
      </Reference>
      <Reference URI="/word/glossary/styles.xml?ContentType=application/vnd.openxmlformats-officedocument.wordprocessingml.styles+xml">
        <DigestMethod Algorithm="http://www.w3.org/2001/04/xmlenc#sha256"/>
        <DigestValue>U6owq3dY84CqmFAl2qdIZ7yJmCUeN56InCpt2bPnk68=</DigestValue>
      </Reference>
      <Reference URI="/word/glossary/fontTable.xml?ContentType=application/vnd.openxmlformats-officedocument.wordprocessingml.fontTable+xml">
        <DigestMethod Algorithm="http://www.w3.org/2001/04/xmlenc#sha256"/>
        <DigestValue>TmmS9SBk3QiS7gKsecIWDUUdd5tagdWHuLwMqrIP5z4=</DigestValue>
      </Reference>
    </Manifest>
    <SignatureProperties>
      <SignatureProperty Id="idSignatureTime" Target="#idPackageSignature">
        <mdssi:SignatureTime xmlns:mdssi="http://schemas.openxmlformats.org/package/2006/digital-signature">
          <mdssi:Format>YYYY-MM-DDThh:mm:ssTZD</mdssi:Format>
          <mdssi:Value>2025-08-11T22:45:57Z</mdssi:Value>
        </mdssi:SignatureTime>
      </SignatureProperty>
    </SignatureProperties>
  </Object>
  <Object>
    <xd:QualifyingProperties xmlns:xd="http://uri.etsi.org/01903/v1.3.2#" Target="#idPackageSignature">
      <xd:SignedProperties Id="idSignedProperties">
        <xd:SignedSignatureProperties>
          <xd:SigningTime>2025-08-11T22:45:57Z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WWVVqu8G7aaBQQvdQhYK/BEWDCqAqIl90d4+zHDPST0CBCVwkZkYDzIwMjUwODExMjI0NjA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</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TbFcYB86Px1j3LxnbHwDfbiTXdcCb+ulJx0sYTN/GNs=</DigestValue>
                </xd:DigestAlgAndValue>
                <xd:CRLIdentifier>
                  <xd:Issuer>SERIALNUMBER=CPJ-2-100-098311,C=CR,O=MICITT,OU=DCFD,CN=CA POLITICA PERSONA FISICA - COSTA RICA v2</xd:Issuer>
                  <xd:IssueTime>2025-07-31T15:39:52Z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Niwnp7OfPy568Qodrst5U+4zT2U=</xd:ByKey>
                  </xd:ResponderID>
                  <xd:ProducedAt>2025-08-11T22:46:07Z</xd:ProducedAt>
                </xd:OCSPIdentifier>
                <xd:DigestAlgAndValue>
                  <DigestMethod Algorithm="http://www.w3.org/2001/04/xmlenc#sha256"/>
                  <DigestValue>byOi0DtN7Rxj2ke+YbJlqPR1h41/BIuaghK0Z5wW63Q=</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</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</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BKBkBGIwYAIBAQYIYIE8AQEBAQUwMTANBglghkgBZQMEAgEFAAQgmdPOZL7IuERm7IaFjd8XQo77
Sy6qMGcD0fgZL6hmfjUCBCVwkZwYDzIwMjUwODExMjI0NjA3WjAEgAIB9AEB/6CCB8Iwgge+MIIF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CSqGSIb3DQEJAzENBgsqhkiG9w0BCRABBDAcBgkqhkiG9w0BCQUxDxcNMjUwODExMjI0NjA3WjAv
BgkqhkiG9w0BCQQxIgQgSQa2RGkd6LzXPmMJWKyp/Fz8oinqeQOVFbZ81kLuA0EwNwYLKoZIhvcN
AQkQAi8xKDAmMCQwIgQgrKszXYj6Q2nTJpWV/NZakemXG2IrBO983WoSsYOW808wDQYJKoZIhvcN
AQEBBQAEggEA1+9GRCQpoYndXVcrWah3CLkhB1AXE07NGTsp8yGSCYyCDazh0I1JBfOH9Oog6MOl
oBL2G43/LALHIKWYNCIrWmOScvLciWl+gKgkBrUfDfExNrC7j1hPJV3QXW9bZaJuZaWF2qcai5Lx
/NhuliPyPWL28daAA24fig9VsTiQDkjRGlRw72JxSNhab2JG97UY/sIAybYarwR7zol695CkPU/T
9dKhhMdzMMVdnyWnuIByy3Lox72rja/KeqkGwUTMJUJb8/qYx7M7b+rayWjmRiu9d3lbUniKaqj6
Cv3GE4QwhT1HRsgWDVZKuaHa8l/Xo8Xhd6DIKpiS8JZ2jimpXA==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documentManagement/>
</p:properties>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FB6FA9-4122-41C0-9CEA-4006B13EBD18}"/>
</file>

<file path=customXml/itemProps2.xml><?xml version="1.0" encoding="utf-8"?>
<ds:datastoreItem xmlns:ds="http://schemas.openxmlformats.org/officeDocument/2006/customXml" ds:itemID="{6BB0F19D-A10F-47E8-8609-061B3440E11C}"/>
</file>

<file path=customXml/itemProps3.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2C90D332-D2B5-45BE-8645-FBBEB86711C0}"/>
</file>

<file path=customXml/itemProps6.xml><?xml version="1.0" encoding="utf-8"?>
<ds:datastoreItem xmlns:ds="http://schemas.openxmlformats.org/officeDocument/2006/customXml" ds:itemID="{283BF82E-1A70-4392-8CF2-7DEAFF1953AE}">
  <ds:schemaRefs>
    <ds:schemaRef ds:uri="http://schemas.microsoft.com/office/2006/documentManagement/types"/>
    <ds:schemaRef ds:uri="http://schemas.microsoft.com/sharepoint/v3"/>
    <ds:schemaRef ds:uri="http://purl.org/dc/elements/1.1/"/>
    <ds:schemaRef ds:uri="62db5286-48a0-4e17-a672-7c89f7b8ca75"/>
    <ds:schemaRef ds:uri="http://schemas.microsoft.com/office/2006/metadata/properties"/>
    <ds:schemaRef ds:uri="http://purl.org/dc/terms/"/>
    <ds:schemaRef ds:uri="http://schemas.microsoft.com/office/infopath/2007/PartnerControls"/>
    <ds:schemaRef ds:uri="b875e23b-67d9-4b2e-bdec-edacbf90b326"/>
    <ds:schemaRef ds:uri="http://schemas.openxmlformats.org/package/2006/metadata/core-properties"/>
    <ds:schemaRef ds:uri="http://www.w3.org/XML/1998/namespace"/>
    <ds:schemaRef ds:uri="http://purl.org/dc/dcmitype/"/>
  </ds:schemaRefs>
</ds:datastoreItem>
</file>

<file path=customXml/itemProps7.xml><?xml version="1.0" encoding="utf-8"?>
<ds:datastoreItem xmlns:ds="http://schemas.openxmlformats.org/officeDocument/2006/customXml" ds:itemID="{19A07E0A-133E-4C41-8577-76F97580AE08}"/>
</file>

<file path=docProps/app.xml><?xml version="1.0" encoding="utf-8"?>
<Properties xmlns="http://schemas.openxmlformats.org/officeDocument/2006/extended-properties" xmlns:vt="http://schemas.openxmlformats.org/officeDocument/2006/docPropsVTypes">
  <Template>plantilla-DAI</Template>
  <TotalTime>2</TotalTime>
  <Pages>4</Pages>
  <Words>1016</Words>
  <Characters>5594</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AI-0180-2025</dc:title>
  <dc:subject/>
  <dc:creator>BERROCAL MEZA MELISSA</dc:creator>
  <cp:keywords/>
  <dc:description/>
  <cp:lastModifiedBy>BERROCAL MEZA MELISSA</cp:lastModifiedBy>
  <cp:revision>1</cp:revision>
  <cp:lastPrinted>2011-05-05T20:16:00Z</cp:lastPrinted>
  <dcterms:created xsi:type="dcterms:W3CDTF">2025-08-11T21:56:00Z</dcterms:created>
  <dcterms:modified xsi:type="dcterms:W3CDTF">2025-08-11T21:58:00Z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Gerencia|7f4773cf-2cb9-48b6-88d2-9e4750a72616;#972;#DSC - División Servicios Compartidos|39bf63db-793f-4ef3-91b9-d7ea899416c1;#971;#DTE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259b6b4e,3530b790,5e61d3bd</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2025-08-11T21:58:51Z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51bc4ef2-8979-4d2d-b58a-5514d7e89406</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497c80e1-2bf0-4f31-b808-2f5ecd751ffd,8;925b388a-7d4e-4f8d-8d94-11c9c2173d4c,11;cf7072bc-9575-4d0b-b529-251f6b43b02b,12;cf7072bc-9575-4d0b-b529-251f6b43b02b,12;</vt:lpwstr>
  </property>
  <property fmtid="{D5CDD505-2E9C-101B-9397-08002B2CF9AE}" pid="32" name="Order">
    <vt:r8>199200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08/30/2025 23:47:04</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Gerencia|7f4773cf-2cb9-48b6-88d2-9e4750a72616;#972;#DSC - División Servicios Compartidos|39bf63db-793f-4ef3-91b9-d7ea899416c1;#971;#DTE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