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528E" w:rsidR="003554C5" w:rsidP="0073528E" w:rsidRDefault="0073528E" w14:paraId="12A873AB" w14:textId="616EAA9F">
      <w:pPr>
        <w:rPr>
          <w:rFonts w:ascii="Arial" w:hAnsi="Arial" w:cs="Arial"/>
          <w:sz w:val="24"/>
        </w:rPr>
      </w:pPr>
      <w:r w:rsidRPr="0073528E">
        <w:rPr>
          <w:rFonts w:ascii="Arial" w:hAnsi="Arial" w:cs="Arial"/>
          <w:sz w:val="24"/>
        </w:rPr>
        <w:t>18 de julio del 2025</w:t>
      </w:r>
    </w:p>
    <w:sdt>
      <w:sdtPr>
        <w:alias w:val="Consecutivo"/>
        <w:tag w:val="Consecutivo"/>
        <w:id w:val="867724263"/>
        <w:placeholder>
          <w:docPart w:val="473AC822A62649919EF6D33BC0D190B8"/>
        </w:placeholder>
        <w:text/>
      </w:sdtPr>
      <w:sdtEndPr/>
      <w:sdtContent>
        <w:p w:rsidR="003554C5" w:rsidP="0085692C" w:rsidRDefault="00BF4EBD" w14:paraId="636A1C18" w14:textId="77777777">
          <w:r>
            <w:rPr>
              <w:rStyle w:val="Textodelmarcadordeposicin"/>
              <w:rFonts w:eastAsia="Calibri"/>
            </w:rPr>
            <w:t>AI-0151-2025</w:t>
          </w:r>
        </w:p>
      </w:sdtContent>
    </w:sdt>
    <w:p w:rsidR="00BF4EBD" w:rsidP="0085692C" w:rsidRDefault="00BF4EBD" w14:paraId="78C4AEAA" w14:textId="77777777"/>
    <w:p w:rsidRPr="00F835F3" w:rsidR="0073528E" w:rsidP="0085692C" w:rsidRDefault="0073528E" w14:paraId="7D1D1112" w14:textId="77777777"/>
    <w:p w:rsidRPr="0073528E" w:rsidR="0073528E" w:rsidP="0073528E" w:rsidRDefault="0073528E" w14:paraId="09A16D8E" w14:textId="77777777">
      <w:pPr>
        <w:rPr>
          <w:rFonts w:ascii="Arial" w:hAnsi="Arial" w:cs="Arial"/>
          <w:sz w:val="24"/>
        </w:rPr>
      </w:pPr>
      <w:r w:rsidRPr="0073528E">
        <w:rPr>
          <w:rFonts w:ascii="Arial" w:hAnsi="Arial" w:cs="Arial"/>
          <w:sz w:val="24"/>
        </w:rPr>
        <w:t>Señor</w:t>
      </w:r>
    </w:p>
    <w:p w:rsidRPr="0073528E" w:rsidR="0073528E" w:rsidP="0073528E" w:rsidRDefault="0073528E" w14:paraId="10F4883A" w14:textId="77777777">
      <w:pPr>
        <w:rPr>
          <w:rFonts w:ascii="Arial" w:hAnsi="Arial" w:cs="Arial"/>
          <w:sz w:val="24"/>
        </w:rPr>
      </w:pPr>
      <w:r w:rsidRPr="0073528E">
        <w:rPr>
          <w:rFonts w:ascii="Arial" w:hAnsi="Arial" w:cs="Arial"/>
          <w:sz w:val="24"/>
        </w:rPr>
        <w:t>Pablo Villalobos G., Gerente</w:t>
      </w:r>
    </w:p>
    <w:p w:rsidRPr="0073528E" w:rsidR="0073528E" w:rsidP="0073528E" w:rsidRDefault="0073528E" w14:paraId="101ACFEC" w14:textId="77777777">
      <w:pPr>
        <w:tabs>
          <w:tab w:val="center" w:pos="4419"/>
          <w:tab w:val="right" w:pos="8838"/>
        </w:tabs>
        <w:rPr>
          <w:rFonts w:ascii="Arial" w:hAnsi="Arial" w:eastAsia="Calibri" w:cs="Arial"/>
          <w:b/>
          <w:color w:val="1C4063" w:themeColor="accent1" w:themeShade="80"/>
          <w:sz w:val="24"/>
          <w:lang w:val="es-CR"/>
        </w:rPr>
      </w:pPr>
      <w:r w:rsidRPr="0073528E">
        <w:rPr>
          <w:rFonts w:ascii="Arial" w:hAnsi="Arial" w:eastAsia="Calibri" w:cs="Arial"/>
          <w:b/>
          <w:color w:val="1C4063" w:themeColor="accent1" w:themeShade="80"/>
          <w:sz w:val="24"/>
          <w:lang w:val="es-CR"/>
        </w:rPr>
        <w:t>BANCO CENTRAL DE COSTA RICA</w:t>
      </w:r>
    </w:p>
    <w:p w:rsidR="0073528E" w:rsidP="0073528E" w:rsidRDefault="0073528E" w14:paraId="6FA742B5" w14:textId="77777777">
      <w:pPr>
        <w:rPr>
          <w:rFonts w:ascii="Arial" w:hAnsi="Arial" w:cs="Arial"/>
        </w:rPr>
      </w:pPr>
    </w:p>
    <w:p w:rsidRPr="0073528E" w:rsidR="0073528E" w:rsidP="0073528E" w:rsidRDefault="0073528E" w14:paraId="6AFE2F55" w14:textId="77777777">
      <w:pPr>
        <w:rPr>
          <w:rFonts w:ascii="Arial" w:hAnsi="Arial" w:cs="Arial"/>
        </w:rPr>
      </w:pPr>
    </w:p>
    <w:p w:rsidRPr="0073528E" w:rsidR="0073528E" w:rsidP="0073528E" w:rsidRDefault="0073528E" w14:paraId="7EB71FDF" w14:textId="77777777">
      <w:pPr>
        <w:spacing w:after="200"/>
        <w:rPr>
          <w:lang w:val="es-CR"/>
        </w:rPr>
      </w:pPr>
      <w:r w:rsidRPr="0073528E">
        <w:rPr>
          <w:rFonts w:ascii="Arial" w:hAnsi="Arial" w:cs="Arial"/>
          <w:b/>
        </w:rPr>
        <w:t xml:space="preserve">Ref. Comunicación del </w:t>
      </w:r>
      <w:r w:rsidRPr="0073528E">
        <w:rPr>
          <w:rFonts w:ascii="Arial" w:hAnsi="Arial" w:cs="Arial"/>
          <w:b/>
          <w:bCs/>
        </w:rPr>
        <w:t>Informe de la Auditoría especial sobre el proceso de declaraciones juradas de bienes</w:t>
      </w:r>
    </w:p>
    <w:p w:rsidRPr="0073528E" w:rsidR="0073528E" w:rsidP="0073528E" w:rsidRDefault="0073528E" w14:paraId="524EB39C" w14:textId="77777777">
      <w:pPr>
        <w:rPr>
          <w:rFonts w:ascii="Arial" w:hAnsi="Arial" w:cs="Arial"/>
        </w:rPr>
      </w:pPr>
    </w:p>
    <w:p w:rsidRPr="0073528E" w:rsidR="0073528E" w:rsidP="0073528E" w:rsidRDefault="0073528E" w14:paraId="304D3C6B" w14:textId="77777777">
      <w:pPr>
        <w:rPr>
          <w:rFonts w:ascii="Arial" w:hAnsi="Arial" w:cs="Arial"/>
          <w:sz w:val="24"/>
        </w:rPr>
      </w:pPr>
      <w:r w:rsidRPr="0073528E">
        <w:rPr>
          <w:rFonts w:ascii="Arial" w:hAnsi="Arial" w:cs="Arial"/>
          <w:sz w:val="24"/>
        </w:rPr>
        <w:t>Estimado señor:</w:t>
      </w:r>
    </w:p>
    <w:p w:rsidRPr="0073528E" w:rsidR="0073528E" w:rsidP="0073528E" w:rsidRDefault="0073528E" w14:paraId="1E13990F" w14:textId="77777777">
      <w:pPr>
        <w:rPr>
          <w:rFonts w:ascii="Arial" w:hAnsi="Arial" w:cs="Arial"/>
          <w:sz w:val="24"/>
        </w:rPr>
      </w:pPr>
    </w:p>
    <w:p w:rsidRPr="0073528E" w:rsidR="0073528E" w:rsidP="0073528E" w:rsidRDefault="0073528E" w14:paraId="70E39329" w14:textId="77777777">
      <w:pPr>
        <w:tabs>
          <w:tab w:val="left" w:pos="5505"/>
        </w:tabs>
        <w:rPr>
          <w:rFonts w:ascii="Arial" w:hAnsi="Arial" w:cs="Arial"/>
          <w:sz w:val="24"/>
        </w:rPr>
      </w:pPr>
      <w:r w:rsidRPr="0073528E">
        <w:rPr>
          <w:rFonts w:ascii="Arial" w:hAnsi="Arial" w:cs="Arial"/>
          <w:sz w:val="24"/>
        </w:rPr>
        <w:t xml:space="preserve">Este informe contiene los resultados correspondientes al estudio de auditoría especial sobre el proceso de declaraciones juradas de bienes, cuyo objetivo fue verificar el </w:t>
      </w:r>
      <w:r w:rsidRPr="0073528E">
        <w:rPr>
          <w:rFonts w:ascii="Arial" w:hAnsi="Arial" w:eastAsia="Arial" w:cs="Arial"/>
          <w:sz w:val="24"/>
          <w:lang w:val="es-CR"/>
        </w:rPr>
        <w:t>cumplimiento de las disposiciones aplicables a ese proceso</w:t>
      </w:r>
      <w:r w:rsidRPr="0073528E">
        <w:rPr>
          <w:rFonts w:ascii="Arial" w:hAnsi="Arial" w:cs="Arial"/>
          <w:sz w:val="24"/>
        </w:rPr>
        <w:t>, el cual está bajo la responsabilidad del Departamento Pagos y Cobros de la División Servicios Compartidos.</w:t>
      </w:r>
    </w:p>
    <w:p w:rsidRPr="0073528E" w:rsidR="0073528E" w:rsidP="0073528E" w:rsidRDefault="0073528E" w14:paraId="65918D5E" w14:textId="77777777">
      <w:pPr>
        <w:tabs>
          <w:tab w:val="left" w:pos="5505"/>
        </w:tabs>
        <w:rPr>
          <w:rFonts w:ascii="Arial" w:hAnsi="Arial" w:cs="Arial"/>
          <w:sz w:val="24"/>
        </w:rPr>
      </w:pPr>
    </w:p>
    <w:p w:rsidRPr="0073528E" w:rsidR="0073528E" w:rsidP="0073528E" w:rsidRDefault="0073528E" w14:paraId="1BE94A8F" w14:textId="77777777">
      <w:pPr>
        <w:rPr>
          <w:rFonts w:ascii="Arial" w:hAnsi="Arial" w:cs="Arial"/>
          <w:sz w:val="24"/>
        </w:rPr>
      </w:pPr>
      <w:r w:rsidRPr="0073528E">
        <w:rPr>
          <w:rFonts w:ascii="Arial" w:hAnsi="Arial" w:cs="Arial"/>
          <w:sz w:val="24"/>
        </w:rPr>
        <w:t xml:space="preserve">El alcance del estudio comprendió las declaraciones juradas de bienes emitidas para el periodo 2025 de los funcionarios del Banco Central de Costa Rica y de sus órganos de desconcentración máxima (ODM). </w:t>
      </w:r>
      <w:r w:rsidRPr="0073528E">
        <w:rPr>
          <w:rFonts w:ascii="Arial" w:hAnsi="Arial" w:cs="Arial"/>
          <w:sz w:val="24"/>
          <w:lang w:eastAsia="uk-UA"/>
        </w:rPr>
        <w:t xml:space="preserve">Para la ejecución de este estudio se aplicaron los criterios de auditoría que se consideraron pertinentes, según el objetivo planteado, los cuales fueron comunicados mediante oficio AI-0119-2025 del 10 de junio de 2025.  </w:t>
      </w:r>
    </w:p>
    <w:p w:rsidRPr="0073528E" w:rsidR="0073528E" w:rsidP="0073528E" w:rsidRDefault="0073528E" w14:paraId="5FDE09A4" w14:textId="77777777">
      <w:pPr>
        <w:contextualSpacing/>
        <w:rPr>
          <w:rFonts w:ascii="Arial" w:hAnsi="Arial" w:cs="Arial"/>
          <w:strike/>
          <w:sz w:val="24"/>
        </w:rPr>
      </w:pPr>
    </w:p>
    <w:p w:rsidRPr="0073528E" w:rsidR="0073528E" w:rsidP="0073528E" w:rsidRDefault="0073528E" w14:paraId="6424D389" w14:textId="77777777">
      <w:pPr>
        <w:rPr>
          <w:rFonts w:ascii="Arial" w:hAnsi="Arial" w:cs="Arial"/>
          <w:sz w:val="24"/>
        </w:rPr>
      </w:pPr>
      <w:r w:rsidRPr="0073528E">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73528E" w:rsidR="0073528E" w:rsidP="0073528E" w:rsidRDefault="0073528E" w14:paraId="73D40B61" w14:textId="77777777">
      <w:pPr>
        <w:widowControl w:val="0"/>
        <w:rPr>
          <w:rFonts w:ascii="Arial" w:hAnsi="Arial" w:cs="Arial"/>
          <w:sz w:val="24"/>
        </w:rPr>
      </w:pPr>
    </w:p>
    <w:p w:rsidRPr="0073528E" w:rsidR="0073528E" w:rsidP="0073528E" w:rsidRDefault="0073528E" w14:paraId="28C5758F"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73528E">
        <w:rPr>
          <w:rFonts w:ascii="Arial" w:hAnsi="Arial" w:cs="Arial"/>
          <w:b/>
          <w:color w:val="1C4063" w:themeColor="accent1" w:themeShade="80"/>
          <w:sz w:val="28"/>
          <w:szCs w:val="28"/>
          <w:lang w:val="es-CR" w:eastAsia="es-CR"/>
        </w:rPr>
        <w:t>GENERALIDADES</w:t>
      </w:r>
    </w:p>
    <w:p w:rsidRPr="0073528E" w:rsidR="0073528E" w:rsidP="0073528E" w:rsidRDefault="0073528E" w14:paraId="3A3BC963" w14:textId="77777777">
      <w:pPr>
        <w:ind w:left="513"/>
        <w:contextualSpacing/>
        <w:rPr>
          <w:rFonts w:ascii="Arial" w:hAnsi="Arial" w:cs="Arial"/>
          <w:szCs w:val="22"/>
          <w:highlight w:val="yellow"/>
        </w:rPr>
      </w:pPr>
    </w:p>
    <w:p w:rsidRPr="0073528E" w:rsidR="0073528E" w:rsidP="0073528E" w:rsidRDefault="0073528E" w14:paraId="22A9BE06" w14:textId="77777777">
      <w:pPr>
        <w:spacing w:before="120" w:after="120"/>
        <w:contextualSpacing/>
        <w:rPr>
          <w:rFonts w:ascii="Arial" w:hAnsi="Arial" w:cs="Arial"/>
          <w:sz w:val="24"/>
          <w:lang w:val="es-CR"/>
        </w:rPr>
      </w:pPr>
      <w:r w:rsidRPr="0073528E">
        <w:rPr>
          <w:rFonts w:ascii="Arial" w:hAnsi="Arial" w:cs="Arial"/>
          <w:sz w:val="24"/>
          <w:lang w:val="es-CR"/>
        </w:rPr>
        <w:t>En relación con el proceso anual de declaraciones juradas ante la Contraloría General de la República (CGR), el artículo 80 del Reglamento a la Ley Contra la Corrupción y el Enriquecimiento Ilícito, decreto ejecutivo No.32333, establece lo siguiente:</w:t>
      </w:r>
    </w:p>
    <w:p w:rsidRPr="0073528E" w:rsidR="0073528E" w:rsidP="0073528E" w:rsidRDefault="0073528E" w14:paraId="64EBA499" w14:textId="77777777">
      <w:pPr>
        <w:spacing w:before="120" w:after="120"/>
        <w:contextualSpacing/>
        <w:rPr>
          <w:rFonts w:ascii="Arial" w:hAnsi="Arial" w:cs="Arial"/>
          <w:sz w:val="24"/>
          <w:lang w:val="es-CR"/>
        </w:rPr>
      </w:pPr>
    </w:p>
    <w:p w:rsidRPr="0073528E" w:rsidR="0073528E" w:rsidP="0073528E" w:rsidRDefault="0073528E" w14:paraId="3F16792B" w14:textId="77777777">
      <w:pPr>
        <w:spacing w:before="120" w:after="120"/>
        <w:ind w:left="426"/>
        <w:contextualSpacing/>
        <w:rPr>
          <w:rFonts w:ascii="Arial" w:hAnsi="Arial" w:cs="Arial"/>
          <w:i/>
          <w:sz w:val="24"/>
          <w:lang w:val="es-CR"/>
        </w:rPr>
      </w:pPr>
      <w:r w:rsidRPr="0073528E">
        <w:rPr>
          <w:rFonts w:ascii="Arial" w:hAnsi="Arial" w:cs="Arial"/>
          <w:i/>
          <w:sz w:val="24"/>
          <w:lang w:val="es-CR"/>
        </w:rPr>
        <w:t>Las auditorías internas fiscalizarán que las unidades de recursos humanos u oficinas de personal de los órganos, entes y empresas públicas estén cumpliendo a cabalidad con el deber de informar establecido en la Ley, lo cual implica cerciorarse de la veracidad de la información brindada.</w:t>
      </w:r>
    </w:p>
    <w:p w:rsidRPr="0073528E" w:rsidR="0073528E" w:rsidP="0073528E" w:rsidRDefault="0073528E" w14:paraId="5C333C90" w14:textId="77777777">
      <w:pPr>
        <w:spacing w:before="120" w:after="120"/>
        <w:contextualSpacing/>
        <w:rPr>
          <w:rFonts w:ascii="Arial" w:hAnsi="Arial" w:cs="Arial"/>
          <w:sz w:val="24"/>
          <w:lang w:val="es-CR"/>
        </w:rPr>
      </w:pPr>
    </w:p>
    <w:p w:rsidR="0073528E" w:rsidP="0073528E" w:rsidRDefault="0073528E" w14:paraId="22D982AB" w14:textId="77777777">
      <w:pPr>
        <w:spacing w:before="120" w:after="120"/>
        <w:contextualSpacing/>
        <w:rPr>
          <w:rFonts w:ascii="Arial" w:hAnsi="Arial" w:cs="Arial"/>
          <w:sz w:val="24"/>
          <w:lang w:val="es-CR"/>
        </w:rPr>
      </w:pPr>
    </w:p>
    <w:p w:rsidRPr="0073528E" w:rsidR="0073528E" w:rsidP="0073528E" w:rsidRDefault="0073528E" w14:paraId="34A74744" w14:textId="5F24D3AD">
      <w:pPr>
        <w:spacing w:before="120" w:after="120"/>
        <w:contextualSpacing/>
        <w:rPr>
          <w:rFonts w:ascii="Arial" w:hAnsi="Arial" w:cs="Arial"/>
          <w:sz w:val="24"/>
          <w:lang w:val="es-CR"/>
        </w:rPr>
      </w:pPr>
      <w:r w:rsidRPr="0073528E">
        <w:rPr>
          <w:rFonts w:ascii="Arial" w:hAnsi="Arial" w:cs="Arial"/>
          <w:sz w:val="24"/>
          <w:lang w:val="es-CR"/>
        </w:rPr>
        <w:lastRenderedPageBreak/>
        <w:t xml:space="preserve">El Departamento </w:t>
      </w:r>
      <w:bookmarkStart w:name="_Hlk167460504" w:id="0"/>
      <w:r w:rsidRPr="0073528E">
        <w:rPr>
          <w:rFonts w:ascii="Arial" w:hAnsi="Arial" w:cs="Arial"/>
          <w:sz w:val="24"/>
          <w:lang w:val="es-CR"/>
        </w:rPr>
        <w:t>Pagos y Cobros</w:t>
      </w:r>
      <w:bookmarkEnd w:id="0"/>
      <w:r w:rsidRPr="0073528E">
        <w:rPr>
          <w:rFonts w:ascii="Arial" w:hAnsi="Arial" w:cs="Arial"/>
          <w:sz w:val="24"/>
          <w:lang w:val="es-CR"/>
        </w:rPr>
        <w:t xml:space="preserve"> coordina la identificación de nuevos declarantes, a quienes solicita la información que corresponde para proceder con su inscripción ante la CGR en el sistema dispuesto para ese fin. Adicionalmente, ese departamento realiza campañas de divulgación para los funcionarios que deben presentar las declaraciones juradas en los plazos establecidos en la normativa vigente. Estas labores se oficializaron en el proceso Remuneración del Personal, subproceso Administrar información del personal, y cubren tanto al personal del Banco Central como de los ODM.</w:t>
      </w:r>
    </w:p>
    <w:p w:rsidRPr="0073528E" w:rsidR="0073528E" w:rsidP="0073528E" w:rsidRDefault="0073528E" w14:paraId="1065C536" w14:textId="77777777">
      <w:pPr>
        <w:ind w:left="513"/>
        <w:contextualSpacing/>
        <w:rPr>
          <w:rFonts w:ascii="Arial" w:hAnsi="Arial" w:cs="Arial"/>
          <w:szCs w:val="22"/>
          <w:lang w:val="es-CR"/>
        </w:rPr>
      </w:pPr>
    </w:p>
    <w:p w:rsidRPr="0073528E" w:rsidR="0073528E" w:rsidP="0073528E" w:rsidRDefault="0073528E" w14:paraId="2B4B635D"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73528E">
        <w:rPr>
          <w:rFonts w:ascii="Arial" w:hAnsi="Arial" w:cs="Arial"/>
          <w:b/>
          <w:color w:val="1C4063" w:themeColor="accent1" w:themeShade="80"/>
          <w:sz w:val="28"/>
          <w:szCs w:val="28"/>
          <w:lang w:val="es-CR" w:eastAsia="es-CR"/>
        </w:rPr>
        <w:t>RESUMEN DE RESULTADOS</w:t>
      </w:r>
    </w:p>
    <w:p w:rsidRPr="0073528E" w:rsidR="0073528E" w:rsidP="0073528E" w:rsidRDefault="0073528E" w14:paraId="062FA9DA" w14:textId="77777777">
      <w:pPr>
        <w:ind w:left="513"/>
        <w:contextualSpacing/>
        <w:rPr>
          <w:rFonts w:ascii="Arial" w:hAnsi="Arial" w:cs="Arial"/>
          <w:szCs w:val="22"/>
          <w:lang w:val="es-CR"/>
        </w:rPr>
      </w:pPr>
    </w:p>
    <w:p w:rsidRPr="0073528E" w:rsidR="0073528E" w:rsidP="0073528E" w:rsidRDefault="0073528E" w14:paraId="6D93B31C" w14:textId="77777777">
      <w:pPr>
        <w:rPr>
          <w:rFonts w:ascii="Arial" w:hAnsi="Arial" w:cs="Arial"/>
          <w:sz w:val="24"/>
        </w:rPr>
      </w:pPr>
      <w:r w:rsidRPr="0073528E">
        <w:rPr>
          <w:rFonts w:ascii="Arial" w:hAnsi="Arial" w:cs="Arial"/>
          <w:sz w:val="24"/>
          <w:szCs w:val="28"/>
        </w:rPr>
        <w:t xml:space="preserve">Los resultados de esta evaluación permitieron identificar los siguientes aspectos: </w:t>
      </w:r>
      <w:bookmarkStart w:name="_Hlk175148887" w:id="1"/>
    </w:p>
    <w:p w:rsidRPr="0073528E" w:rsidR="0073528E" w:rsidP="0073528E" w:rsidRDefault="0073528E" w14:paraId="564B2BBC" w14:textId="77777777">
      <w:pPr>
        <w:rPr>
          <w:rFonts w:ascii="Arial" w:hAnsi="Arial" w:cs="Arial"/>
          <w:sz w:val="24"/>
        </w:rPr>
      </w:pPr>
    </w:p>
    <w:p w:rsidRPr="0073528E" w:rsidR="0073528E" w:rsidP="0073528E" w:rsidRDefault="0073528E" w14:paraId="1CD9C129" w14:textId="77777777">
      <w:pPr>
        <w:numPr>
          <w:ilvl w:val="0"/>
          <w:numId w:val="14"/>
        </w:numPr>
        <w:contextualSpacing/>
        <w:rPr>
          <w:rFonts w:ascii="Arial" w:hAnsi="Arial" w:cs="Arial"/>
          <w:bCs/>
          <w:sz w:val="24"/>
          <w:lang w:val="es-CR"/>
        </w:rPr>
      </w:pPr>
      <w:r w:rsidRPr="0073528E">
        <w:rPr>
          <w:rFonts w:ascii="Arial" w:hAnsi="Arial" w:cs="Arial"/>
          <w:bCs/>
          <w:sz w:val="24"/>
          <w:lang w:val="es-CR"/>
        </w:rPr>
        <w:t xml:space="preserve">La Administración definió los puestos que, de acuerdo con sus funciones, deben presentar declaraciones juradas de bienes. Asimismo, el Departamento Pagos y Cobros remitió consultas a las áreas administrativas, con el propósito de identificar los funcionarios que deben declarar por haber sido designados como administradores en procedimientos de compra cuyo contrato tuviera una duración superior a los seis meses. </w:t>
      </w:r>
    </w:p>
    <w:p w:rsidRPr="0073528E" w:rsidR="0073528E" w:rsidP="0073528E" w:rsidRDefault="0073528E" w14:paraId="68D41104" w14:textId="77777777">
      <w:pPr>
        <w:ind w:left="360"/>
        <w:contextualSpacing/>
        <w:rPr>
          <w:rFonts w:ascii="Arial" w:hAnsi="Arial" w:cs="Arial"/>
          <w:bCs/>
          <w:sz w:val="24"/>
          <w:lang w:val="es-CR"/>
        </w:rPr>
      </w:pPr>
    </w:p>
    <w:p w:rsidRPr="0073528E" w:rsidR="0073528E" w:rsidP="0073528E" w:rsidRDefault="0073528E" w14:paraId="2A9DBF77" w14:textId="77777777">
      <w:pPr>
        <w:numPr>
          <w:ilvl w:val="0"/>
          <w:numId w:val="14"/>
        </w:numPr>
        <w:contextualSpacing/>
        <w:rPr>
          <w:rFonts w:ascii="Arial" w:hAnsi="Arial" w:cs="Arial"/>
          <w:bCs/>
          <w:sz w:val="24"/>
          <w:lang w:val="es-CR"/>
        </w:rPr>
      </w:pPr>
      <w:r w:rsidRPr="0073528E">
        <w:rPr>
          <w:rFonts w:ascii="Arial" w:hAnsi="Arial" w:cs="Arial"/>
          <w:bCs/>
          <w:sz w:val="24"/>
          <w:lang w:val="es-CR"/>
        </w:rPr>
        <w:t xml:space="preserve">Se mantiene un control para la actualización oportuna de la base de datos del Sistema de Declaraciones Juradas de Bienes de la Contraloría General de la República, con la información de los funcionarios que, de acuerdo con la naturaleza de su puesto, se encuentran obligados a presentar declaración de bienes.  </w:t>
      </w:r>
    </w:p>
    <w:p w:rsidRPr="0073528E" w:rsidR="0073528E" w:rsidP="0073528E" w:rsidRDefault="0073528E" w14:paraId="00C6F91F" w14:textId="77777777">
      <w:pPr>
        <w:ind w:left="720"/>
        <w:contextualSpacing/>
        <w:rPr>
          <w:rFonts w:ascii="Arial" w:hAnsi="Arial" w:cs="Arial"/>
          <w:bCs/>
          <w:sz w:val="24"/>
          <w:lang w:val="es-CR"/>
        </w:rPr>
      </w:pPr>
    </w:p>
    <w:p w:rsidRPr="0073528E" w:rsidR="0073528E" w:rsidP="0073528E" w:rsidRDefault="0073528E" w14:paraId="6C4FD946" w14:textId="77777777">
      <w:pPr>
        <w:numPr>
          <w:ilvl w:val="0"/>
          <w:numId w:val="14"/>
        </w:numPr>
        <w:contextualSpacing/>
        <w:rPr>
          <w:rFonts w:ascii="Arial" w:hAnsi="Arial" w:cs="Arial"/>
          <w:bCs/>
          <w:sz w:val="24"/>
          <w:lang w:val="es-CR"/>
        </w:rPr>
      </w:pPr>
      <w:r w:rsidRPr="0073528E">
        <w:rPr>
          <w:rFonts w:ascii="Arial" w:hAnsi="Arial" w:cs="Arial"/>
          <w:bCs/>
          <w:sz w:val="24"/>
          <w:lang w:val="es-CR"/>
        </w:rPr>
        <w:t>El Departamento Pagos y Cobros comunicó formalmente a los funcionarios su obligación de presentar la declaración de bienes cuando adquieren esa condición; al igual que se excluyeron a tiempo aquellos que por cambio de funciones o retiros de la Institución no debían continuar registrados como declarantes.</w:t>
      </w:r>
    </w:p>
    <w:p w:rsidRPr="0073528E" w:rsidR="0073528E" w:rsidP="0073528E" w:rsidRDefault="0073528E" w14:paraId="4E4F496B" w14:textId="77777777">
      <w:pPr>
        <w:ind w:left="360"/>
        <w:contextualSpacing/>
        <w:rPr>
          <w:rFonts w:ascii="Arial" w:hAnsi="Arial" w:cs="Arial"/>
          <w:bCs/>
          <w:sz w:val="24"/>
          <w:lang w:val="es-CR"/>
        </w:rPr>
      </w:pPr>
    </w:p>
    <w:p w:rsidRPr="0073528E" w:rsidR="0073528E" w:rsidP="0073528E" w:rsidRDefault="0073528E" w14:paraId="52C05DF8" w14:textId="77777777">
      <w:pPr>
        <w:numPr>
          <w:ilvl w:val="0"/>
          <w:numId w:val="14"/>
        </w:numPr>
        <w:contextualSpacing/>
        <w:rPr>
          <w:rFonts w:ascii="Arial" w:hAnsi="Arial" w:cs="Arial"/>
          <w:bCs/>
          <w:sz w:val="24"/>
          <w:lang w:val="es-CR"/>
        </w:rPr>
      </w:pPr>
      <w:r w:rsidRPr="0073528E">
        <w:rPr>
          <w:rFonts w:ascii="Arial" w:hAnsi="Arial" w:cs="Arial"/>
          <w:bCs/>
          <w:sz w:val="24"/>
          <w:lang w:val="es-CR"/>
        </w:rPr>
        <w:t>Se comprobó la remisión de comunicados oficiales mediante los cuales se dio a conocer a los declarantes los plazos establecidos para presentar las declaraciones juradas de bienes en el presente periodo. Además, se comprobó la existencia de correos de seguimiento y prevención para evitar el incumplimiento en la presentación de la declaración jurada de bienes.</w:t>
      </w:r>
    </w:p>
    <w:p w:rsidRPr="0073528E" w:rsidR="0073528E" w:rsidP="0073528E" w:rsidRDefault="0073528E" w14:paraId="38E1D39A" w14:textId="77777777">
      <w:pPr>
        <w:ind w:left="720"/>
        <w:contextualSpacing/>
        <w:rPr>
          <w:rFonts w:ascii="Arial" w:hAnsi="Arial" w:cs="Arial"/>
          <w:bCs/>
          <w:sz w:val="24"/>
          <w:lang w:val="es-CR"/>
        </w:rPr>
      </w:pPr>
    </w:p>
    <w:p w:rsidRPr="0073528E" w:rsidR="0073528E" w:rsidP="0073528E" w:rsidRDefault="0073528E" w14:paraId="4A7F92FC" w14:textId="77777777">
      <w:pPr>
        <w:numPr>
          <w:ilvl w:val="0"/>
          <w:numId w:val="14"/>
        </w:numPr>
        <w:contextualSpacing/>
        <w:rPr>
          <w:rFonts w:ascii="Arial" w:hAnsi="Arial" w:cs="Arial"/>
          <w:bCs/>
          <w:sz w:val="24"/>
          <w:lang w:val="es-CR"/>
        </w:rPr>
      </w:pPr>
      <w:r w:rsidRPr="0073528E">
        <w:rPr>
          <w:rFonts w:ascii="Arial" w:hAnsi="Arial" w:cs="Arial"/>
          <w:bCs/>
          <w:sz w:val="24"/>
          <w:lang w:val="es-CR"/>
        </w:rPr>
        <w:t xml:space="preserve">Se verificaron las acciones de control que implementó el Departamento Pagos y Cobros, acerca del seguimiento diario al cumplimiento de la declaración por parte de los funcionarios. </w:t>
      </w:r>
    </w:p>
    <w:p w:rsidRPr="0073528E" w:rsidR="0073528E" w:rsidP="0073528E" w:rsidRDefault="0073528E" w14:paraId="1B36B7CC" w14:textId="77777777">
      <w:pPr>
        <w:ind w:left="720"/>
        <w:contextualSpacing/>
        <w:rPr>
          <w:rFonts w:ascii="Arial" w:hAnsi="Arial" w:cs="Arial"/>
          <w:bCs/>
          <w:sz w:val="24"/>
          <w:lang w:val="es-CR"/>
        </w:rPr>
      </w:pPr>
    </w:p>
    <w:p w:rsidRPr="0073528E" w:rsidR="0073528E" w:rsidP="0073528E" w:rsidRDefault="0073528E" w14:paraId="1D35D651" w14:textId="77777777">
      <w:pPr>
        <w:numPr>
          <w:ilvl w:val="0"/>
          <w:numId w:val="14"/>
        </w:numPr>
        <w:contextualSpacing/>
        <w:rPr>
          <w:rFonts w:ascii="Arial" w:hAnsi="Arial" w:cs="Arial"/>
          <w:bCs/>
          <w:sz w:val="24"/>
          <w:lang w:val="es-CR"/>
        </w:rPr>
      </w:pPr>
      <w:r w:rsidRPr="0073528E">
        <w:rPr>
          <w:rFonts w:ascii="Arial" w:hAnsi="Arial" w:cs="Arial"/>
          <w:bCs/>
          <w:sz w:val="24"/>
          <w:lang w:val="es-CR"/>
        </w:rPr>
        <w:t>En el 2025 se notificó a 50 funcionarios acerca de su obligación de presentar el formulario de la inscripción en el sistema de la Contraloría General de la República, en el plazo de 3 días hábiles y, la declaración en los siguientes 30 días hábiles; esas personas atendieron oportunamente lo solicitado.</w:t>
      </w:r>
    </w:p>
    <w:p w:rsidRPr="0073528E" w:rsidR="0073528E" w:rsidP="0073528E" w:rsidRDefault="0073528E" w14:paraId="356BA6A9" w14:textId="77777777">
      <w:pPr>
        <w:ind w:left="360"/>
        <w:contextualSpacing/>
        <w:rPr>
          <w:rFonts w:ascii="Arial" w:hAnsi="Arial" w:cs="Arial"/>
          <w:bCs/>
          <w:sz w:val="24"/>
          <w:lang w:val="es-CR"/>
        </w:rPr>
      </w:pPr>
    </w:p>
    <w:p w:rsidRPr="0073528E" w:rsidR="0073528E" w:rsidP="0073528E" w:rsidRDefault="0073528E" w14:paraId="7DE574F0" w14:textId="77777777">
      <w:pPr>
        <w:numPr>
          <w:ilvl w:val="0"/>
          <w:numId w:val="14"/>
        </w:numPr>
        <w:contextualSpacing/>
        <w:rPr>
          <w:rFonts w:ascii="Arial" w:hAnsi="Arial" w:cs="Arial"/>
          <w:bCs/>
          <w:sz w:val="24"/>
          <w:lang w:val="es-CR"/>
        </w:rPr>
      </w:pPr>
      <w:r w:rsidRPr="0073528E">
        <w:rPr>
          <w:rFonts w:ascii="Arial" w:hAnsi="Arial" w:cs="Arial"/>
          <w:bCs/>
          <w:sz w:val="24"/>
          <w:lang w:val="es-CR"/>
        </w:rPr>
        <w:t>Para el presente ejercicio se identificaron 306 declarantes</w:t>
      </w:r>
      <w:r w:rsidRPr="0073528E">
        <w:rPr>
          <w:rFonts w:ascii="Arial" w:hAnsi="Arial" w:cs="Arial"/>
          <w:bCs/>
          <w:sz w:val="24"/>
          <w:vertAlign w:val="superscript"/>
          <w:lang w:val="es-CR"/>
        </w:rPr>
        <w:footnoteReference w:id="1"/>
      </w:r>
      <w:r w:rsidRPr="0073528E">
        <w:rPr>
          <w:rFonts w:ascii="Arial" w:hAnsi="Arial" w:cs="Arial"/>
          <w:bCs/>
          <w:sz w:val="24"/>
          <w:lang w:val="es-CR"/>
        </w:rPr>
        <w:t>, de los cuales 272 (88.89%) cumplió con la presentación de la declaración anual, 32 fueron nuevos declarantes (10.46%) que presentaron su declaración inicial entre enero y mayo del 2025</w:t>
      </w:r>
      <w:r w:rsidRPr="0073528E">
        <w:rPr>
          <w:rFonts w:ascii="Arial" w:hAnsi="Arial" w:cs="Arial"/>
          <w:bCs/>
          <w:sz w:val="24"/>
          <w:vertAlign w:val="superscript"/>
          <w:lang w:val="es-CR"/>
        </w:rPr>
        <w:footnoteReference w:id="2"/>
      </w:r>
      <w:r w:rsidRPr="0073528E">
        <w:rPr>
          <w:rFonts w:ascii="Arial" w:hAnsi="Arial" w:cs="Arial"/>
          <w:bCs/>
          <w:sz w:val="24"/>
          <w:lang w:val="es-CR"/>
        </w:rPr>
        <w:t xml:space="preserve"> y 2 funcionarios (0.65%) no presentaron la declaración por encontrarse con licencia o con incapacidad.</w:t>
      </w:r>
    </w:p>
    <w:p w:rsidRPr="0073528E" w:rsidR="0073528E" w:rsidP="0073528E" w:rsidRDefault="0073528E" w14:paraId="66C40954" w14:textId="77777777">
      <w:pPr>
        <w:rPr>
          <w:rFonts w:ascii="Arial" w:hAnsi="Arial" w:cs="Arial"/>
          <w:sz w:val="24"/>
          <w:lang w:eastAsia="uk-UA"/>
        </w:rPr>
      </w:pPr>
    </w:p>
    <w:p w:rsidRPr="0073528E" w:rsidR="0073528E" w:rsidP="0073528E" w:rsidRDefault="0073528E" w14:paraId="09A6DC52" w14:textId="77777777">
      <w:pPr>
        <w:contextualSpacing/>
        <w:rPr>
          <w:rFonts w:ascii="Arial" w:hAnsi="Arial" w:cs="Arial"/>
          <w:sz w:val="24"/>
          <w:lang w:eastAsia="uk-UA"/>
        </w:rPr>
      </w:pPr>
      <w:r w:rsidRPr="0073528E">
        <w:rPr>
          <w:rFonts w:ascii="Arial" w:hAnsi="Arial" w:cs="Arial"/>
          <w:sz w:val="24"/>
          <w:lang w:eastAsia="uk-UA"/>
        </w:rPr>
        <w:t xml:space="preserve">Mediante oficio AI-0126-2024 del 22 de julio del 2024, se informó que, debido al cambio organizacional aprobado por la Junta Directiva del Banco Central de Costa Rica, en el artículo 11, del acta de la sesión 6038-2021, celebrada el 9 de diciembre del 2021, el personal a cargo del pago remuneraciones fue separado del resto de funcionarios que atienden los procesos de gestión de recursos humanos. Eso tuvo como consecuencia que las funciones relacionadas con las declaraciones juradas de bienes no las esté ejecutando el área de recursos humanos, como lo requieren las disposiciones externas sobre esta materia, a saber: artículo 28 de la </w:t>
      </w:r>
      <w:r w:rsidRPr="0073528E">
        <w:rPr>
          <w:rFonts w:ascii="Arial" w:hAnsi="Arial" w:cs="Arial"/>
          <w:sz w:val="24"/>
        </w:rPr>
        <w:t>Ley Contra la Corrupción y el Enriquecimiento Ilícito en la Función Pública y numerales 5 y 6 de las Directrices para la presentación de la declaración jurada de bienes ante la Contraloría General de la República R-DC-019-2016, emitidas por la Contraloría General de la República</w:t>
      </w:r>
      <w:r w:rsidRPr="0073528E">
        <w:rPr>
          <w:rFonts w:ascii="Arial" w:hAnsi="Arial" w:cs="Arial"/>
          <w:sz w:val="24"/>
          <w:lang w:eastAsia="uk-UA"/>
        </w:rPr>
        <w:t>. Consecuentemente, mediante el oficio de previa cita, la Auditoría recomendó normalizar las funciones relacionadas con declaraciones juradas. La Administración ya informó que había atendido la recomendación, por lo que su revisión se encuentra en proceso.</w:t>
      </w:r>
    </w:p>
    <w:p w:rsidRPr="0073528E" w:rsidR="0073528E" w:rsidP="0073528E" w:rsidRDefault="0073528E" w14:paraId="615EF27B" w14:textId="77777777">
      <w:pPr>
        <w:rPr>
          <w:rFonts w:ascii="Arial" w:hAnsi="Arial" w:cs="Arial"/>
          <w:sz w:val="24"/>
          <w:lang w:val="es-CR" w:eastAsia="uk-UA"/>
        </w:rPr>
      </w:pPr>
    </w:p>
    <w:p w:rsidRPr="0073528E" w:rsidR="0073528E" w:rsidP="0073528E" w:rsidRDefault="0073528E" w14:paraId="12893779"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73528E">
        <w:rPr>
          <w:rFonts w:ascii="Arial" w:hAnsi="Arial" w:cs="Arial"/>
          <w:b/>
          <w:color w:val="1C4063" w:themeColor="accent1" w:themeShade="80"/>
          <w:sz w:val="28"/>
          <w:szCs w:val="28"/>
          <w:lang w:val="es-CR" w:eastAsia="es-CR"/>
        </w:rPr>
        <w:t>CONCLUSIÓN</w:t>
      </w:r>
    </w:p>
    <w:p w:rsidRPr="0073528E" w:rsidR="0073528E" w:rsidP="0073528E" w:rsidRDefault="0073528E" w14:paraId="3521C7D1" w14:textId="77777777">
      <w:pPr>
        <w:rPr>
          <w:rFonts w:ascii="Arial" w:hAnsi="Arial" w:cs="Arial"/>
          <w:sz w:val="24"/>
          <w:szCs w:val="28"/>
        </w:rPr>
      </w:pPr>
    </w:p>
    <w:p w:rsidRPr="0073528E" w:rsidR="0073528E" w:rsidP="0073528E" w:rsidRDefault="0073528E" w14:paraId="6BFB72DE" w14:textId="77777777">
      <w:pPr>
        <w:contextualSpacing/>
        <w:rPr>
          <w:rFonts w:ascii="Arial" w:hAnsi="Arial" w:cs="Arial"/>
          <w:sz w:val="24"/>
          <w:szCs w:val="28"/>
        </w:rPr>
      </w:pPr>
      <w:r w:rsidRPr="0073528E">
        <w:rPr>
          <w:rFonts w:ascii="Arial" w:hAnsi="Arial" w:cs="Arial"/>
          <w:sz w:val="24"/>
          <w:szCs w:val="28"/>
        </w:rPr>
        <w:t>Los resultados obtenidos permitieron concluir</w:t>
      </w:r>
      <w:r w:rsidRPr="0073528E">
        <w:rPr>
          <w:rFonts w:ascii="Arial" w:hAnsi="Arial" w:cs="Arial"/>
          <w:color w:val="FF0000"/>
          <w:sz w:val="24"/>
          <w:szCs w:val="28"/>
        </w:rPr>
        <w:t xml:space="preserve"> </w:t>
      </w:r>
      <w:r w:rsidRPr="0073528E">
        <w:rPr>
          <w:rFonts w:ascii="Arial" w:hAnsi="Arial" w:cs="Arial"/>
          <w:sz w:val="24"/>
        </w:rPr>
        <w:t xml:space="preserve">que el proceso </w:t>
      </w:r>
      <w:r w:rsidRPr="0073528E">
        <w:rPr>
          <w:rFonts w:ascii="Arial" w:hAnsi="Arial" w:cs="Arial"/>
          <w:b/>
          <w:bCs/>
          <w:sz w:val="24"/>
        </w:rPr>
        <w:t>cumple</w:t>
      </w:r>
      <w:r w:rsidRPr="0073528E">
        <w:rPr>
          <w:rFonts w:ascii="Arial" w:hAnsi="Arial" w:cs="Arial"/>
          <w:b/>
          <w:bCs/>
          <w:sz w:val="24"/>
          <w:vertAlign w:val="superscript"/>
        </w:rPr>
        <w:footnoteReference w:id="3"/>
      </w:r>
      <w:r w:rsidRPr="0073528E">
        <w:rPr>
          <w:rFonts w:ascii="Arial" w:hAnsi="Arial" w:cs="Arial"/>
          <w:sz w:val="24"/>
        </w:rPr>
        <w:t>, por cuanto</w:t>
      </w:r>
      <w:r w:rsidRPr="0073528E">
        <w:rPr>
          <w:rFonts w:ascii="Arial" w:hAnsi="Arial" w:cs="Arial"/>
          <w:b/>
          <w:bCs/>
          <w:sz w:val="24"/>
        </w:rPr>
        <w:t xml:space="preserve"> </w:t>
      </w:r>
      <w:r w:rsidRPr="0073528E">
        <w:rPr>
          <w:rFonts w:ascii="Arial" w:hAnsi="Arial" w:cs="Arial"/>
          <w:sz w:val="24"/>
        </w:rPr>
        <w:t xml:space="preserve">los criterios evaluados tuvieron resultado satisfactorio.  </w:t>
      </w:r>
    </w:p>
    <w:p w:rsidRPr="0073528E" w:rsidR="0073528E" w:rsidP="0073528E" w:rsidRDefault="0073528E" w14:paraId="2872959A" w14:textId="77777777">
      <w:pPr>
        <w:rPr>
          <w:rFonts w:ascii="Arial" w:hAnsi="Arial" w:cs="Arial"/>
          <w:sz w:val="24"/>
          <w:szCs w:val="28"/>
        </w:rPr>
      </w:pPr>
    </w:p>
    <w:bookmarkEnd w:id="1"/>
    <w:p w:rsidRPr="0073528E" w:rsidR="0073528E" w:rsidP="0073528E" w:rsidRDefault="0073528E" w14:paraId="4EE1FE99" w14:textId="77777777">
      <w:pPr>
        <w:rPr>
          <w:rFonts w:ascii="Arial" w:hAnsi="Arial" w:cs="Arial"/>
          <w:sz w:val="24"/>
          <w:lang w:val="es-MX" w:eastAsia="es-MX"/>
        </w:rPr>
      </w:pPr>
      <w:r w:rsidRPr="0073528E">
        <w:rPr>
          <w:rFonts w:ascii="Arial" w:hAnsi="Arial" w:cs="Arial"/>
          <w:sz w:val="24"/>
          <w:lang w:val="es-MX" w:eastAsia="es-MX"/>
        </w:rPr>
        <w:t>La Auditoría Interna realizó la conferencia final de este informe con las divisiones Servicios Compartidos y Transformación y Estrategia y con la Gerencia, como parte de la comunicación preliminar de los resultados.</w:t>
      </w:r>
    </w:p>
    <w:p w:rsidRPr="0073528E" w:rsidR="0073528E" w:rsidP="0073528E" w:rsidRDefault="0073528E" w14:paraId="4EF122A0" w14:textId="77777777">
      <w:pPr>
        <w:rPr>
          <w:rFonts w:ascii="Arial" w:hAnsi="Arial" w:cs="Arial"/>
          <w:sz w:val="24"/>
          <w:lang w:val="es-MX" w:eastAsia="es-MX"/>
        </w:rPr>
      </w:pPr>
    </w:p>
    <w:p w:rsidRPr="0073528E" w:rsidR="0073528E" w:rsidP="0073528E" w:rsidRDefault="0073528E" w14:paraId="13CA354F" w14:textId="77777777">
      <w:pPr>
        <w:rPr>
          <w:rFonts w:ascii="Arial" w:hAnsi="Arial" w:cs="Arial"/>
          <w:sz w:val="24"/>
          <w:lang w:val="pt-BR"/>
        </w:rPr>
      </w:pPr>
      <w:bookmarkStart w:name="R_043962_40718750" w:id="2"/>
      <w:bookmarkEnd w:id="2"/>
      <w:r w:rsidRPr="0073528E">
        <w:rPr>
          <w:rFonts w:ascii="Arial" w:hAnsi="Arial" w:cs="Arial"/>
          <w:sz w:val="24"/>
          <w:lang w:val="pt-BR"/>
        </w:rPr>
        <w:t>Atentamente,</w:t>
      </w:r>
    </w:p>
    <w:p w:rsidRPr="0073528E" w:rsidR="0073528E" w:rsidP="0073528E" w:rsidRDefault="0073528E" w14:paraId="78BF8817" w14:textId="77777777">
      <w:pPr>
        <w:rPr>
          <w:rFonts w:ascii="Arial" w:hAnsi="Arial" w:cs="Arial"/>
          <w:sz w:val="24"/>
          <w:lang w:val="pt-BR"/>
        </w:rPr>
      </w:pPr>
      <w:r w:rsidRPr="0073528E">
        <w:rPr>
          <w:rFonts w:ascii="Arial" w:hAnsi="Arial" w:cs="Arial"/>
          <w:noProof/>
          <w:sz w:val="24"/>
          <w:lang w:val="es-CR" w:eastAsia="es-CR"/>
        </w:rPr>
        <w:drawing>
          <wp:anchor distT="0" distB="0" distL="114300" distR="114300" simplePos="0" relativeHeight="251659264" behindDoc="1" locked="0" layoutInCell="1" allowOverlap="1" wp14:editId="05B8A108" wp14:anchorId="51F85FF2">
            <wp:simplePos x="0" y="0"/>
            <wp:positionH relativeFrom="column">
              <wp:posOffset>-162560</wp:posOffset>
            </wp:positionH>
            <wp:positionV relativeFrom="paragraph">
              <wp:posOffset>79375</wp:posOffset>
            </wp:positionV>
            <wp:extent cx="2506980" cy="388620"/>
            <wp:effectExtent l="0" t="0" r="0" b="0"/>
            <wp:wrapNone/>
            <wp:docPr id="1300965690" name="Imagen 130096569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965690" name="Imagen 1300965690" descr="Text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p>
    <w:p w:rsidRPr="0073528E" w:rsidR="0073528E" w:rsidP="0073528E" w:rsidRDefault="0073528E" w14:paraId="66D4CD4B" w14:textId="77777777">
      <w:pPr>
        <w:rPr>
          <w:rFonts w:ascii="Arial" w:hAnsi="Arial" w:cs="Arial"/>
          <w:sz w:val="24"/>
          <w:lang w:val="pt-BR"/>
        </w:rPr>
      </w:pPr>
    </w:p>
    <w:p w:rsidRPr="0073528E" w:rsidR="0073528E" w:rsidP="0073528E" w:rsidRDefault="0073528E" w14:paraId="0CD4A8AA" w14:textId="77777777">
      <w:pPr>
        <w:rPr>
          <w:rFonts w:ascii="Arial" w:hAnsi="Arial" w:cs="Arial"/>
          <w:sz w:val="24"/>
          <w:lang w:val="pt-BR"/>
        </w:rPr>
      </w:pPr>
    </w:p>
    <w:p w:rsidRPr="0073528E" w:rsidR="0073528E" w:rsidP="0073528E" w:rsidRDefault="0073528E" w14:paraId="5557433F" w14:textId="77777777">
      <w:pPr>
        <w:rPr>
          <w:rFonts w:ascii="Arial" w:hAnsi="Arial" w:cs="Arial"/>
          <w:sz w:val="24"/>
          <w:lang w:val="pt-BR"/>
        </w:rPr>
      </w:pPr>
      <w:r w:rsidRPr="0073528E">
        <w:rPr>
          <w:rFonts w:ascii="Arial" w:hAnsi="Arial" w:cs="Arial"/>
          <w:sz w:val="24"/>
          <w:lang w:val="pt-BR"/>
        </w:rPr>
        <w:t>Joaquín Vargas Guerrero</w:t>
      </w:r>
    </w:p>
    <w:p w:rsidRPr="0073528E" w:rsidR="0073528E" w:rsidP="0073528E" w:rsidRDefault="0073528E" w14:paraId="0FBB984A" w14:textId="77777777">
      <w:pPr>
        <w:rPr>
          <w:rFonts w:ascii="Arial" w:hAnsi="Arial" w:cs="Arial"/>
          <w:b/>
          <w:sz w:val="24"/>
          <w:lang w:val="pt-BR"/>
        </w:rPr>
      </w:pPr>
      <w:r w:rsidRPr="0073528E">
        <w:rPr>
          <w:rFonts w:ascii="Arial" w:hAnsi="Arial" w:cs="Arial"/>
          <w:b/>
          <w:sz w:val="24"/>
          <w:lang w:val="pt-BR"/>
        </w:rPr>
        <w:t>Auditor Interno</w:t>
      </w:r>
    </w:p>
    <w:p w:rsidRPr="0073528E" w:rsidR="0073528E" w:rsidP="0073528E" w:rsidRDefault="0073528E" w14:paraId="2ACDFE8A" w14:textId="77777777">
      <w:pPr>
        <w:rPr>
          <w:rFonts w:ascii="Arial" w:hAnsi="Arial" w:cs="Arial"/>
          <w:lang w:val="pt-BR"/>
        </w:rPr>
      </w:pPr>
    </w:p>
    <w:p w:rsidRPr="0073528E" w:rsidR="0073528E" w:rsidP="0073528E" w:rsidRDefault="0073528E" w14:paraId="37AB2D0F" w14:textId="6B75A37C">
      <w:pPr>
        <w:pStyle w:val="CC"/>
      </w:pPr>
      <w:bookmarkStart w:name="_Hlk175152186" w:id="3"/>
      <w:r w:rsidRPr="0073528E">
        <w:t>C</w:t>
      </w:r>
      <w:r>
        <w:t>c</w:t>
      </w:r>
      <w:r w:rsidRPr="0073528E">
        <w:t>.</w:t>
      </w:r>
      <w:r w:rsidRPr="0073528E">
        <w:tab/>
        <w:t>División Servicios Compartidos</w:t>
      </w:r>
      <w:bookmarkEnd w:id="3"/>
    </w:p>
    <w:p w:rsidRPr="0073528E" w:rsidR="0073528E" w:rsidP="0073528E" w:rsidRDefault="0073528E" w14:paraId="3CEC57FD" w14:textId="77777777">
      <w:pPr>
        <w:pStyle w:val="CC"/>
      </w:pPr>
      <w:r w:rsidRPr="0073528E">
        <w:tab/>
        <w:t>División Transformación y Estrategia</w:t>
      </w:r>
    </w:p>
    <w:sectPr w:rsidRPr="0073528E" w:rsidR="0073528E" w:rsidSect="0073528E">
      <w:headerReference w:type="default" r:id="rId15"/>
      <w:footerReference w:type="even" r:id="rId16"/>
      <w:footerReference w:type="default" r:id="rId17"/>
      <w:headerReference w:type="first" r:id="rId18"/>
      <w:footerReference w:type="first" r:id="rId19"/>
      <w:type w:val="continuous"/>
      <w:pgSz w:w="12240" w:h="15840" w:code="1"/>
      <w:pgMar w:top="1985" w:right="1183" w:bottom="1701" w:left="1701"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34FAA" w14:textId="77777777" w:rsidR="0073528E" w:rsidRDefault="0073528E" w:rsidP="00D43D57">
      <w:r>
        <w:separator/>
      </w:r>
    </w:p>
  </w:endnote>
  <w:endnote w:type="continuationSeparator" w:id="0">
    <w:p w14:paraId="2E7CDFB2" w14:textId="77777777" w:rsidR="0073528E" w:rsidRDefault="0073528E"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28E" w:rsidRDefault="0073528E" w14:paraId="25A598D0" w14:textId="007DD8EE">
    <w:pPr>
      <w:pStyle w:val="Piedepgina"/>
    </w:pPr>
    <w:r>
      <w:rPr>
        <w:noProof/>
      </w:rPr>
      <mc:AlternateContent>
        <mc:Choice Requires="wps">
          <w:drawing>
            <wp:anchor distT="0" distB="0" distL="0" distR="0" simplePos="0" relativeHeight="251698176" behindDoc="0" locked="0" layoutInCell="1" allowOverlap="1" wp14:editId="7ED6F08C" wp14:anchorId="76F7C5C0">
              <wp:simplePos x="635" y="635"/>
              <wp:positionH relativeFrom="page">
                <wp:align>center</wp:align>
              </wp:positionH>
              <wp:positionV relativeFrom="page">
                <wp:align>bottom</wp:align>
              </wp:positionV>
              <wp:extent cx="609600" cy="345440"/>
              <wp:effectExtent l="0" t="0" r="0" b="0"/>
              <wp:wrapNone/>
              <wp:docPr id="338619415"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73528E" w:rsidR="0073528E" w:rsidP="0073528E" w:rsidRDefault="0073528E" w14:paraId="164EE994" w14:textId="6C63833E">
                          <w:pPr>
                            <w:rPr>
                              <w:rFonts w:ascii="Calibri" w:hAnsi="Calibri" w:eastAsia="Calibri" w:cs="Calibri"/>
                              <w:noProof/>
                              <w:color w:val="000000"/>
                              <w:sz w:val="20"/>
                              <w:szCs w:val="20"/>
                            </w:rPr>
                          </w:pPr>
                          <w:r w:rsidRPr="0073528E">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6F7C5C0">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73528E" w:rsidR="0073528E" w:rsidP="0073528E" w:rsidRDefault="0073528E" w14:paraId="164EE994" w14:textId="6C63833E">
                    <w:pPr>
                      <w:rPr>
                        <w:rFonts w:ascii="Calibri" w:hAnsi="Calibri" w:eastAsia="Calibri" w:cs="Calibri"/>
                        <w:noProof/>
                        <w:color w:val="000000"/>
                        <w:sz w:val="20"/>
                        <w:szCs w:val="20"/>
                      </w:rPr>
                    </w:pPr>
                    <w:r w:rsidRPr="0073528E">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73528E" w14:paraId="78848D68" w14:textId="57E0D374">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7F2E3548" wp14:anchorId="671CF9AE">
              <wp:simplePos x="635" y="635"/>
              <wp:positionH relativeFrom="page">
                <wp:align>center</wp:align>
              </wp:positionH>
              <wp:positionV relativeFrom="page">
                <wp:align>bottom</wp:align>
              </wp:positionV>
              <wp:extent cx="609600" cy="345440"/>
              <wp:effectExtent l="0" t="0" r="0" b="0"/>
              <wp:wrapNone/>
              <wp:docPr id="948999141"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73528E" w:rsidR="0073528E" w:rsidP="0073528E" w:rsidRDefault="0073528E" w14:paraId="2B45AFF1" w14:textId="2B7B836C">
                          <w:pPr>
                            <w:rPr>
                              <w:rFonts w:ascii="Calibri" w:hAnsi="Calibri" w:eastAsia="Calibri" w:cs="Calibri"/>
                              <w:noProof/>
                              <w:color w:val="000000"/>
                              <w:sz w:val="20"/>
                              <w:szCs w:val="20"/>
                            </w:rPr>
                          </w:pPr>
                          <w:r w:rsidRPr="0073528E">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71CF9AE">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73528E" w:rsidR="0073528E" w:rsidP="0073528E" w:rsidRDefault="0073528E" w14:paraId="2B45AFF1" w14:textId="2B7B836C">
                    <w:pPr>
                      <w:rPr>
                        <w:rFonts w:ascii="Calibri" w:hAnsi="Calibri" w:eastAsia="Calibri" w:cs="Calibri"/>
                        <w:noProof/>
                        <w:color w:val="000000"/>
                        <w:sz w:val="20"/>
                        <w:szCs w:val="20"/>
                      </w:rPr>
                    </w:pPr>
                    <w:r w:rsidRPr="0073528E">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473AC822A62649919EF6D33BC0D190B8"/>
        </w:placeholder>
        <w:text/>
      </w:sdtPr>
      <w:sdtEndPr/>
      <w:sdtContent>
        <w:r>
          <w:rPr>
            <w:color w:val="004990"/>
            <w:sz w:val="16"/>
            <w:szCs w:val="16"/>
          </w:rPr>
          <w:t>AI-0151-2025</w:t>
        </w:r>
      </w:sdtContent>
    </w:sdt>
  </w:p>
  <w:p w:rsidR="002307FE" w:rsidP="00FA54DF" w:rsidRDefault="002307FE" w14:paraId="1031D0C9"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62236830"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2D7E58E2" wp14:anchorId="1786E7FB">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538E8FAA"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F2A5583"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361F3385" w14:textId="77777777">
                          <w:pPr>
                            <w:rPr>
                              <w:color w:val="003A68"/>
                              <w:sz w:val="14"/>
                              <w:szCs w:val="14"/>
                            </w:rPr>
                          </w:pPr>
                          <w:r w:rsidRPr="00FA54DF">
                            <w:rPr>
                              <w:color w:val="003A68"/>
                              <w:sz w:val="14"/>
                              <w:szCs w:val="14"/>
                            </w:rPr>
                            <w:t>Apdo. 10058-1000</w:t>
                          </w:r>
                        </w:p>
                        <w:p w:rsidR="00D2424F" w:rsidP="00FA54DF" w:rsidRDefault="00D2424F" w14:paraId="6608403E" w14:textId="77777777">
                          <w:pPr>
                            <w:rPr>
                              <w:color w:val="003A68"/>
                              <w:sz w:val="14"/>
                              <w:szCs w:val="14"/>
                            </w:rPr>
                          </w:pPr>
                          <w:r w:rsidRPr="00FA54DF">
                            <w:rPr>
                              <w:color w:val="003A68"/>
                              <w:sz w:val="14"/>
                              <w:szCs w:val="14"/>
                            </w:rPr>
                            <w:t>Av. 1 y Central, Calles 2 y 4</w:t>
                          </w:r>
                        </w:p>
                        <w:p w:rsidRPr="00FA54DF" w:rsidR="00D2424F" w:rsidP="00FA54DF" w:rsidRDefault="00D2424F" w14:paraId="65957CF0"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1786E7FB">
              <v:textbox>
                <w:txbxContent>
                  <w:p w:rsidRPr="00FA54DF" w:rsidR="00D2424F" w:rsidP="00FA54DF" w:rsidRDefault="00D2424F" w14:paraId="538E8FAA"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F2A5583"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361F3385" w14:textId="77777777">
                    <w:pPr>
                      <w:rPr>
                        <w:color w:val="003A68"/>
                        <w:sz w:val="14"/>
                        <w:szCs w:val="14"/>
                      </w:rPr>
                    </w:pPr>
                    <w:r w:rsidRPr="00FA54DF">
                      <w:rPr>
                        <w:color w:val="003A68"/>
                        <w:sz w:val="14"/>
                        <w:szCs w:val="14"/>
                      </w:rPr>
                      <w:t>Apdo. 10058-1000</w:t>
                    </w:r>
                  </w:p>
                  <w:p w:rsidR="00D2424F" w:rsidP="00FA54DF" w:rsidRDefault="00D2424F" w14:paraId="6608403E" w14:textId="77777777">
                    <w:pPr>
                      <w:rPr>
                        <w:color w:val="003A68"/>
                        <w:sz w:val="14"/>
                        <w:szCs w:val="14"/>
                      </w:rPr>
                    </w:pPr>
                    <w:r w:rsidRPr="00FA54DF">
                      <w:rPr>
                        <w:color w:val="003A68"/>
                        <w:sz w:val="14"/>
                        <w:szCs w:val="14"/>
                      </w:rPr>
                      <w:t>Av. 1 y Central, Calles 2 y 4</w:t>
                    </w:r>
                  </w:p>
                  <w:p w:rsidRPr="00FA54DF" w:rsidR="00D2424F" w:rsidP="00FA54DF" w:rsidRDefault="00D2424F" w14:paraId="65957CF0"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0F597AED" wp14:anchorId="6324A1A1">
          <wp:simplePos x="0" y="0"/>
          <wp:positionH relativeFrom="column">
            <wp:posOffset>4550781</wp:posOffset>
          </wp:positionH>
          <wp:positionV relativeFrom="paragraph">
            <wp:posOffset>-190500</wp:posOffset>
          </wp:positionV>
          <wp:extent cx="8890" cy="431165"/>
          <wp:effectExtent l="0" t="0" r="0" b="0"/>
          <wp:wrapNone/>
          <wp:docPr id="1317735102" name="Imagen 1317735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73528E" w14:paraId="6AF8C16C" w14:textId="3AACEEBF">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40BA38F8" wp14:anchorId="174FE9AF">
              <wp:simplePos x="1079500" y="9283700"/>
              <wp:positionH relativeFrom="page">
                <wp:align>center</wp:align>
              </wp:positionH>
              <wp:positionV relativeFrom="page">
                <wp:align>bottom</wp:align>
              </wp:positionV>
              <wp:extent cx="609600" cy="345440"/>
              <wp:effectExtent l="0" t="0" r="0" b="0"/>
              <wp:wrapNone/>
              <wp:docPr id="1376293641"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73528E" w:rsidR="0073528E" w:rsidP="0073528E" w:rsidRDefault="0073528E" w14:paraId="2E6108CE" w14:textId="5B9B919D">
                          <w:pPr>
                            <w:rPr>
                              <w:rFonts w:ascii="Calibri" w:hAnsi="Calibri" w:eastAsia="Calibri" w:cs="Calibri"/>
                              <w:noProof/>
                              <w:color w:val="000000"/>
                              <w:sz w:val="20"/>
                              <w:szCs w:val="20"/>
                            </w:rPr>
                          </w:pPr>
                          <w:r w:rsidRPr="0073528E">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74FE9AF">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73528E" w:rsidR="0073528E" w:rsidP="0073528E" w:rsidRDefault="0073528E" w14:paraId="2E6108CE" w14:textId="5B9B919D">
                    <w:pPr>
                      <w:rPr>
                        <w:rFonts w:ascii="Calibri" w:hAnsi="Calibri" w:eastAsia="Calibri" w:cs="Calibri"/>
                        <w:noProof/>
                        <w:color w:val="000000"/>
                        <w:sz w:val="20"/>
                        <w:szCs w:val="20"/>
                      </w:rPr>
                    </w:pPr>
                    <w:r w:rsidRPr="0073528E">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62584710" wp14:anchorId="375C132C">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5FD3AF07"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56EE9BEC"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1AE09AA8" w14:textId="77777777">
                          <w:pPr>
                            <w:rPr>
                              <w:color w:val="003A68"/>
                              <w:sz w:val="14"/>
                              <w:szCs w:val="14"/>
                            </w:rPr>
                          </w:pPr>
                          <w:r w:rsidRPr="00FA54DF">
                            <w:rPr>
                              <w:color w:val="003A68"/>
                              <w:sz w:val="14"/>
                              <w:szCs w:val="14"/>
                            </w:rPr>
                            <w:t>Apdo. 10058-1000</w:t>
                          </w:r>
                        </w:p>
                        <w:p w:rsidR="00B65442" w:rsidP="00B65442" w:rsidRDefault="00B65442" w14:paraId="3599E46A" w14:textId="77777777">
                          <w:pPr>
                            <w:rPr>
                              <w:color w:val="003A68"/>
                              <w:sz w:val="14"/>
                              <w:szCs w:val="14"/>
                            </w:rPr>
                          </w:pPr>
                          <w:r w:rsidRPr="00FA54DF">
                            <w:rPr>
                              <w:color w:val="003A68"/>
                              <w:sz w:val="14"/>
                              <w:szCs w:val="14"/>
                            </w:rPr>
                            <w:t>Av. 1 y Central, Calles 2 y 4</w:t>
                          </w:r>
                        </w:p>
                        <w:p w:rsidRPr="00FA54DF" w:rsidR="00D2424F" w:rsidRDefault="00D2424F" w14:paraId="6BDC97FD"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375C132C">
              <v:textbox>
                <w:txbxContent>
                  <w:p w:rsidRPr="00FA54DF" w:rsidR="00D2424F" w:rsidRDefault="00D2424F" w14:paraId="5FD3AF07"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56EE9BEC"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1AE09AA8" w14:textId="77777777">
                    <w:pPr>
                      <w:rPr>
                        <w:color w:val="003A68"/>
                        <w:sz w:val="14"/>
                        <w:szCs w:val="14"/>
                      </w:rPr>
                    </w:pPr>
                    <w:r w:rsidRPr="00FA54DF">
                      <w:rPr>
                        <w:color w:val="003A68"/>
                        <w:sz w:val="14"/>
                        <w:szCs w:val="14"/>
                      </w:rPr>
                      <w:t>Apdo. 10058-1000</w:t>
                    </w:r>
                  </w:p>
                  <w:p w:rsidR="00B65442" w:rsidP="00B65442" w:rsidRDefault="00B65442" w14:paraId="3599E46A" w14:textId="77777777">
                    <w:pPr>
                      <w:rPr>
                        <w:color w:val="003A68"/>
                        <w:sz w:val="14"/>
                        <w:szCs w:val="14"/>
                      </w:rPr>
                    </w:pPr>
                    <w:r w:rsidRPr="00FA54DF">
                      <w:rPr>
                        <w:color w:val="003A68"/>
                        <w:sz w:val="14"/>
                        <w:szCs w:val="14"/>
                      </w:rPr>
                      <w:t>Av. 1 y Central, Calles 2 y 4</w:t>
                    </w:r>
                  </w:p>
                  <w:p w:rsidRPr="00FA54DF" w:rsidR="00D2424F" w:rsidRDefault="00D2424F" w14:paraId="6BDC97FD"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14030975" wp14:anchorId="6FAB26F9">
          <wp:simplePos x="0" y="0"/>
          <wp:positionH relativeFrom="column">
            <wp:posOffset>4553585</wp:posOffset>
          </wp:positionH>
          <wp:positionV relativeFrom="paragraph">
            <wp:posOffset>8687</wp:posOffset>
          </wp:positionV>
          <wp:extent cx="8890" cy="431165"/>
          <wp:effectExtent l="0" t="0" r="0" b="0"/>
          <wp:wrapNone/>
          <wp:docPr id="534924557" name="Imagen 53492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64214578"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6B72F976"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A8246" w14:textId="77777777" w:rsidR="0073528E" w:rsidRDefault="0073528E" w:rsidP="00D43D57">
      <w:r>
        <w:separator/>
      </w:r>
    </w:p>
  </w:footnote>
  <w:footnote w:type="continuationSeparator" w:id="0">
    <w:p w14:paraId="375D6DF0" w14:textId="77777777" w:rsidR="0073528E" w:rsidRDefault="0073528E" w:rsidP="00D43D57">
      <w:r>
        <w:continuationSeparator/>
      </w:r>
    </w:p>
  </w:footnote>
  <w:footnote w:id="1">
    <w:p w14:paraId="65714FDF" w14:textId="77777777" w:rsidR="0073528E" w:rsidRPr="00C10C3C" w:rsidRDefault="0073528E" w:rsidP="0073528E">
      <w:pPr>
        <w:pStyle w:val="Textonotapie"/>
        <w:rPr>
          <w:rFonts w:ascii="Arial" w:hAnsi="Arial" w:cs="Arial"/>
          <w:sz w:val="16"/>
          <w:szCs w:val="16"/>
        </w:rPr>
      </w:pPr>
      <w:r w:rsidRPr="00C10C3C">
        <w:rPr>
          <w:rStyle w:val="Refdenotaalpie"/>
          <w:rFonts w:ascii="Arial" w:hAnsi="Arial" w:cs="Arial"/>
          <w:sz w:val="16"/>
          <w:szCs w:val="16"/>
        </w:rPr>
        <w:footnoteRef/>
      </w:r>
      <w:r w:rsidRPr="00C10C3C">
        <w:rPr>
          <w:rFonts w:ascii="Arial" w:hAnsi="Arial" w:cs="Arial"/>
          <w:sz w:val="16"/>
          <w:szCs w:val="16"/>
        </w:rPr>
        <w:t xml:space="preserve"> </w:t>
      </w:r>
      <w:r>
        <w:rPr>
          <w:rFonts w:ascii="Arial" w:hAnsi="Arial" w:cs="Arial"/>
          <w:sz w:val="16"/>
          <w:szCs w:val="16"/>
        </w:rPr>
        <w:t>E</w:t>
      </w:r>
      <w:r w:rsidRPr="00C10C3C">
        <w:rPr>
          <w:rFonts w:ascii="Arial" w:hAnsi="Arial" w:cs="Arial"/>
          <w:sz w:val="16"/>
          <w:szCs w:val="16"/>
        </w:rPr>
        <w:t xml:space="preserve">l 2024 cerró con 284 declarantes. </w:t>
      </w:r>
      <w:r>
        <w:rPr>
          <w:rFonts w:ascii="Arial" w:hAnsi="Arial" w:cs="Arial"/>
          <w:sz w:val="16"/>
          <w:szCs w:val="16"/>
        </w:rPr>
        <w:t xml:space="preserve">En </w:t>
      </w:r>
      <w:r w:rsidRPr="00C10C3C">
        <w:rPr>
          <w:rFonts w:ascii="Arial" w:hAnsi="Arial" w:cs="Arial"/>
          <w:sz w:val="16"/>
          <w:szCs w:val="16"/>
        </w:rPr>
        <w:t>el periodo se incluyeron 50 funcionarios y se excluyeron 28.</w:t>
      </w:r>
    </w:p>
  </w:footnote>
  <w:footnote w:id="2">
    <w:p w14:paraId="47121898" w14:textId="77777777" w:rsidR="0073528E" w:rsidRPr="00C10C3C" w:rsidRDefault="0073528E" w:rsidP="0073528E">
      <w:pPr>
        <w:pStyle w:val="Textonotapie"/>
        <w:rPr>
          <w:rFonts w:ascii="Arial" w:hAnsi="Arial" w:cs="Arial"/>
          <w:sz w:val="16"/>
          <w:szCs w:val="16"/>
        </w:rPr>
      </w:pPr>
      <w:r w:rsidRPr="00C10C3C">
        <w:rPr>
          <w:rStyle w:val="Refdenotaalpie"/>
          <w:rFonts w:ascii="Arial" w:hAnsi="Arial" w:cs="Arial"/>
          <w:sz w:val="16"/>
          <w:szCs w:val="16"/>
        </w:rPr>
        <w:footnoteRef/>
      </w:r>
      <w:r w:rsidRPr="00C10C3C">
        <w:rPr>
          <w:rFonts w:ascii="Arial" w:hAnsi="Arial" w:cs="Arial"/>
          <w:sz w:val="16"/>
          <w:szCs w:val="16"/>
        </w:rPr>
        <w:t xml:space="preserve"> Eximidos de la declaración anual por disposición del Artículo 72 del Reglamento a la Ley No. 8422.</w:t>
      </w:r>
    </w:p>
  </w:footnote>
  <w:footnote w:id="3">
    <w:p w14:paraId="1C465F5B" w14:textId="77777777" w:rsidR="0073528E" w:rsidRPr="004C6FA6" w:rsidRDefault="0073528E" w:rsidP="0073528E">
      <w:pPr>
        <w:pStyle w:val="Textonotapie"/>
        <w:rPr>
          <w:rFonts w:ascii="Arial" w:hAnsi="Arial" w:cs="Arial"/>
          <w:sz w:val="16"/>
          <w:szCs w:val="16"/>
          <w:lang w:val="es-CR"/>
        </w:rPr>
      </w:pPr>
      <w:r w:rsidRPr="004C6FA6">
        <w:rPr>
          <w:rStyle w:val="Refdenotaalpie"/>
          <w:rFonts w:ascii="Arial" w:hAnsi="Arial" w:cs="Arial"/>
          <w:sz w:val="16"/>
          <w:szCs w:val="16"/>
        </w:rPr>
        <w:footnoteRef/>
      </w:r>
      <w:r w:rsidRPr="004C6FA6">
        <w:rPr>
          <w:rFonts w:ascii="Arial" w:hAnsi="Arial" w:cs="Arial"/>
          <w:sz w:val="16"/>
          <w:szCs w:val="16"/>
        </w:rPr>
        <w:t xml:space="preserve"> Indica que, en opinión del auditor, el objeto de estudio</w:t>
      </w:r>
      <w:r>
        <w:rPr>
          <w:rFonts w:ascii="Arial" w:hAnsi="Arial" w:cs="Arial"/>
          <w:sz w:val="16"/>
          <w:szCs w:val="16"/>
        </w:rPr>
        <w:t xml:space="preserve">, </w:t>
      </w:r>
      <w:r w:rsidRPr="001B154D">
        <w:rPr>
          <w:rFonts w:ascii="Arial" w:hAnsi="Arial" w:cs="Arial"/>
          <w:sz w:val="16"/>
          <w:szCs w:val="16"/>
        </w:rPr>
        <w:t>con seguridad razonable</w:t>
      </w:r>
      <w:r>
        <w:rPr>
          <w:rFonts w:ascii="Arial" w:hAnsi="Arial" w:cs="Arial"/>
          <w:sz w:val="16"/>
          <w:szCs w:val="16"/>
        </w:rPr>
        <w:t>,</w:t>
      </w:r>
      <w:r w:rsidRPr="001B154D">
        <w:rPr>
          <w:rFonts w:ascii="Arial" w:hAnsi="Arial" w:cs="Arial"/>
          <w:sz w:val="16"/>
          <w:szCs w:val="16"/>
        </w:rPr>
        <w:t xml:space="preserve"> </w:t>
      </w:r>
      <w:r w:rsidRPr="004C6FA6">
        <w:rPr>
          <w:rFonts w:ascii="Arial" w:hAnsi="Arial" w:cs="Arial"/>
          <w:sz w:val="16"/>
          <w:szCs w:val="16"/>
        </w:rPr>
        <w:t>cumple</w:t>
      </w:r>
      <w:r>
        <w:rPr>
          <w:rFonts w:ascii="Arial" w:hAnsi="Arial" w:cs="Arial"/>
          <w:sz w:val="16"/>
          <w:szCs w:val="16"/>
        </w:rPr>
        <w:t xml:space="preserve"> </w:t>
      </w:r>
      <w:r w:rsidRPr="004C6FA6">
        <w:rPr>
          <w:rFonts w:ascii="Arial" w:hAnsi="Arial" w:cs="Arial"/>
          <w:sz w:val="16"/>
          <w:szCs w:val="16"/>
        </w:rPr>
        <w:t>en todos los aspectos importantes, con los criterios establecidos.</w:t>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531E6E29" w14:textId="77777777">
    <w:pPr>
      <w:pStyle w:val="Encabezado"/>
      <w:jc w:val="center"/>
    </w:pPr>
    <w:r>
      <w:rPr>
        <w:noProof/>
        <w:lang w:val="es-CR" w:eastAsia="es-CR"/>
      </w:rPr>
      <w:drawing>
        <wp:anchor distT="0" distB="0" distL="114300" distR="114300" simplePos="0" relativeHeight="251696128" behindDoc="1" locked="0" layoutInCell="1" allowOverlap="1" wp14:editId="14CEC80C" wp14:anchorId="1AA70746">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302561157" name="Imagen 130256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4F876051" wp14:anchorId="5BDD3000">
          <wp:simplePos x="0" y="0"/>
          <wp:positionH relativeFrom="column">
            <wp:posOffset>4470400</wp:posOffset>
          </wp:positionH>
          <wp:positionV relativeFrom="paragraph">
            <wp:posOffset>298450</wp:posOffset>
          </wp:positionV>
          <wp:extent cx="941070" cy="424815"/>
          <wp:effectExtent l="0" t="0" r="0" b="0"/>
          <wp:wrapNone/>
          <wp:docPr id="55256189" name="Imagen 55256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37FD1548" w14:textId="77777777">
    <w:pPr>
      <w:pStyle w:val="Encabezado"/>
      <w:jc w:val="center"/>
    </w:pPr>
    <w:r>
      <w:rPr>
        <w:noProof/>
        <w:lang w:val="es-CR" w:eastAsia="es-CR"/>
      </w:rPr>
      <w:drawing>
        <wp:anchor distT="0" distB="0" distL="114300" distR="114300" simplePos="0" relativeHeight="251694080" behindDoc="1" locked="0" layoutInCell="1" allowOverlap="1" wp14:editId="490C1C94" wp14:anchorId="76CD9CFA">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960346041" name="Imagen 1960346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5A0CC7DB" wp14:anchorId="70B13A0C">
          <wp:simplePos x="0" y="0"/>
          <wp:positionH relativeFrom="column">
            <wp:posOffset>4602480</wp:posOffset>
          </wp:positionH>
          <wp:positionV relativeFrom="paragraph">
            <wp:posOffset>187960</wp:posOffset>
          </wp:positionV>
          <wp:extent cx="857250" cy="424815"/>
          <wp:effectExtent l="0" t="0" r="6350" b="0"/>
          <wp:wrapNone/>
          <wp:docPr id="85463816" name="Imagen 8546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3" w15:restartNumberingAfterBreak="0">
    <w:nsid w:val="60DF0FBB"/>
    <w:multiLevelType w:val="hybridMultilevel"/>
    <w:tmpl w:val="3280B9F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16cid:durableId="1039936369">
    <w:abstractNumId w:val="10"/>
  </w:num>
  <w:num w:numId="2" w16cid:durableId="81269360">
    <w:abstractNumId w:val="12"/>
  </w:num>
  <w:num w:numId="3" w16cid:durableId="155876384">
    <w:abstractNumId w:val="9"/>
  </w:num>
  <w:num w:numId="4" w16cid:durableId="1721788399">
    <w:abstractNumId w:val="7"/>
  </w:num>
  <w:num w:numId="5" w16cid:durableId="1294560989">
    <w:abstractNumId w:val="6"/>
  </w:num>
  <w:num w:numId="6" w16cid:durableId="1454209216">
    <w:abstractNumId w:val="5"/>
  </w:num>
  <w:num w:numId="7" w16cid:durableId="2096513071">
    <w:abstractNumId w:val="4"/>
  </w:num>
  <w:num w:numId="8" w16cid:durableId="311717148">
    <w:abstractNumId w:val="8"/>
  </w:num>
  <w:num w:numId="9" w16cid:durableId="2122412450">
    <w:abstractNumId w:val="3"/>
  </w:num>
  <w:num w:numId="10" w16cid:durableId="1239167222">
    <w:abstractNumId w:val="2"/>
  </w:num>
  <w:num w:numId="11" w16cid:durableId="1911304223">
    <w:abstractNumId w:val="1"/>
  </w:num>
  <w:num w:numId="12" w16cid:durableId="885488023">
    <w:abstractNumId w:val="0"/>
  </w:num>
  <w:num w:numId="13" w16cid:durableId="2145535272">
    <w:abstractNumId w:val="11"/>
  </w:num>
  <w:num w:numId="14" w16cid:durableId="1274089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28E"/>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3F4A55"/>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3528E"/>
    <w:rsid w:val="0074397B"/>
    <w:rsid w:val="007455FF"/>
    <w:rsid w:val="00755896"/>
    <w:rsid w:val="0079518D"/>
    <w:rsid w:val="007B0006"/>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B9BDB"/>
  <w15:docId w15:val="{6E17AA2E-D4F7-4D8B-A094-EA8D5D8DF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unhideWhenUsed/>
    <w:locked/>
    <w:rsid w:val="0073528E"/>
    <w:rPr>
      <w:sz w:val="20"/>
      <w:szCs w:val="20"/>
    </w:rPr>
  </w:style>
  <w:style w:type="character" w:customStyle="1" w:styleId="TextonotapieCar">
    <w:name w:val="Texto nota pie Car"/>
    <w:aliases w:val=" Car Car Car,Car Car Car, Car Char Car,Car Car1,Car Char Car, Car Car1"/>
    <w:basedOn w:val="Fuentedeprrafopredeter"/>
    <w:link w:val="Textonotapie"/>
    <w:rsid w:val="0073528E"/>
    <w:rPr>
      <w:rFonts w:eastAsia="Times New Roman"/>
      <w:lang w:val="es-ES" w:eastAsia="en-US"/>
    </w:rPr>
  </w:style>
  <w:style w:type="character" w:styleId="Refdenotaalpie">
    <w:name w:val="footnote reference"/>
    <w:basedOn w:val="Fuentedeprrafopredeter"/>
    <w:uiPriority w:val="99"/>
    <w:unhideWhenUsed/>
    <w:locked/>
    <w:rsid w:val="007352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3AC822A62649919EF6D33BC0D190B8"/>
        <w:category>
          <w:name w:val="General"/>
          <w:gallery w:val="placeholder"/>
        </w:category>
        <w:types>
          <w:type w:val="bbPlcHdr"/>
        </w:types>
        <w:behaviors>
          <w:behavior w:val="content"/>
        </w:behaviors>
        <w:guid w:val="{210B8F99-AD08-4A85-A7EE-AB365D3DE140}"/>
      </w:docPartPr>
      <w:docPartBody>
        <w:p w:rsidR="004F5249" w:rsidRDefault="004F5249">
          <w:pPr>
            <w:pStyle w:val="473AC822A62649919EF6D33BC0D190B8"/>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249"/>
    <w:rsid w:val="004F5249"/>
    <w:rsid w:val="007B000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473AC822A62649919EF6D33BC0D190B8">
    <w:name w:val="473AC822A62649919EF6D33BC0D190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aHvN2DxSvFEDjFCWxQJHNot6Z7wiDPNmFm6KW6b1yTg=</DigestValue>
    </Reference>
    <Reference Type="http://uri.etsi.org/01903#SignedProperties" URI="#idSignedProperties">
      <Transforms>
        <Transform Algorithm="http://www.w3.org/TR/2001/REC-xml-c14n-20010315"/>
      </Transforms>
      <DigestMethod Algorithm="http://www.w3.org/2001/04/xmlenc#sha256"/>
      <DigestValue>4mTUb70g2ZCDY8rdahVISEnzpc8k/VXTGAQN9LO1vi8=</DigestValue>
    </Reference>
  </SignedInfo>
  <SignatureValue>QciT7THQPq+/1exjWCUtnzEw4Yz1mJ0PRRufSJBUuRI07HpzjVR/+oN7XDBKODqDLrCQK9LzbAPNFaAUk2sn8k29mEgRV5+IKDd1X2jQdvay2rESsPAMSDSNG9zofQDXGiwZcza2XThJvFNMrFzJOFsihJvZkNTyQ16CWpzN4Hhk279lHONx9XJqIajeIbFYNYaqckHn8NP4Q2JerJr0p3CGWt0TZzpvJCBwrN0+NE0JZ3nN5UL8Vrf67f/M8lY9nJVRII03NZ5+9tmHFU7Us7puOhhs2q/mq00lypHVz8lAoaGF55TVzsB22R2kmb+np4xBWiIIcS+KYwXgDzWBQA==</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USCGEZidu4Pus0zsdkHFh1E3CUYlnnAKv2gIwofs4Io=</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document.xml?ContentType=application/vnd.openxmlformats-officedocument.wordprocessingml.document.main+xml">
        <DigestMethod Algorithm="http://www.w3.org/2001/04/xmlenc#sha256"/>
        <DigestValue>wmdSqM90EnviSKBU5hc9Lu+NEfI+x3s9VeogMQi2Qjg=</DigestValue>
      </Reference>
      <Reference URI="/word/numbering.xml?ContentType=application/vnd.openxmlformats-officedocument.wordprocessingml.numbering+xml">
        <DigestMethod Algorithm="http://www.w3.org/2001/04/xmlenc#sha256"/>
        <DigestValue>TNOIHlc8ynMnxKU6Yv7WWKMb2CIjiJnQn9s0slHP5As=</DigestValue>
      </Reference>
      <Reference URI="/word/endnotes.xml?ContentType=application/vnd.openxmlformats-officedocument.wordprocessingml.endnotes+xml">
        <DigestMethod Algorithm="http://www.w3.org/2001/04/xmlenc#sha256"/>
        <DigestValue>X14G/C9QZtDxqehhCRVzpt+YwphiQopHS34RrxwFoe0=</DigestValue>
      </Reference>
      <Reference URI="/word/header2.xml?ContentType=application/vnd.openxmlformats-officedocument.wordprocessingml.header+xml">
        <DigestMethod Algorithm="http://www.w3.org/2001/04/xmlenc#sha256"/>
        <DigestValue>NUxt4UXEHcZTqZygM+9T7LCgrMRhc+6VZHX3ECIfxng=</DigestValue>
      </Reference>
      <Reference URI="/word/media/image3.emf?ContentType=image/x-emf">
        <DigestMethod Algorithm="http://www.w3.org/2001/04/xmlenc#sha256"/>
        <DigestValue>QOeQGPZxFnTGz/uGa1kYfccLx9fZC/Y6eQHGY7KhrmY=</DigestValue>
      </Reference>
      <Reference URI="/word/media/image2.png?ContentType=image/png">
        <DigestMethod Algorithm="http://www.w3.org/2001/04/xmlenc#sha256"/>
        <DigestValue>6s43y4tlSWcv/FtGvocO2tWWgvnh5l2dXYgn6P+u5Ws=</DigestValue>
      </Reference>
      <Reference URI="/word/glossary/document.xml?ContentType=application/vnd.openxmlformats-officedocument.wordprocessingml.document.glossary+xml">
        <DigestMethod Algorithm="http://www.w3.org/2001/04/xmlenc#sha256"/>
        <DigestValue>Koj4Q/taY8xQu1KNpTjtnWhV0G7masPvtgpmVctday4=</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75RFBFrUkeXtL4/NNfKajw9TAg1hWz/4bMn+YFHeNuY=</DigestValue>
      </Reference>
      <Reference URI="/word/glossary/styles.xml?ContentType=application/vnd.openxmlformats-officedocument.wordprocessingml.styles+xml">
        <DigestMethod Algorithm="http://www.w3.org/2001/04/xmlenc#sha256"/>
        <DigestValue>3BSFVAOlEWkCEzl+KFIX6YOSrOLDASZosNlNmpLATyw=</DigestValue>
      </Reference>
      <Reference URI="/word/glossary/fontTable.xml?ContentType=application/vnd.openxmlformats-officedocument.wordprocessingml.fontTable+xml">
        <DigestMethod Algorithm="http://www.w3.org/2001/04/xmlenc#sha256"/>
        <DigestValue>KiPhtKlxAosoqsZP91RNz6j8H7HxGw5i4LsqAlqEiGg=</DigestValue>
      </Reference>
      <Reference URI="/word/footnotes.xml?ContentType=application/vnd.openxmlformats-officedocument.wordprocessingml.footnotes+xml">
        <DigestMethod Algorithm="http://www.w3.org/2001/04/xmlenc#sha256"/>
        <DigestValue>wagHo1fY8fdRlag8Hm1VCqqvw2peVwRNR1cgGUsfvCE=</DigestValue>
      </Reference>
      <Reference URI="/word/footer2.xml?ContentType=application/vnd.openxmlformats-officedocument.wordprocessingml.footer+xml">
        <DigestMethod Algorithm="http://www.w3.org/2001/04/xmlenc#sha256"/>
        <DigestValue>t9flLNouADV8kGIWJ6A/x+KLG1idgtx5EYrw4MfD0bw=</DigestValue>
      </Reference>
      <Reference URI="/word/media/image4.emf?ContentType=image/x-emf">
        <DigestMethod Algorithm="http://www.w3.org/2001/04/xmlenc#sha256"/>
        <DigestValue>EQeoPcoPPD0NqMiDPGouQJEQEnlO/w+Td37NCcMaesM=</DigestValue>
      </Reference>
      <Reference URI="/word/footer1.xml?ContentType=application/vnd.openxmlformats-officedocument.wordprocessingml.footer+xml">
        <DigestMethod Algorithm="http://www.w3.org/2001/04/xmlenc#sha256"/>
        <DigestValue>BhPP6yF5iUQbErHpY72D5gJ8yBj6YAyKCs4/+Kwxeak=</DigestValue>
      </Reference>
      <Reference URI="/word/fontTable.xml?ContentType=application/vnd.openxmlformats-officedocument.wordprocessingml.fontTable+xml">
        <DigestMethod Algorithm="http://www.w3.org/2001/04/xmlenc#sha256"/>
        <DigestValue>NiRrr62I+hTOxtLobGfHfzZaC3GH3A1WLcFPzfxsk5M=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header1.xml?ContentType=application/vnd.openxmlformats-officedocument.wordprocessingml.header+xml">
        <DigestMethod Algorithm="http://www.w3.org/2001/04/xmlenc#sha256"/>
        <DigestValue>kPTP8wNkF0U5IHdlwFRw6sRTwH3JGOENThPxYAkcqcQ=</DigestValue>
      </Reference>
      <Reference URI="/word/settings.xml?ContentType=application/vnd.openxmlformats-officedocument.wordprocessingml.settings+xml">
        <DigestMethod Algorithm="http://www.w3.org/2001/04/xmlenc#sha256"/>
        <DigestValue>Yjgddh3ITIwZAA7g+GqYUJPKlgMdj6KyvbATxaj848U=</DigestValue>
      </Reference>
      <Reference URI="/word/footer3.xml?ContentType=application/vnd.openxmlformats-officedocument.wordprocessingml.footer+xml">
        <DigestMethod Algorithm="http://www.w3.org/2001/04/xmlenc#sha256"/>
        <DigestValue>6rALaiiqmj1Gu+WhORHZ3oYQshrCU4mnOf81FupsnrU=</DigestValue>
      </Reference>
      <Reference URI="/word/styles.xml?ContentType=application/vnd.openxmlformats-officedocument.wordprocessingml.styles+xml">
        <DigestMethod Algorithm="http://www.w3.org/2001/04/xmlenc#sha256"/>
        <DigestValue>I2YocepULPTuHqOjzEIQwsGwSTl/kEbyjY9WlGbccMY=</DigestValue>
      </Reference>
      <Reference URI="/word/media/image1.jpeg?ContentType=image/jpeg">
        <DigestMethod Algorithm="http://www.w3.org/2001/04/xmlenc#sha256"/>
        <DigestValue>i5L6dPa91f4vprUe/qDpQrrKZLI1MiYL71asHHkAjWs=</DigestValue>
      </Reference>
      <Reference URI="/word/theme/theme1.xml?ContentType=application/vnd.openxmlformats-officedocument.theme+xml">
        <DigestMethod Algorithm="http://www.w3.org/2001/04/xmlenc#sha256"/>
        <DigestValue>9TZ4mZI8zGI3VflhVf7jIYdeWBzUvylr4fmB98sbr7g=</DigestValue>
      </Reference>
    </Manifest>
    <SignatureProperties>
      <SignatureProperty Id="idSignatureTime" Target="#idPackageSignature">
        <mdssi:SignatureTime xmlns:mdssi="http://schemas.openxmlformats.org/package/2006/digital-signature">
          <mdssi:Format>YYYY-MM-DDThh:mm:ssTZD</mdssi:Format>
          <mdssi:Value>2025-07-18T23:08:29Z</mdssi:Value>
        </mdssi:SignatureTime>
      </SignatureProperty>
    </SignatureProperties>
  </Object>
  <Object>
    <xd:QualifyingProperties xmlns:xd="http://uri.etsi.org/01903/v1.3.2#" Target="#idPackageSignature">
      <xd:SignedProperties Id="idSignedProperties">
        <xd:SignedSignatureProperties>
          <xd:SigningTime>2025-07-18T23:08:29Z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Pv5VT/AcjWOIB9PA7NYtwFUQCanpaIgpJlSLs5SjZGUCBCTL2ucYDzIwMjUwNzE4MjMwODQ4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</xd:EncapsulatedCRLValue>
                <xd:EncapsulatedCRLValue>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KtqD5QxDcyeuU83jqU4J86zcCP+GsTJxHQfGEx+nXOU=</DigestValue>
                </xd:DigestAlgAndValue>
                <xd:CRLIdentifier>
                  <xd:Issuer>SERIALNUMBER=CPJ-2-100-098311,C=CR,O=MICITT,OU=DCFD,CN=CA POLITICA PERSONA FISICA - COSTA RICA v2</xd:Issuer>
                  <xd:IssueTime>2025-06-16T13:57:18Z</xd:IssueTime>
                  <xd:Number>63</xd:Number>
                </xd:CRLIdentifier>
              </xd:CRLRef>
              <xd:CRLRef>
                <xd:DigestAlgAndValue>
                  <DigestMethod Algorithm="http://www.w3.org/2001/04/xmlenc#sha256"/>
                  <DigestValue>b5hPvUZcO6ei49Tc/z+MSaG48zD0V9ai3dSCTSQl5is=</DigestValue>
                </xd:DigestAlgAndValue>
                <xd:CRLIdentifier>
                  <xd:Issuer>SERIALNUMBER=CPJ-2-100-098311,OU=DCFD,O=MICITT,C=CR,CN=CA RAIZ NACIONAL - COSTA RICA v2</xd:Issuer>
                  <xd:IssueTime>2025-04-22T20:04:08Z</xd:IssueTime>
                  <xd:Number>36</xd:Number>
                </xd:CRLIdentifier>
              </xd:CRLRef>
            </xd:CRLRefs>
            <xd:OCSPRefs>
              <xd:OCSPRef>
                <xd:OCSPIdentifier>
                  <xd:ResponderID>
                    <xd:ByKey>FahNgtcKaqpJ61cFSw3mgrFHpK4=</xd:ByKey>
                  </xd:ResponderID>
                  <xd:ProducedAt>2025-07-18T23:08:48Z</xd:ProducedAt>
                </xd:OCSPIdentifier>
                <xd:DigestAlgAndValue>
                  <DigestMethod Algorithm="http://www.w3.org/2001/04/xmlenc#sha256"/>
                  <DigestValue>zEVAtbXST/q+uk6NZG+ze8U4s+Zrs/XXIES6W7nhW+M=</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</xd:EncapsulatedCRLValue>
              <xd:EncapsulatedCRLValue>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</xd:EncapsulatedCRLValue>
            </xd:CRLValues>
            <xd:OCSPValues>
              <xd:EncapsulatedOCSPValue>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</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BKBkBGIwYAIBAQYIYIE8AQEBAQUwMTANBglghkgBZQMEAgEFAAQgcllDg9ASXt0ahEKkevc25EX7
n7N8HSdluB9nddM8XCACBCTL2uwYDzIwMjUwNzE4MjMwODQ4WjAEgAIB9AEB/6CCB8Iwgge+MIIF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CSqGSIb3DQEJAzENBgsqhkiG9w0BCRABBDAcBgkqhkiG9w0BCQUxDxcNMjUwNzE4MjMwODQ4WjAv
BgkqhkiG9w0BCQQxIgQgs8PdEqznNhgF13KSys2Vb2ygGLfni5lwoKFl9561+BAwNwYLKoZIhvcN
AQkQAi8xKDAmMCQwIgQgrKszXYj6Q2nTJpWV/NZakemXG2IrBO983WoSsYOW808wDQYJKoZIhvcN
AQEBBQAEggEAG11uWJkAQ1x1daGB9xoeddWIdiu8K7RZOJOp+TknaDi8d//7p7BgTOtnYpsoTz0q
2TiamQuQyeYUf3q4149J00Yj24jJFsNoIHIn2YoOmmzBxVFlcZrO5X156W7zQw1blqLLkJjODVPG
Z/nPWpJzKQk60Zuu71dp1gg8qt6NyyAGCeUwquYcPqCNxJYWGwKIx7bUDNq5kv9uPkY1TyL9CuLg
disZ/LWdw29xYY43LwzdI4h9oSLe92rC4yOkSSQaSZFUMduZX6ZzWERCStGPh3NXerCXt1Rga5Z9
hVdxStOJucQda7iaRr/9f/xDzwmJ/ki2WaUeCZXzpr5hpQ4pjg==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mso-contentType ?>
<FormTemplates xmlns="http://schemas.microsoft.com/sharepoint/v3/contenttype/forms"/>
</file>

<file path=customXml/item6.xml><?xml version="1.0" encoding="utf-8"?>
<p:properties xmlns:p="http://schemas.microsoft.com/office/2006/metadata/properties" xmlns:xsi="http://www.w3.org/2001/XMLSchema-instance">
  <documentManagement/>
</p:properties>
</file>

<file path=customXml/item7.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1A2F51-8B11-43EE-BBC3-C35D7126786C}"/>
</file>

<file path=customXml/itemProps2.xml><?xml version="1.0" encoding="utf-8"?>
<ds:datastoreItem xmlns:ds="http://schemas.openxmlformats.org/officeDocument/2006/customXml" ds:itemID="{D7812984-86F6-49FB-89C0-67D1EC9109DE}"/>
</file>

<file path=customXml/itemProps3.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4.xml><?xml version="1.0" encoding="utf-8"?>
<ds:datastoreItem xmlns:ds="http://schemas.openxmlformats.org/officeDocument/2006/customXml" ds:itemID="{BCC3AB96-7E7F-4079-9BF9-18821D9D8EAF}">
  <ds:schemaRefs>
    <ds:schemaRef ds:uri="office.server.policy"/>
  </ds:schemaRefs>
</ds:datastoreItem>
</file>

<file path=customXml/itemProps5.xml><?xml version="1.0" encoding="utf-8"?>
<ds:datastoreItem xmlns:ds="http://schemas.openxmlformats.org/officeDocument/2006/customXml" ds:itemID="{F0ECD828-0CA4-4685-B999-723A25DAB674}"/>
</file>

<file path=customXml/itemProps6.xml><?xml version="1.0" encoding="utf-8"?>
<ds:datastoreItem xmlns:ds="http://schemas.openxmlformats.org/officeDocument/2006/customXml" ds:itemID="{283BF82E-1A70-4392-8CF2-7DEAFF1953AE}">
  <ds:schemaRefs>
    <ds:schemaRef ds:uri="http://www.w3.org/XML/1998/namespace"/>
    <ds:schemaRef ds:uri="http://purl.org/dc/elements/1.1/"/>
    <ds:schemaRef ds:uri="62db5286-48a0-4e17-a672-7c89f7b8ca75"/>
    <ds:schemaRef ds:uri="http://schemas.microsoft.com/office/2006/metadata/properties"/>
    <ds:schemaRef ds:uri="http://schemas.microsoft.com/office/infopath/2007/PartnerControls"/>
    <ds:schemaRef ds:uri="b875e23b-67d9-4b2e-bdec-edacbf90b326"/>
    <ds:schemaRef ds:uri="http://schemas.microsoft.com/office/2006/documentManagement/types"/>
    <ds:schemaRef ds:uri="http://purl.org/dc/dcmitype/"/>
    <ds:schemaRef ds:uri="http://schemas.openxmlformats.org/package/2006/metadata/core-properties"/>
    <ds:schemaRef ds:uri="http://schemas.microsoft.com/sharepoint/v3"/>
    <ds:schemaRef ds:uri="http://purl.org/dc/terms/"/>
  </ds:schemaRefs>
</ds:datastoreItem>
</file>

<file path=customXml/itemProps7.xml><?xml version="1.0" encoding="utf-8"?>
<ds:datastoreItem xmlns:ds="http://schemas.openxmlformats.org/officeDocument/2006/customXml" ds:itemID="{28EFEE84-2869-4A2B-B109-C4C9BB7DEB17}"/>
</file>

<file path=docProps/app.xml><?xml version="1.0" encoding="utf-8"?>
<Properties xmlns="http://schemas.openxmlformats.org/officeDocument/2006/extended-properties" xmlns:vt="http://schemas.openxmlformats.org/officeDocument/2006/docPropsVTypes">
  <Template>plantilla-DAI</Template>
  <TotalTime>3</TotalTime>
  <Pages>3</Pages>
  <Words>995</Words>
  <Characters>5476</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AI-0151-2025</dc:title>
  <dc:subject/>
  <dc:creator>BERROCAL MEZA MELISSA</dc:creator>
  <cp:keywords/>
  <dc:description/>
  <cp:lastModifiedBy>BERROCAL MEZA MELISSA</cp:lastModifiedBy>
  <cp:revision>1</cp:revision>
  <cp:lastPrinted>2011-05-05T20:16:00Z</cp:lastPrinted>
  <dcterms:created xsi:type="dcterms:W3CDTF">2025-07-18T21:18:00Z</dcterms:created>
  <dcterms:modified xsi:type="dcterms:W3CDTF">2025-07-18T21:21:00Z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Gerencia|7f4773cf-2cb9-48b6-88d2-9e4750a72616;#972;#DSC - División Servicios Compartidos|39bf63db-793f-4ef3-91b9-d7ea899416c1;#971;#DTE - División Transformación y Estrategia|368c3da0-3cec-43e9-a26d-02a9f90827dd</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52089309,142eec17,389093e5</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2025-07-18T21:21:29Z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c3f84f9d-7ecc-45b3-8f2d-c523015f01a7</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497c80e1-2bf0-4f31-b808-2f5ecd751ffd,9;b06cfa97-83cd-4c8b-8abb-c4fadbe40145,12;cf7072bc-9575-4d0b-b529-251f6b43b02b,13;cf7072bc-9575-4d0b-b529-251f6b43b02b,13;</vt:lpwstr>
  </property>
  <property fmtid="{D5CDD505-2E9C-101B-9397-08002B2CF9AE}" pid="32" name="Order">
    <vt:r8>196000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08/09/2025 23:52:07</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Gerencia|7f4773cf-2cb9-48b6-88d2-9e4750a72616;#972;#DSC - División Servicios Compartidos|39bf63db-793f-4ef3-91b9-d7ea899416c1;#971;#DTE - División Transformación y Estrategia|368c3da0-3cec-43e9-a26d-02a9f90827dd</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