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1034B" w:rsidR="003554C5" w:rsidP="00B1034B" w:rsidRDefault="00B1034B" w14:paraId="02ADB57D" w14:textId="21CD4D13">
      <w:pPr>
        <w:rPr>
          <w:rFonts w:ascii="Arial" w:hAnsi="Arial" w:cs="Arial"/>
          <w:sz w:val="24"/>
        </w:rPr>
      </w:pPr>
      <w:r w:rsidRPr="00B1034B">
        <w:rPr>
          <w:rFonts w:ascii="Arial" w:hAnsi="Arial" w:cs="Arial"/>
          <w:sz w:val="24"/>
        </w:rPr>
        <w:t>10 de julio del 2025</w:t>
      </w:r>
    </w:p>
    <w:sdt>
      <w:sdtPr>
        <w:alias w:val="Consecutivo"/>
        <w:tag w:val="Consecutivo"/>
        <w:id w:val="867724263"/>
        <w:placeholder>
          <w:docPart w:val="9C1CC488B3CD4C66B9B8AB45E8BDD27E"/>
        </w:placeholder>
        <w:text/>
      </w:sdtPr>
      <w:sdtEndPr/>
      <w:sdtContent>
        <w:p w:rsidR="003554C5" w:rsidP="0085692C" w:rsidRDefault="00BF4EBD" w14:paraId="5D18264B" w14:textId="77777777">
          <w:r>
            <w:rPr>
              <w:rStyle w:val="Textodelmarcadordeposicin"/>
              <w:rFonts w:eastAsia="Calibri"/>
            </w:rPr>
            <w:t>AI-0145-2025</w:t>
          </w:r>
        </w:p>
      </w:sdtContent>
    </w:sdt>
    <w:p w:rsidRPr="00F835F3" w:rsidR="00BF4EBD" w:rsidP="0085692C" w:rsidRDefault="00BF4EBD" w14:paraId="0281F9B2" w14:textId="77777777"/>
    <w:p w:rsidRPr="00B1034B" w:rsidR="00B1034B" w:rsidP="00B1034B" w:rsidRDefault="00B1034B" w14:paraId="525F14B0" w14:textId="77777777">
      <w:pPr>
        <w:rPr>
          <w:rFonts w:ascii="Arial" w:hAnsi="Arial" w:cs="Arial"/>
          <w:sz w:val="24"/>
        </w:rPr>
      </w:pPr>
      <w:r w:rsidRPr="00B1034B">
        <w:rPr>
          <w:rFonts w:ascii="Arial" w:hAnsi="Arial" w:cs="Arial"/>
          <w:sz w:val="24"/>
        </w:rPr>
        <w:t>Señora</w:t>
      </w:r>
    </w:p>
    <w:p w:rsidRPr="00B1034B" w:rsidR="00B1034B" w:rsidP="00B1034B" w:rsidRDefault="00B1034B" w14:paraId="24A98259" w14:textId="77777777">
      <w:pPr>
        <w:rPr>
          <w:rFonts w:ascii="Arial" w:hAnsi="Arial" w:cs="Arial"/>
          <w:sz w:val="24"/>
        </w:rPr>
      </w:pPr>
      <w:r w:rsidRPr="00B1034B">
        <w:rPr>
          <w:rFonts w:ascii="Arial" w:hAnsi="Arial" w:cs="Arial"/>
          <w:sz w:val="24"/>
        </w:rPr>
        <w:t>Ana Rita Mora Zúñiga, Directora</w:t>
      </w:r>
    </w:p>
    <w:p w:rsidRPr="00B1034B" w:rsidR="00B1034B" w:rsidP="00B1034B" w:rsidRDefault="00B1034B" w14:paraId="15FA6514" w14:textId="77777777">
      <w:pPr>
        <w:rPr>
          <w:rFonts w:ascii="Arial" w:hAnsi="Arial" w:cs="Arial"/>
          <w:b/>
          <w:color w:val="1C4063" w:themeColor="accent1" w:themeShade="80"/>
          <w:sz w:val="24"/>
        </w:rPr>
      </w:pPr>
      <w:r w:rsidRPr="00B1034B">
        <w:rPr>
          <w:rFonts w:ascii="Arial" w:hAnsi="Arial" w:cs="Arial"/>
          <w:b/>
          <w:color w:val="1C4063" w:themeColor="accent1" w:themeShade="80"/>
          <w:sz w:val="24"/>
        </w:rPr>
        <w:t>DEPARTAMENTO FONDO GARANTÍA DE DEPÓSITOS</w:t>
      </w:r>
    </w:p>
    <w:p w:rsidRPr="00B1034B" w:rsidR="00B1034B" w:rsidP="00B1034B" w:rsidRDefault="00B1034B" w14:paraId="42047473" w14:textId="77777777">
      <w:pPr>
        <w:rPr>
          <w:rFonts w:ascii="Arial" w:hAnsi="Arial" w:cs="Arial"/>
        </w:rPr>
      </w:pPr>
    </w:p>
    <w:p w:rsidRPr="00B1034B" w:rsidR="00B1034B" w:rsidP="00B1034B" w:rsidRDefault="00B1034B" w14:paraId="3FF444DB" w14:textId="77777777">
      <w:pPr>
        <w:rPr>
          <w:rFonts w:ascii="Arial" w:hAnsi="Arial" w:cs="Arial"/>
          <w:b/>
          <w:bCs/>
        </w:rPr>
      </w:pPr>
      <w:r w:rsidRPr="00B1034B">
        <w:rPr>
          <w:rFonts w:ascii="Arial" w:hAnsi="Arial" w:cs="Arial"/>
          <w:b/>
        </w:rPr>
        <w:t>Ref. Comunicación del informe de la auditoría especial sobre las publicaciones legales del Fondo de Garantía de Depósitos del Banco Central de Costa Rica</w:t>
      </w:r>
      <w:r w:rsidRPr="00B1034B">
        <w:rPr>
          <w:rFonts w:ascii="Arial" w:hAnsi="Arial" w:cs="Arial"/>
          <w:b/>
          <w:bCs/>
        </w:rPr>
        <w:t>.</w:t>
      </w:r>
    </w:p>
    <w:p w:rsidRPr="00B1034B" w:rsidR="00B1034B" w:rsidP="00B1034B" w:rsidRDefault="00B1034B" w14:paraId="190260AD" w14:textId="77777777">
      <w:pPr>
        <w:rPr>
          <w:rFonts w:ascii="Arial" w:hAnsi="Arial" w:cs="Arial"/>
        </w:rPr>
      </w:pPr>
    </w:p>
    <w:p w:rsidRPr="00B1034B" w:rsidR="00B1034B" w:rsidP="00B1034B" w:rsidRDefault="00B1034B" w14:paraId="0B437B88" w14:textId="77777777">
      <w:pPr>
        <w:rPr>
          <w:rFonts w:ascii="Arial" w:hAnsi="Arial" w:cs="Arial"/>
        </w:rPr>
      </w:pPr>
    </w:p>
    <w:p w:rsidRPr="00B1034B" w:rsidR="00B1034B" w:rsidP="00B1034B" w:rsidRDefault="00B1034B" w14:paraId="36E6CA1A" w14:textId="77777777">
      <w:pPr>
        <w:rPr>
          <w:rFonts w:ascii="Arial" w:hAnsi="Arial" w:cs="Arial"/>
          <w:sz w:val="24"/>
        </w:rPr>
      </w:pPr>
      <w:r w:rsidRPr="00B1034B">
        <w:rPr>
          <w:rFonts w:ascii="Arial" w:hAnsi="Arial" w:cs="Arial"/>
          <w:sz w:val="24"/>
        </w:rPr>
        <w:t>Estimada señora:</w:t>
      </w:r>
    </w:p>
    <w:p w:rsidRPr="00B1034B" w:rsidR="00B1034B" w:rsidP="00B1034B" w:rsidRDefault="00B1034B" w14:paraId="4EE41C0A" w14:textId="77777777">
      <w:pPr>
        <w:rPr>
          <w:rFonts w:ascii="Arial" w:hAnsi="Arial" w:cs="Arial"/>
          <w:sz w:val="24"/>
        </w:rPr>
      </w:pPr>
    </w:p>
    <w:p w:rsidRPr="00B1034B" w:rsidR="00B1034B" w:rsidP="00B1034B" w:rsidRDefault="00B1034B" w14:paraId="2014883F" w14:textId="77777777">
      <w:pPr>
        <w:rPr>
          <w:rFonts w:ascii="Arial" w:hAnsi="Arial" w:cs="Arial"/>
          <w:sz w:val="24"/>
        </w:rPr>
      </w:pPr>
      <w:r w:rsidRPr="00B1034B">
        <w:rPr>
          <w:rFonts w:ascii="Arial" w:hAnsi="Arial" w:cs="Arial"/>
          <w:sz w:val="24"/>
        </w:rPr>
        <w:t>Este informe contiene los resultados correspondientes al estudio de carácter especial</w:t>
      </w:r>
      <w:r w:rsidRPr="00B1034B">
        <w:rPr>
          <w:rFonts w:ascii="Arial" w:hAnsi="Arial" w:cs="Arial"/>
          <w:sz w:val="24"/>
          <w:vertAlign w:val="superscript"/>
        </w:rPr>
        <w:footnoteReference w:id="1"/>
      </w:r>
      <w:r w:rsidRPr="00B1034B">
        <w:rPr>
          <w:rFonts w:ascii="Arial" w:hAnsi="Arial" w:cs="Arial"/>
          <w:sz w:val="24"/>
        </w:rPr>
        <w:t xml:space="preserve"> mediante el cual esta Auditoría evaluó el cumplimiento de las publicaciones legales del Fondo de Garantía de Depósitos (FGD), y cuyo objetivo fue el cumplimiento de las disposiciones establecidas en la Ley de Creación del fondo de garantía de depósito y de mecanismos de resolución de los intermediarios financieros, No. 9816.</w:t>
      </w:r>
    </w:p>
    <w:p w:rsidRPr="00B1034B" w:rsidR="00B1034B" w:rsidP="00B1034B" w:rsidRDefault="00B1034B" w14:paraId="4EBB9FD8" w14:textId="77777777">
      <w:pPr>
        <w:tabs>
          <w:tab w:val="left" w:pos="5505"/>
        </w:tabs>
        <w:rPr>
          <w:rFonts w:ascii="Arial" w:hAnsi="Arial" w:cs="Arial"/>
          <w:sz w:val="24"/>
        </w:rPr>
      </w:pPr>
    </w:p>
    <w:p w:rsidRPr="00B1034B" w:rsidR="00B1034B" w:rsidP="00B1034B" w:rsidRDefault="00B1034B" w14:paraId="0EEFFBD6" w14:textId="77777777">
      <w:pPr>
        <w:rPr>
          <w:rFonts w:ascii="Arial" w:hAnsi="Arial" w:cs="Arial"/>
          <w:sz w:val="24"/>
        </w:rPr>
      </w:pPr>
      <w:r w:rsidRPr="00B1034B">
        <w:rPr>
          <w:rFonts w:ascii="Arial" w:hAnsi="Arial" w:cs="Arial"/>
          <w:sz w:val="24"/>
        </w:rPr>
        <w:t xml:space="preserve">El alcance del estudio comprendió la revisión de las publicaciones realizadas en el período comprendido entre el 1 de octubre 2024 y el 26 de mayo 2025. </w:t>
      </w:r>
      <w:r w:rsidRPr="00B1034B">
        <w:rPr>
          <w:rFonts w:ascii="Arial" w:hAnsi="Arial" w:cs="Arial"/>
          <w:sz w:val="24"/>
          <w:lang w:eastAsia="uk-UA"/>
        </w:rPr>
        <w:t xml:space="preserve">Para la ejecución de este estudio se aplicaron los criterios de auditoría que se consideraron pertinentes, según el objetivo planteado.  </w:t>
      </w:r>
    </w:p>
    <w:p w:rsidRPr="00B1034B" w:rsidR="00B1034B" w:rsidP="00B1034B" w:rsidRDefault="00B1034B" w14:paraId="279CF678" w14:textId="77777777">
      <w:pPr>
        <w:contextualSpacing/>
        <w:rPr>
          <w:rFonts w:ascii="Arial" w:hAnsi="Arial" w:cs="Arial"/>
          <w:sz w:val="24"/>
        </w:rPr>
      </w:pPr>
    </w:p>
    <w:p w:rsidRPr="00B1034B" w:rsidR="00B1034B" w:rsidP="00B1034B" w:rsidRDefault="00B1034B" w14:paraId="4BA81623" w14:textId="77777777">
      <w:pPr>
        <w:rPr>
          <w:rFonts w:ascii="Arial" w:hAnsi="Arial" w:cs="Arial"/>
          <w:sz w:val="24"/>
        </w:rPr>
      </w:pPr>
      <w:r w:rsidRPr="00B1034B">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B1034B" w:rsidR="00B1034B" w:rsidP="00B1034B" w:rsidRDefault="00B1034B" w14:paraId="0A660D91" w14:textId="77777777">
      <w:pPr>
        <w:contextualSpacing/>
        <w:rPr>
          <w:rFonts w:ascii="Arial" w:hAnsi="Arial" w:cs="Arial"/>
          <w:sz w:val="24"/>
        </w:rPr>
      </w:pPr>
    </w:p>
    <w:p w:rsidRPr="00B1034B" w:rsidR="00B1034B" w:rsidP="00B1034B" w:rsidRDefault="00B1034B" w14:paraId="082326C8" w14:textId="77777777">
      <w:pPr>
        <w:widowControl w:val="0"/>
        <w:rPr>
          <w:rFonts w:ascii="Arial" w:hAnsi="Arial" w:cs="Arial"/>
          <w:sz w:val="24"/>
        </w:rPr>
      </w:pPr>
    </w:p>
    <w:p w:rsidRPr="00B1034B" w:rsidR="00B1034B" w:rsidP="00B1034B" w:rsidRDefault="00B1034B" w14:paraId="4793757C"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B1034B">
        <w:rPr>
          <w:rFonts w:ascii="Arial" w:hAnsi="Arial" w:cs="Arial"/>
          <w:b/>
          <w:color w:val="1C4063" w:themeColor="accent1" w:themeShade="80"/>
          <w:sz w:val="28"/>
          <w:szCs w:val="28"/>
          <w:lang w:val="es-CR" w:eastAsia="es-CR"/>
        </w:rPr>
        <w:t>GENERALIDADES</w:t>
      </w:r>
    </w:p>
    <w:p w:rsidRPr="00B1034B" w:rsidR="00B1034B" w:rsidP="00B1034B" w:rsidRDefault="00B1034B" w14:paraId="7F0F040A" w14:textId="77777777">
      <w:pPr>
        <w:ind w:left="513"/>
        <w:contextualSpacing/>
        <w:rPr>
          <w:rFonts w:ascii="Arial" w:hAnsi="Arial" w:cs="Arial"/>
          <w:szCs w:val="22"/>
          <w:highlight w:val="yellow"/>
        </w:rPr>
      </w:pPr>
    </w:p>
    <w:p w:rsidRPr="00B1034B" w:rsidR="00B1034B" w:rsidP="00B1034B" w:rsidRDefault="00B1034B" w14:paraId="7E1AE658" w14:textId="77777777">
      <w:pPr>
        <w:contextualSpacing/>
        <w:rPr>
          <w:rFonts w:ascii="Arial" w:hAnsi="Arial" w:cs="Arial"/>
          <w:sz w:val="24"/>
        </w:rPr>
      </w:pPr>
      <w:r w:rsidRPr="00B1034B">
        <w:rPr>
          <w:rFonts w:ascii="Arial" w:hAnsi="Arial" w:cs="Arial"/>
          <w:sz w:val="24"/>
        </w:rPr>
        <w:t>El Fondo de Garantía de Depósitos está obligado a realizar publicaciones cuyo propósito es dar a conocer y poner a disposición del público información sobre situación financiera</w:t>
      </w:r>
      <w:r w:rsidRPr="00B1034B">
        <w:rPr>
          <w:rFonts w:ascii="Arial" w:hAnsi="Arial" w:cs="Arial"/>
          <w:sz w:val="24"/>
        </w:rPr>
        <w:noBreakHyphen/>
        <w:t>contable, informes de gestión y sanciones impuestas a entidades contribuyentes que incumplan sus obligaciones de pago.</w:t>
      </w:r>
    </w:p>
    <w:p w:rsidRPr="00B1034B" w:rsidR="00B1034B" w:rsidP="00B1034B" w:rsidRDefault="00B1034B" w14:paraId="6903C1C4" w14:textId="77777777">
      <w:pPr>
        <w:contextualSpacing/>
        <w:rPr>
          <w:rFonts w:ascii="Arial" w:hAnsi="Arial" w:cs="Arial"/>
          <w:sz w:val="24"/>
        </w:rPr>
      </w:pPr>
    </w:p>
    <w:p w:rsidRPr="00B1034B" w:rsidR="00B1034B" w:rsidP="00B1034B" w:rsidRDefault="00B1034B" w14:paraId="502D6986" w14:textId="77777777">
      <w:pPr>
        <w:spacing w:before="120" w:after="120"/>
        <w:contextualSpacing/>
        <w:rPr>
          <w:rFonts w:ascii="Arial" w:hAnsi="Arial" w:cs="Arial"/>
          <w:sz w:val="24"/>
        </w:rPr>
      </w:pPr>
      <w:r w:rsidRPr="00B1034B">
        <w:rPr>
          <w:rFonts w:ascii="Arial" w:hAnsi="Arial" w:cs="Arial"/>
          <w:sz w:val="24"/>
        </w:rPr>
        <w:t xml:space="preserve">El artículo 38, inciso d) de la Ley Orgánica del Banco Central, No.7558, encomienda a la Auditoría Interna vigilar que el Banco Central realice todas las publicaciones que establezca esta y otras leyes. Asimismo, el artículo 28 de la Ley de Creación del Fondo de Garantía de Depósito y de Mecanismos de Resolución de los Intermediarios Financieros No. 9816, establece que la Auditoría Interna del Banco, ejercerá la auditoría interna del Fondo. </w:t>
      </w:r>
    </w:p>
    <w:p w:rsidRPr="00B1034B" w:rsidR="00B1034B" w:rsidP="00B1034B" w:rsidRDefault="00B1034B" w14:paraId="7936140A" w14:textId="77777777">
      <w:pPr>
        <w:tabs>
          <w:tab w:val="left" w:pos="5505"/>
        </w:tabs>
        <w:rPr>
          <w:rFonts w:ascii="Arial" w:hAnsi="Arial" w:cs="Arial"/>
          <w:sz w:val="24"/>
        </w:rPr>
      </w:pPr>
    </w:p>
    <w:p w:rsidRPr="00B1034B" w:rsidR="00B1034B" w:rsidP="00B1034B" w:rsidRDefault="00B1034B" w14:paraId="2AABC616" w14:textId="77777777">
      <w:pPr>
        <w:ind w:left="513"/>
        <w:contextualSpacing/>
        <w:rPr>
          <w:rFonts w:ascii="Arial" w:hAnsi="Arial" w:cs="Arial"/>
          <w:szCs w:val="22"/>
          <w:lang w:val="es-CR"/>
        </w:rPr>
      </w:pPr>
    </w:p>
    <w:p w:rsidRPr="00B1034B" w:rsidR="00B1034B" w:rsidP="00B1034B" w:rsidRDefault="00B1034B" w14:paraId="1ADAF69D"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B1034B">
        <w:rPr>
          <w:rFonts w:ascii="Arial" w:hAnsi="Arial" w:cs="Arial"/>
          <w:b/>
          <w:color w:val="1C4063" w:themeColor="accent1" w:themeShade="80"/>
          <w:sz w:val="28"/>
          <w:szCs w:val="28"/>
          <w:lang w:val="es-CR" w:eastAsia="es-CR"/>
        </w:rPr>
        <w:t>RESUMEN DE RESULTADOS</w:t>
      </w:r>
    </w:p>
    <w:p w:rsidRPr="00B1034B" w:rsidR="00B1034B" w:rsidP="00B1034B" w:rsidRDefault="00B1034B" w14:paraId="5D33967D" w14:textId="77777777">
      <w:pPr>
        <w:ind w:left="513"/>
        <w:contextualSpacing/>
        <w:rPr>
          <w:rFonts w:ascii="Arial" w:hAnsi="Arial" w:cs="Arial"/>
          <w:szCs w:val="22"/>
          <w:lang w:val="es-CR"/>
        </w:rPr>
      </w:pPr>
    </w:p>
    <w:p w:rsidRPr="00B1034B" w:rsidR="00B1034B" w:rsidP="00B1034B" w:rsidRDefault="00B1034B" w14:paraId="1F210EC1" w14:textId="77777777">
      <w:pPr>
        <w:spacing w:before="120" w:after="120"/>
        <w:rPr>
          <w:rFonts w:ascii="Arial" w:hAnsi="Arial" w:cs="Arial"/>
          <w:sz w:val="24"/>
        </w:rPr>
      </w:pPr>
      <w:bookmarkStart w:name="_Hlk175148887" w:id="0"/>
      <w:r w:rsidRPr="00B1034B">
        <w:rPr>
          <w:rFonts w:ascii="Arial" w:hAnsi="Arial" w:cs="Arial"/>
          <w:sz w:val="24"/>
        </w:rPr>
        <w:t xml:space="preserve">La revisión de los criterios mostró resultados satisfactorios para el periodo evaluado, en cuanto a: </w:t>
      </w:r>
    </w:p>
    <w:p w:rsidRPr="00B1034B" w:rsidR="00B1034B" w:rsidP="00B1034B" w:rsidRDefault="00B1034B" w14:paraId="523FD7AE" w14:textId="77777777">
      <w:pPr>
        <w:numPr>
          <w:ilvl w:val="0"/>
          <w:numId w:val="14"/>
        </w:numPr>
        <w:spacing w:before="120" w:after="120"/>
        <w:ind w:left="873"/>
        <w:contextualSpacing/>
        <w:rPr>
          <w:rFonts w:ascii="Arial" w:hAnsi="Arial" w:cs="Arial"/>
          <w:sz w:val="24"/>
        </w:rPr>
      </w:pPr>
      <w:r w:rsidRPr="00B1034B">
        <w:rPr>
          <w:rFonts w:ascii="Arial" w:hAnsi="Arial" w:cs="Arial"/>
          <w:sz w:val="24"/>
        </w:rPr>
        <w:t xml:space="preserve">El Informe anual de gestión fue emitido por la Directora del Fondo el 31 de marzo de 2025, en cumplimiento del artículo 9, literal o) de la ley 9816, que obliga a su emisión en el primer trimestre del año. Además, tal informe fue: aprobado por el Conassif mediante artículo </w:t>
      </w:r>
      <w:r w:rsidRPr="00B1034B">
        <w:rPr>
          <w:rFonts w:ascii="Arial" w:hAnsi="Arial" w:cs="Arial"/>
          <w:sz w:val="24"/>
          <w:lang w:val="es-CR"/>
        </w:rPr>
        <w:t>10 del acta de la sesión 1931-2025, celebrada el 22 de abril de 2025</w:t>
      </w:r>
      <w:r w:rsidRPr="00B1034B">
        <w:rPr>
          <w:rFonts w:ascii="Arial" w:hAnsi="Arial" w:cs="Arial"/>
          <w:sz w:val="24"/>
        </w:rPr>
        <w:t xml:space="preserve">; conocido por la Junta Directiva del Banco Central de Costa Rica mediante artículo 7 del acta de la sesión 6253-2025, celebrada el 8 de mayo; y publicado en el </w:t>
      </w:r>
      <w:hyperlink w:history="1" r:id="rId14">
        <w:r w:rsidRPr="00B1034B">
          <w:rPr>
            <w:rFonts w:ascii="Arial" w:hAnsi="Arial" w:cs="Arial"/>
            <w:color w:val="0000FF"/>
            <w:sz w:val="24"/>
            <w:u w:val="single"/>
          </w:rPr>
          <w:t>sitio web del Fondo de Garantía de Depósitos</w:t>
        </w:r>
      </w:hyperlink>
      <w:r w:rsidRPr="00B1034B">
        <w:rPr>
          <w:rFonts w:ascii="Arial" w:hAnsi="Arial" w:cs="Arial"/>
          <w:sz w:val="24"/>
        </w:rPr>
        <w:t xml:space="preserve"> el 9 de mayo de 2025.</w:t>
      </w:r>
    </w:p>
    <w:p w:rsidRPr="00B1034B" w:rsidR="00B1034B" w:rsidP="00B1034B" w:rsidRDefault="00B1034B" w14:paraId="764218AE" w14:textId="77777777">
      <w:pPr>
        <w:numPr>
          <w:ilvl w:val="0"/>
          <w:numId w:val="14"/>
        </w:numPr>
        <w:spacing w:before="120" w:after="120"/>
        <w:ind w:left="873"/>
        <w:contextualSpacing/>
        <w:rPr>
          <w:rFonts w:ascii="Arial" w:hAnsi="Arial" w:cs="Arial"/>
          <w:sz w:val="24"/>
        </w:rPr>
      </w:pPr>
      <w:r w:rsidRPr="00B1034B">
        <w:rPr>
          <w:rFonts w:ascii="Arial" w:hAnsi="Arial" w:cs="Arial"/>
          <w:sz w:val="24"/>
        </w:rPr>
        <w:t xml:space="preserve">Los estados financieros y el informe anual de auditoría externa, ambos con corte al 31 de diciembre de 2024, fueron publicados en la </w:t>
      </w:r>
      <w:hyperlink w:history="1" r:id="rId15">
        <w:r w:rsidRPr="00B1034B">
          <w:rPr>
            <w:rFonts w:ascii="Arial" w:hAnsi="Arial" w:cs="Arial"/>
            <w:color w:val="0000FF"/>
            <w:sz w:val="24"/>
            <w:u w:val="single"/>
          </w:rPr>
          <w:t>web del Fondo</w:t>
        </w:r>
      </w:hyperlink>
      <w:r w:rsidRPr="00B1034B">
        <w:rPr>
          <w:rFonts w:ascii="Arial" w:hAnsi="Arial" w:cs="Arial"/>
          <w:sz w:val="24"/>
        </w:rPr>
        <w:t xml:space="preserve"> el 13 de mayo de 2025, en cumplimiento del artículo 27 de la ley 9816 que requiere tal publicación en el plazo máximo de un mes de concluida la auditoría externa, cuyo informe fue suscrito el 12 de mayo de 2025.</w:t>
      </w:r>
    </w:p>
    <w:p w:rsidRPr="00B1034B" w:rsidR="00B1034B" w:rsidP="00B1034B" w:rsidRDefault="00B1034B" w14:paraId="60B9CFAF" w14:textId="77777777">
      <w:pPr>
        <w:numPr>
          <w:ilvl w:val="0"/>
          <w:numId w:val="14"/>
        </w:numPr>
        <w:spacing w:before="120" w:after="120"/>
        <w:ind w:left="873"/>
        <w:contextualSpacing/>
        <w:rPr>
          <w:rFonts w:ascii="Arial" w:hAnsi="Arial" w:cs="Arial"/>
          <w:sz w:val="24"/>
        </w:rPr>
      </w:pPr>
      <w:r w:rsidRPr="00B1034B">
        <w:rPr>
          <w:rFonts w:ascii="Arial" w:hAnsi="Arial" w:cs="Arial"/>
          <w:sz w:val="24"/>
        </w:rPr>
        <w:t xml:space="preserve">El sitio web dispone de un </w:t>
      </w:r>
      <w:hyperlink w:history="1" r:id="rId16">
        <w:r w:rsidRPr="00B1034B">
          <w:rPr>
            <w:rFonts w:ascii="Arial" w:hAnsi="Arial" w:cs="Arial"/>
            <w:color w:val="0000FF"/>
            <w:sz w:val="24"/>
            <w:u w:val="single"/>
          </w:rPr>
          <w:t>espacio para la publicación de sanciones</w:t>
        </w:r>
      </w:hyperlink>
      <w:r w:rsidRPr="00B1034B">
        <w:rPr>
          <w:rFonts w:ascii="Arial" w:hAnsi="Arial" w:cs="Arial"/>
          <w:sz w:val="24"/>
        </w:rPr>
        <w:t xml:space="preserve"> impuestas a entidades contribuyentes que incumplan sus obligaciones de pago, sin embargo, a la fecha ningún contribuyente ha sido sancionado. </w:t>
      </w:r>
    </w:p>
    <w:p w:rsidR="00B1034B" w:rsidP="00B1034B" w:rsidRDefault="00B1034B" w14:paraId="0756A4A6" w14:textId="77777777">
      <w:pPr>
        <w:rPr>
          <w:rFonts w:ascii="Arial" w:hAnsi="Arial" w:cs="Arial"/>
          <w:sz w:val="24"/>
          <w:szCs w:val="28"/>
        </w:rPr>
      </w:pPr>
    </w:p>
    <w:p w:rsidRPr="00B1034B" w:rsidR="00B1034B" w:rsidP="00B1034B" w:rsidRDefault="00B1034B" w14:paraId="53614BCF" w14:textId="652CEB95">
      <w:pPr>
        <w:rPr>
          <w:rFonts w:ascii="Arial" w:hAnsi="Arial" w:cs="Arial"/>
          <w:sz w:val="24"/>
          <w:szCs w:val="28"/>
        </w:rPr>
      </w:pPr>
      <w:r w:rsidRPr="00B1034B">
        <w:rPr>
          <w:rFonts w:ascii="Arial" w:hAnsi="Arial" w:cs="Arial"/>
          <w:sz w:val="24"/>
          <w:szCs w:val="28"/>
        </w:rPr>
        <w:t>El medio para realizar las publicaciones requeridas por la ley fue dispuesto por el Conassif en los artículos 15 y 33 del Reglamento de Gestión del Fondo de Garantía de Depósitos y de Otros Fondos de Garantía, aprobado por dicho órgano mediante artículo 5, del acta de la sesión 1640-2021, celebrada el 28 de enero de 2021.</w:t>
      </w:r>
    </w:p>
    <w:p w:rsidRPr="00B1034B" w:rsidR="00B1034B" w:rsidP="00B1034B" w:rsidRDefault="00B1034B" w14:paraId="56A618DE" w14:textId="77777777">
      <w:pPr>
        <w:rPr>
          <w:rFonts w:ascii="Arial" w:hAnsi="Arial" w:cs="Arial"/>
          <w:sz w:val="24"/>
          <w:szCs w:val="28"/>
        </w:rPr>
      </w:pPr>
    </w:p>
    <w:p w:rsidRPr="00B1034B" w:rsidR="00B1034B" w:rsidP="00B1034B" w:rsidRDefault="00B1034B" w14:paraId="3D14E03B"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B1034B">
        <w:rPr>
          <w:rFonts w:ascii="Arial" w:hAnsi="Arial" w:cs="Arial"/>
          <w:b/>
          <w:color w:val="1C4063" w:themeColor="accent1" w:themeShade="80"/>
          <w:sz w:val="28"/>
          <w:szCs w:val="28"/>
          <w:lang w:val="es-CR" w:eastAsia="es-CR"/>
        </w:rPr>
        <w:t>CONCLUSIÓN</w:t>
      </w:r>
    </w:p>
    <w:p w:rsidRPr="00B1034B" w:rsidR="00B1034B" w:rsidP="00B1034B" w:rsidRDefault="00B1034B" w14:paraId="64EAFA45" w14:textId="77777777">
      <w:pPr>
        <w:rPr>
          <w:rFonts w:ascii="Arial" w:hAnsi="Arial" w:cs="Arial"/>
          <w:sz w:val="24"/>
          <w:szCs w:val="28"/>
        </w:rPr>
      </w:pPr>
    </w:p>
    <w:p w:rsidRPr="00B1034B" w:rsidR="00B1034B" w:rsidP="00B1034B" w:rsidRDefault="00B1034B" w14:paraId="259003CE" w14:textId="77777777">
      <w:pPr>
        <w:contextualSpacing/>
        <w:rPr>
          <w:rFonts w:ascii="Arial" w:hAnsi="Arial" w:cs="Arial"/>
          <w:szCs w:val="22"/>
        </w:rPr>
      </w:pPr>
      <w:r w:rsidRPr="00B1034B">
        <w:rPr>
          <w:rFonts w:ascii="Arial" w:hAnsi="Arial" w:cs="Arial"/>
          <w:sz w:val="24"/>
        </w:rPr>
        <w:t xml:space="preserve">Los resultados obtenidos permiten concluir que, el proceso </w:t>
      </w:r>
      <w:r w:rsidRPr="00B1034B">
        <w:rPr>
          <w:rFonts w:ascii="Arial" w:hAnsi="Arial" w:cs="Arial"/>
          <w:b/>
          <w:bCs/>
          <w:sz w:val="24"/>
        </w:rPr>
        <w:t>cumple</w:t>
      </w:r>
      <w:r w:rsidRPr="00B1034B">
        <w:rPr>
          <w:rFonts w:ascii="Arial" w:hAnsi="Arial" w:cs="Arial"/>
          <w:sz w:val="24"/>
          <w:vertAlign w:val="superscript"/>
        </w:rPr>
        <w:footnoteReference w:id="2"/>
      </w:r>
      <w:r w:rsidRPr="00B1034B">
        <w:rPr>
          <w:rFonts w:ascii="Arial" w:hAnsi="Arial" w:cs="Arial"/>
          <w:sz w:val="24"/>
          <w:vertAlign w:val="superscript"/>
        </w:rPr>
        <w:t xml:space="preserve"> </w:t>
      </w:r>
      <w:r w:rsidRPr="00B1034B">
        <w:rPr>
          <w:rFonts w:ascii="Arial" w:hAnsi="Arial" w:cs="Arial"/>
          <w:sz w:val="24"/>
        </w:rPr>
        <w:t>con las disposiciones que le son aplicables, ya que todas las publicaciones requeridas se hicieron en el medio y en los plazos establecidos en las normas vigentes.</w:t>
      </w:r>
    </w:p>
    <w:p w:rsidRPr="00B1034B" w:rsidR="00B1034B" w:rsidP="00B1034B" w:rsidRDefault="00B1034B" w14:paraId="20EECE67" w14:textId="77777777">
      <w:pPr>
        <w:rPr>
          <w:rFonts w:ascii="Arial" w:hAnsi="Arial" w:cs="Arial"/>
          <w:sz w:val="24"/>
          <w:szCs w:val="28"/>
        </w:rPr>
      </w:pPr>
    </w:p>
    <w:p w:rsidRPr="00B1034B" w:rsidR="00B1034B" w:rsidP="00B1034B" w:rsidRDefault="00B1034B" w14:paraId="010E4C92" w14:textId="77777777">
      <w:pPr>
        <w:rPr>
          <w:rFonts w:ascii="Arial" w:hAnsi="Arial" w:cs="Arial"/>
          <w:sz w:val="24"/>
          <w:lang w:val="pt-BR"/>
        </w:rPr>
      </w:pPr>
      <w:bookmarkStart w:name="R_043962_40718750" w:id="1"/>
      <w:bookmarkEnd w:id="0"/>
      <w:bookmarkEnd w:id="1"/>
      <w:r w:rsidRPr="00B1034B">
        <w:rPr>
          <w:rFonts w:ascii="Arial" w:hAnsi="Arial" w:cs="Arial"/>
          <w:sz w:val="24"/>
          <w:lang w:val="pt-BR"/>
        </w:rPr>
        <w:t>Atentamente,</w:t>
      </w:r>
    </w:p>
    <w:p w:rsidRPr="00B1034B" w:rsidR="00B1034B" w:rsidP="00B1034B" w:rsidRDefault="00B1034B" w14:paraId="2C4C28AA" w14:textId="77777777">
      <w:pPr>
        <w:ind w:left="360"/>
        <w:rPr>
          <w:rFonts w:ascii="Arial" w:hAnsi="Arial" w:cs="Arial"/>
          <w:sz w:val="24"/>
          <w:lang w:val="pt-BR"/>
        </w:rPr>
      </w:pPr>
      <w:r w:rsidRPr="00B1034B">
        <w:rPr>
          <w:rFonts w:ascii="Arial" w:hAnsi="Arial" w:cs="Arial"/>
          <w:noProof/>
          <w:sz w:val="24"/>
          <w:lang w:val="es-CR" w:eastAsia="es-CR"/>
        </w:rPr>
        <w:drawing>
          <wp:anchor distT="0" distB="0" distL="114300" distR="114300" simplePos="0" relativeHeight="251659264" behindDoc="1" locked="0" layoutInCell="1" allowOverlap="1" wp14:editId="5C5E13E3" wp14:anchorId="64643BEF">
            <wp:simplePos x="0" y="0"/>
            <wp:positionH relativeFrom="column">
              <wp:posOffset>-162560</wp:posOffset>
            </wp:positionH>
            <wp:positionV relativeFrom="paragraph">
              <wp:posOffset>79375</wp:posOffset>
            </wp:positionV>
            <wp:extent cx="2506980" cy="388620"/>
            <wp:effectExtent l="0" t="0" r="0" b="0"/>
            <wp:wrapNone/>
            <wp:docPr id="2093032294" name="Imagen 2093032294"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32294" name="Imagen 2093032294" descr="Texto&#10;&#10;El contenido generado por IA puede ser incorrecto."/>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p>
    <w:p w:rsidRPr="00B1034B" w:rsidR="00B1034B" w:rsidP="00B1034B" w:rsidRDefault="00B1034B" w14:paraId="00C0DE43" w14:textId="77777777">
      <w:pPr>
        <w:rPr>
          <w:rFonts w:ascii="Arial" w:hAnsi="Arial" w:cs="Arial"/>
          <w:sz w:val="24"/>
          <w:lang w:val="pt-BR"/>
        </w:rPr>
      </w:pPr>
    </w:p>
    <w:p w:rsidRPr="00B1034B" w:rsidR="00B1034B" w:rsidP="00B1034B" w:rsidRDefault="00B1034B" w14:paraId="021B59AB" w14:textId="77777777">
      <w:pPr>
        <w:rPr>
          <w:rFonts w:ascii="Arial" w:hAnsi="Arial" w:cs="Arial"/>
          <w:sz w:val="24"/>
          <w:lang w:val="pt-BR"/>
        </w:rPr>
      </w:pPr>
    </w:p>
    <w:p w:rsidRPr="00B1034B" w:rsidR="00B1034B" w:rsidP="00B1034B" w:rsidRDefault="00B1034B" w14:paraId="6E4B9C1F" w14:textId="77777777">
      <w:pPr>
        <w:rPr>
          <w:rFonts w:ascii="Arial" w:hAnsi="Arial" w:cs="Arial"/>
          <w:sz w:val="24"/>
          <w:lang w:val="pt-BR"/>
        </w:rPr>
      </w:pPr>
      <w:r w:rsidRPr="00B1034B">
        <w:rPr>
          <w:rFonts w:ascii="Arial" w:hAnsi="Arial" w:cs="Arial"/>
          <w:sz w:val="24"/>
          <w:lang w:val="pt-BR"/>
        </w:rPr>
        <w:t>Joaquín Vargas Guerrero</w:t>
      </w:r>
    </w:p>
    <w:p w:rsidRPr="00B1034B" w:rsidR="00B1034B" w:rsidP="00B1034B" w:rsidRDefault="00B1034B" w14:paraId="65B13849" w14:textId="77777777">
      <w:pPr>
        <w:rPr>
          <w:rFonts w:ascii="Arial" w:hAnsi="Arial" w:cs="Arial"/>
          <w:b/>
          <w:sz w:val="24"/>
          <w:lang w:val="pt-BR"/>
        </w:rPr>
      </w:pPr>
      <w:r w:rsidRPr="00B1034B">
        <w:rPr>
          <w:rFonts w:ascii="Arial" w:hAnsi="Arial" w:cs="Arial"/>
          <w:b/>
          <w:sz w:val="24"/>
          <w:lang w:val="pt-BR"/>
        </w:rPr>
        <w:t>Auditor Interno</w:t>
      </w:r>
    </w:p>
    <w:p w:rsidRPr="00B1034B" w:rsidR="00B1034B" w:rsidP="00B1034B" w:rsidRDefault="00B1034B" w14:paraId="5AC92880" w14:textId="77777777">
      <w:pPr>
        <w:rPr>
          <w:rFonts w:ascii="Arial" w:hAnsi="Arial" w:cs="Arial"/>
          <w:lang w:val="pt-BR"/>
        </w:rPr>
      </w:pPr>
    </w:p>
    <w:p w:rsidRPr="00B1034B" w:rsidR="00B1034B" w:rsidP="00B1034B" w:rsidRDefault="00B1034B" w14:paraId="7223AA7C" w14:textId="0A000FDC">
      <w:pPr>
        <w:pStyle w:val="CC"/>
      </w:pPr>
      <w:bookmarkStart w:name="_Hlk175152186" w:id="2"/>
      <w:r w:rsidRPr="00B1034B">
        <w:t>C</w:t>
      </w:r>
      <w:r>
        <w:t>c</w:t>
      </w:r>
      <w:r w:rsidRPr="00B1034B">
        <w:t>.</w:t>
      </w:r>
      <w:r w:rsidRPr="00B1034B">
        <w:tab/>
      </w:r>
      <w:bookmarkEnd w:id="2"/>
      <w:r w:rsidRPr="00B1034B">
        <w:t>Gerencia</w:t>
      </w:r>
    </w:p>
    <w:p w:rsidRPr="00B1034B" w:rsidR="00B1034B" w:rsidP="00B1034B" w:rsidRDefault="00B1034B" w14:paraId="5D505E24" w14:textId="77777777">
      <w:pPr>
        <w:pStyle w:val="CC"/>
      </w:pPr>
      <w:r w:rsidRPr="00B1034B">
        <w:tab/>
        <w:t>Conassif</w:t>
      </w:r>
    </w:p>
    <w:p w:rsidRPr="00B1034B" w:rsidR="00B1034B" w:rsidP="00B1034B" w:rsidRDefault="00B1034B" w14:paraId="6F387819" w14:textId="77777777">
      <w:pPr>
        <w:pStyle w:val="CC"/>
      </w:pPr>
      <w:r w:rsidRPr="00B1034B">
        <w:tab/>
        <w:t>Sugef</w:t>
      </w:r>
    </w:p>
    <w:sectPr w:rsidRPr="00B1034B" w:rsidR="00B1034B" w:rsidSect="00B1034B">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1843" w:right="1183" w:bottom="1276"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2B88E" w14:textId="77777777" w:rsidR="00B1034B" w:rsidRDefault="00B1034B" w:rsidP="00D43D57">
      <w:r>
        <w:separator/>
      </w:r>
    </w:p>
  </w:endnote>
  <w:endnote w:type="continuationSeparator" w:id="0">
    <w:p w14:paraId="20806748" w14:textId="77777777" w:rsidR="00B1034B" w:rsidRDefault="00B1034B"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B1034B" w14:paraId="279F7EF3" w14:textId="6729F851">
    <w:pPr>
      <w:pStyle w:val="Piedepgina"/>
    </w:pPr>
    <w:r>
      <w:rPr>
        <w:noProof/>
      </w:rPr>
      <mc:AlternateContent>
        <mc:Choice Requires="wps">
          <w:drawing>
            <wp:anchor distT="0" distB="0" distL="0" distR="0" simplePos="0" relativeHeight="251698176" behindDoc="0" locked="0" layoutInCell="1" allowOverlap="1" wp14:editId="3F32D25B" wp14:anchorId="50281890">
              <wp:simplePos x="635" y="635"/>
              <wp:positionH relativeFrom="page">
                <wp:align>center</wp:align>
              </wp:positionH>
              <wp:positionV relativeFrom="page">
                <wp:align>bottom</wp:align>
              </wp:positionV>
              <wp:extent cx="609600" cy="345440"/>
              <wp:effectExtent l="0" t="0" r="0" b="0"/>
              <wp:wrapNone/>
              <wp:docPr id="1999799545"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B1034B" w:rsidR="00B1034B" w:rsidP="00B1034B" w:rsidRDefault="00B1034B" w14:paraId="7FBC8ED9" w14:textId="7FC10B73">
                          <w:pPr>
                            <w:rPr>
                              <w:rFonts w:ascii="Calibri" w:hAnsi="Calibri" w:eastAsia="Calibri" w:cs="Calibri"/>
                              <w:noProof/>
                              <w:color w:val="000000"/>
                              <w:sz w:val="20"/>
                              <w:szCs w:val="20"/>
                            </w:rPr>
                          </w:pPr>
                          <w:r w:rsidRPr="00B1034B">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0281890">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B1034B" w:rsidR="00B1034B" w:rsidP="00B1034B" w:rsidRDefault="00B1034B" w14:paraId="7FBC8ED9" w14:textId="7FC10B73">
                    <w:pPr>
                      <w:rPr>
                        <w:rFonts w:ascii="Calibri" w:hAnsi="Calibri" w:eastAsia="Calibri" w:cs="Calibri"/>
                        <w:noProof/>
                        <w:color w:val="000000"/>
                        <w:sz w:val="20"/>
                        <w:szCs w:val="20"/>
                      </w:rPr>
                    </w:pPr>
                    <w:r w:rsidRPr="00B1034B">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B1034B" w14:paraId="277A932A" w14:textId="3571C85B">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5F8C8C14" wp14:anchorId="692016E2">
              <wp:simplePos x="635" y="635"/>
              <wp:positionH relativeFrom="page">
                <wp:align>center</wp:align>
              </wp:positionH>
              <wp:positionV relativeFrom="page">
                <wp:align>bottom</wp:align>
              </wp:positionV>
              <wp:extent cx="609600" cy="345440"/>
              <wp:effectExtent l="0" t="0" r="0" b="0"/>
              <wp:wrapNone/>
              <wp:docPr id="918043890"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B1034B" w:rsidR="00B1034B" w:rsidP="00B1034B" w:rsidRDefault="00B1034B" w14:paraId="49750E2D" w14:textId="2AADA678">
                          <w:pPr>
                            <w:rPr>
                              <w:rFonts w:ascii="Calibri" w:hAnsi="Calibri" w:eastAsia="Calibri" w:cs="Calibri"/>
                              <w:noProof/>
                              <w:color w:val="000000"/>
                              <w:sz w:val="20"/>
                              <w:szCs w:val="20"/>
                            </w:rPr>
                          </w:pPr>
                          <w:r w:rsidRPr="00B1034B">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92016E2">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B1034B" w:rsidR="00B1034B" w:rsidP="00B1034B" w:rsidRDefault="00B1034B" w14:paraId="49750E2D" w14:textId="2AADA678">
                    <w:pPr>
                      <w:rPr>
                        <w:rFonts w:ascii="Calibri" w:hAnsi="Calibri" w:eastAsia="Calibri" w:cs="Calibri"/>
                        <w:noProof/>
                        <w:color w:val="000000"/>
                        <w:sz w:val="20"/>
                        <w:szCs w:val="20"/>
                      </w:rPr>
                    </w:pPr>
                    <w:r w:rsidRPr="00B1034B">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9C1CC488B3CD4C66B9B8AB45E8BDD27E"/>
        </w:placeholder>
        <w:text/>
      </w:sdtPr>
      <w:sdtEndPr/>
      <w:sdtContent>
        <w:r>
          <w:rPr>
            <w:color w:val="004990"/>
            <w:sz w:val="16"/>
            <w:szCs w:val="16"/>
          </w:rPr>
          <w:t>AI-0145-2025</w:t>
        </w:r>
      </w:sdtContent>
    </w:sdt>
  </w:p>
  <w:p w:rsidR="002307FE" w:rsidP="00FA54DF" w:rsidRDefault="002307FE" w14:paraId="246C67FC"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6DDDEB16"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32DF2ADD" wp14:anchorId="58EDB900">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1E14CA29"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1E9C4D7B"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6D551F34" w14:textId="77777777">
                          <w:pPr>
                            <w:rPr>
                              <w:color w:val="003A68"/>
                              <w:sz w:val="14"/>
                              <w:szCs w:val="14"/>
                            </w:rPr>
                          </w:pPr>
                          <w:r w:rsidRPr="00FA54DF">
                            <w:rPr>
                              <w:color w:val="003A68"/>
                              <w:sz w:val="14"/>
                              <w:szCs w:val="14"/>
                            </w:rPr>
                            <w:t>Apdo. 10058-1000</w:t>
                          </w:r>
                        </w:p>
                        <w:p w:rsidR="00D2424F" w:rsidP="00FA54DF" w:rsidRDefault="00D2424F" w14:paraId="759AFE94" w14:textId="77777777">
                          <w:pPr>
                            <w:rPr>
                              <w:color w:val="003A68"/>
                              <w:sz w:val="14"/>
                              <w:szCs w:val="14"/>
                            </w:rPr>
                          </w:pPr>
                          <w:r w:rsidRPr="00FA54DF">
                            <w:rPr>
                              <w:color w:val="003A68"/>
                              <w:sz w:val="14"/>
                              <w:szCs w:val="14"/>
                            </w:rPr>
                            <w:t>Av. 1 y Central, Calles 2 y 4</w:t>
                          </w:r>
                        </w:p>
                        <w:p w:rsidRPr="00FA54DF" w:rsidR="00D2424F" w:rsidP="00FA54DF" w:rsidRDefault="00D2424F" w14:paraId="56257B29"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58EDB900">
              <v:textbox>
                <w:txbxContent>
                  <w:p w:rsidRPr="00FA54DF" w:rsidR="00D2424F" w:rsidP="00FA54DF" w:rsidRDefault="00D2424F" w14:paraId="1E14CA29"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1E9C4D7B"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6D551F34" w14:textId="77777777">
                    <w:pPr>
                      <w:rPr>
                        <w:color w:val="003A68"/>
                        <w:sz w:val="14"/>
                        <w:szCs w:val="14"/>
                      </w:rPr>
                    </w:pPr>
                    <w:r w:rsidRPr="00FA54DF">
                      <w:rPr>
                        <w:color w:val="003A68"/>
                        <w:sz w:val="14"/>
                        <w:szCs w:val="14"/>
                      </w:rPr>
                      <w:t>Apdo. 10058-1000</w:t>
                    </w:r>
                  </w:p>
                  <w:p w:rsidR="00D2424F" w:rsidP="00FA54DF" w:rsidRDefault="00D2424F" w14:paraId="759AFE94" w14:textId="77777777">
                    <w:pPr>
                      <w:rPr>
                        <w:color w:val="003A68"/>
                        <w:sz w:val="14"/>
                        <w:szCs w:val="14"/>
                      </w:rPr>
                    </w:pPr>
                    <w:r w:rsidRPr="00FA54DF">
                      <w:rPr>
                        <w:color w:val="003A68"/>
                        <w:sz w:val="14"/>
                        <w:szCs w:val="14"/>
                      </w:rPr>
                      <w:t>Av. 1 y Central, Calles 2 y 4</w:t>
                    </w:r>
                  </w:p>
                  <w:p w:rsidRPr="00FA54DF" w:rsidR="00D2424F" w:rsidP="00FA54DF" w:rsidRDefault="00D2424F" w14:paraId="56257B29"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5533A1CA" wp14:anchorId="367C2F69">
          <wp:simplePos x="0" y="0"/>
          <wp:positionH relativeFrom="column">
            <wp:posOffset>4550781</wp:posOffset>
          </wp:positionH>
          <wp:positionV relativeFrom="paragraph">
            <wp:posOffset>-190500</wp:posOffset>
          </wp:positionV>
          <wp:extent cx="8890" cy="431165"/>
          <wp:effectExtent l="0" t="0" r="0" b="0"/>
          <wp:wrapNone/>
          <wp:docPr id="1604588767" name="Imagen 1604588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B1034B" w14:paraId="7C795501" w14:textId="3B6991B1">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2648EB52" wp14:anchorId="5C071920">
              <wp:simplePos x="1076325" y="9286875"/>
              <wp:positionH relativeFrom="page">
                <wp:align>center</wp:align>
              </wp:positionH>
              <wp:positionV relativeFrom="page">
                <wp:align>bottom</wp:align>
              </wp:positionV>
              <wp:extent cx="609600" cy="345440"/>
              <wp:effectExtent l="0" t="0" r="0" b="0"/>
              <wp:wrapNone/>
              <wp:docPr id="1973200162"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B1034B" w:rsidR="00B1034B" w:rsidP="00B1034B" w:rsidRDefault="00B1034B" w14:paraId="38F2BDBF" w14:textId="53662020">
                          <w:pPr>
                            <w:rPr>
                              <w:rFonts w:ascii="Calibri" w:hAnsi="Calibri" w:eastAsia="Calibri" w:cs="Calibri"/>
                              <w:noProof/>
                              <w:color w:val="000000"/>
                              <w:sz w:val="20"/>
                              <w:szCs w:val="20"/>
                            </w:rPr>
                          </w:pPr>
                          <w:r w:rsidRPr="00B1034B">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C071920">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B1034B" w:rsidR="00B1034B" w:rsidP="00B1034B" w:rsidRDefault="00B1034B" w14:paraId="38F2BDBF" w14:textId="53662020">
                    <w:pPr>
                      <w:rPr>
                        <w:rFonts w:ascii="Calibri" w:hAnsi="Calibri" w:eastAsia="Calibri" w:cs="Calibri"/>
                        <w:noProof/>
                        <w:color w:val="000000"/>
                        <w:sz w:val="20"/>
                        <w:szCs w:val="20"/>
                      </w:rPr>
                    </w:pPr>
                    <w:r w:rsidRPr="00B1034B">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6A4F3A06" wp14:anchorId="5F375F48">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584D47F7"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27CEBCF4"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41339789" w14:textId="77777777">
                          <w:pPr>
                            <w:rPr>
                              <w:color w:val="003A68"/>
                              <w:sz w:val="14"/>
                              <w:szCs w:val="14"/>
                            </w:rPr>
                          </w:pPr>
                          <w:r w:rsidRPr="00FA54DF">
                            <w:rPr>
                              <w:color w:val="003A68"/>
                              <w:sz w:val="14"/>
                              <w:szCs w:val="14"/>
                            </w:rPr>
                            <w:t>Apdo. 10058-1000</w:t>
                          </w:r>
                        </w:p>
                        <w:p w:rsidR="00B65442" w:rsidP="00B65442" w:rsidRDefault="00B65442" w14:paraId="734933C4" w14:textId="77777777">
                          <w:pPr>
                            <w:rPr>
                              <w:color w:val="003A68"/>
                              <w:sz w:val="14"/>
                              <w:szCs w:val="14"/>
                            </w:rPr>
                          </w:pPr>
                          <w:r w:rsidRPr="00FA54DF">
                            <w:rPr>
                              <w:color w:val="003A68"/>
                              <w:sz w:val="14"/>
                              <w:szCs w:val="14"/>
                            </w:rPr>
                            <w:t>Av. 1 y Central, Calles 2 y 4</w:t>
                          </w:r>
                        </w:p>
                        <w:p w:rsidRPr="00FA54DF" w:rsidR="00D2424F" w:rsidRDefault="00D2424F" w14:paraId="5A53CD9A"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5F375F48">
              <v:textbox>
                <w:txbxContent>
                  <w:p w:rsidRPr="00FA54DF" w:rsidR="00D2424F" w:rsidRDefault="00D2424F" w14:paraId="584D47F7"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27CEBCF4"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41339789" w14:textId="77777777">
                    <w:pPr>
                      <w:rPr>
                        <w:color w:val="003A68"/>
                        <w:sz w:val="14"/>
                        <w:szCs w:val="14"/>
                      </w:rPr>
                    </w:pPr>
                    <w:r w:rsidRPr="00FA54DF">
                      <w:rPr>
                        <w:color w:val="003A68"/>
                        <w:sz w:val="14"/>
                        <w:szCs w:val="14"/>
                      </w:rPr>
                      <w:t>Apdo. 10058-1000</w:t>
                    </w:r>
                  </w:p>
                  <w:p w:rsidR="00B65442" w:rsidP="00B65442" w:rsidRDefault="00B65442" w14:paraId="734933C4" w14:textId="77777777">
                    <w:pPr>
                      <w:rPr>
                        <w:color w:val="003A68"/>
                        <w:sz w:val="14"/>
                        <w:szCs w:val="14"/>
                      </w:rPr>
                    </w:pPr>
                    <w:r w:rsidRPr="00FA54DF">
                      <w:rPr>
                        <w:color w:val="003A68"/>
                        <w:sz w:val="14"/>
                        <w:szCs w:val="14"/>
                      </w:rPr>
                      <w:t>Av. 1 y Central, Calles 2 y 4</w:t>
                    </w:r>
                  </w:p>
                  <w:p w:rsidRPr="00FA54DF" w:rsidR="00D2424F" w:rsidRDefault="00D2424F" w14:paraId="5A53CD9A"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3AE27E51" wp14:anchorId="7C71F575">
          <wp:simplePos x="0" y="0"/>
          <wp:positionH relativeFrom="column">
            <wp:posOffset>4553585</wp:posOffset>
          </wp:positionH>
          <wp:positionV relativeFrom="paragraph">
            <wp:posOffset>8687</wp:posOffset>
          </wp:positionV>
          <wp:extent cx="8890" cy="431165"/>
          <wp:effectExtent l="0" t="0" r="0" b="0"/>
          <wp:wrapNone/>
          <wp:docPr id="1434155462" name="Imagen 1434155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55BEF67B"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1A02B4E9"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D9031" w14:textId="77777777" w:rsidR="00B1034B" w:rsidRDefault="00B1034B" w:rsidP="00D43D57">
      <w:r>
        <w:separator/>
      </w:r>
    </w:p>
  </w:footnote>
  <w:footnote w:type="continuationSeparator" w:id="0">
    <w:p w14:paraId="561D33F3" w14:textId="77777777" w:rsidR="00B1034B" w:rsidRDefault="00B1034B" w:rsidP="00D43D57">
      <w:r>
        <w:continuationSeparator/>
      </w:r>
    </w:p>
  </w:footnote>
  <w:footnote w:id="1">
    <w:p w14:paraId="0F25BFD8" w14:textId="77777777" w:rsidR="00B1034B" w:rsidRPr="00015221" w:rsidRDefault="00B1034B" w:rsidP="00B1034B">
      <w:pPr>
        <w:pStyle w:val="Textonotapie"/>
        <w:rPr>
          <w:rFonts w:ascii="Arial" w:hAnsi="Arial" w:cs="Arial"/>
          <w:sz w:val="16"/>
          <w:szCs w:val="16"/>
        </w:rPr>
      </w:pPr>
      <w:r w:rsidRPr="00015221">
        <w:rPr>
          <w:rStyle w:val="Refdenotaalpie"/>
          <w:rFonts w:ascii="Arial" w:hAnsi="Arial" w:cs="Arial"/>
          <w:sz w:val="16"/>
          <w:szCs w:val="16"/>
        </w:rPr>
        <w:footnoteRef/>
      </w:r>
      <w:r w:rsidRPr="00015221">
        <w:rPr>
          <w:rFonts w:ascii="Arial" w:hAnsi="Arial" w:cs="Arial"/>
          <w:sz w:val="16"/>
          <w:szCs w:val="16"/>
        </w:rPr>
        <w:t xml:space="preserve"> Auditoría de carácter especial: Evalúa si las actividades, operaciones financieras e información, cumplen en todos los aspectos relevantes, con las regulaciones o mandatos que rigen a la entidad.</w:t>
      </w:r>
    </w:p>
  </w:footnote>
  <w:footnote w:id="2">
    <w:p w14:paraId="363D71F3" w14:textId="77777777" w:rsidR="00B1034B" w:rsidRPr="000571F4" w:rsidRDefault="00B1034B" w:rsidP="00B1034B">
      <w:pPr>
        <w:pStyle w:val="Textonotapie"/>
        <w:rPr>
          <w:rFonts w:ascii="Arial" w:hAnsi="Arial" w:cs="Arial"/>
          <w:sz w:val="16"/>
          <w:szCs w:val="16"/>
          <w:lang w:val="es-CR"/>
        </w:rPr>
      </w:pPr>
      <w:r w:rsidRPr="000571F4">
        <w:rPr>
          <w:rStyle w:val="Refdenotaalpie"/>
          <w:rFonts w:ascii="Arial" w:hAnsi="Arial" w:cs="Arial"/>
          <w:sz w:val="16"/>
          <w:szCs w:val="16"/>
        </w:rPr>
        <w:footnoteRef/>
      </w:r>
      <w:r w:rsidRPr="000571F4">
        <w:rPr>
          <w:rFonts w:ascii="Arial" w:hAnsi="Arial" w:cs="Arial"/>
          <w:sz w:val="16"/>
          <w:szCs w:val="16"/>
        </w:rPr>
        <w:t xml:space="preserve"> </w:t>
      </w:r>
      <w:r w:rsidRPr="000571F4">
        <w:rPr>
          <w:rFonts w:ascii="Arial" w:hAnsi="Arial" w:cs="Arial"/>
          <w:sz w:val="16"/>
          <w:szCs w:val="16"/>
          <w:lang w:val="es-CR"/>
        </w:rPr>
        <w:t>Los resultados obtenidos de los procedimientos efectuados por la Auditoría satisfacen los criterios evaluados.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1AC68D21"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5D4B552D" w14:textId="77777777">
    <w:pPr>
      <w:pStyle w:val="Encabezado"/>
      <w:jc w:val="center"/>
    </w:pPr>
    <w:r>
      <w:rPr>
        <w:noProof/>
        <w:lang w:val="es-CR" w:eastAsia="es-CR"/>
      </w:rPr>
      <w:drawing>
        <wp:anchor distT="0" distB="0" distL="114300" distR="114300" simplePos="0" relativeHeight="251696128" behindDoc="1" locked="0" layoutInCell="1" allowOverlap="1" wp14:editId="09E292D1" wp14:anchorId="6C015339">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613492831" name="Imagen 161349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7BDC9930" wp14:anchorId="54271EFC">
          <wp:simplePos x="0" y="0"/>
          <wp:positionH relativeFrom="column">
            <wp:posOffset>4470400</wp:posOffset>
          </wp:positionH>
          <wp:positionV relativeFrom="paragraph">
            <wp:posOffset>298450</wp:posOffset>
          </wp:positionV>
          <wp:extent cx="941070" cy="424815"/>
          <wp:effectExtent l="0" t="0" r="0" b="0"/>
          <wp:wrapNone/>
          <wp:docPr id="246550239" name="Imagen 246550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48AB7E6E" w14:textId="77777777">
    <w:pPr>
      <w:pStyle w:val="Encabezado"/>
      <w:jc w:val="center"/>
    </w:pPr>
    <w:r>
      <w:rPr>
        <w:noProof/>
        <w:lang w:val="es-CR" w:eastAsia="es-CR"/>
      </w:rPr>
      <w:drawing>
        <wp:anchor distT="0" distB="0" distL="114300" distR="114300" simplePos="0" relativeHeight="251694080" behindDoc="1" locked="0" layoutInCell="1" allowOverlap="1" wp14:editId="04C2913C" wp14:anchorId="38D2A9A2">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526784743" name="Imagen 1526784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39ADE502" wp14:anchorId="374A550F">
          <wp:simplePos x="0" y="0"/>
          <wp:positionH relativeFrom="column">
            <wp:posOffset>4602480</wp:posOffset>
          </wp:positionH>
          <wp:positionV relativeFrom="paragraph">
            <wp:posOffset>187960</wp:posOffset>
          </wp:positionV>
          <wp:extent cx="857250" cy="424815"/>
          <wp:effectExtent l="0" t="0" r="6350" b="0"/>
          <wp:wrapNone/>
          <wp:docPr id="2085822364" name="Imagen 208582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186F0F4C"/>
    <w:multiLevelType w:val="hybridMultilevel"/>
    <w:tmpl w:val="04F44FF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2D181FF9"/>
    <w:multiLevelType w:val="hybridMultilevel"/>
    <w:tmpl w:val="B4AA6BF0"/>
    <w:lvl w:ilvl="0" w:tplc="0C0A0001">
      <w:start w:val="1"/>
      <w:numFmt w:val="bullet"/>
      <w:lvlText w:val=""/>
      <w:lvlJc w:val="left"/>
      <w:pPr>
        <w:ind w:left="-1692" w:hanging="360"/>
      </w:pPr>
      <w:rPr>
        <w:rFonts w:ascii="Symbol" w:hAnsi="Symbol" w:hint="default"/>
      </w:rPr>
    </w:lvl>
    <w:lvl w:ilvl="1" w:tplc="0C0A0003" w:tentative="1">
      <w:start w:val="1"/>
      <w:numFmt w:val="bullet"/>
      <w:lvlText w:val="o"/>
      <w:lvlJc w:val="left"/>
      <w:pPr>
        <w:ind w:left="-972" w:hanging="360"/>
      </w:pPr>
      <w:rPr>
        <w:rFonts w:ascii="Courier New" w:hAnsi="Courier New" w:cs="Courier New" w:hint="default"/>
      </w:rPr>
    </w:lvl>
    <w:lvl w:ilvl="2" w:tplc="0C0A0005" w:tentative="1">
      <w:start w:val="1"/>
      <w:numFmt w:val="bullet"/>
      <w:lvlText w:val=""/>
      <w:lvlJc w:val="left"/>
      <w:pPr>
        <w:ind w:left="-252" w:hanging="360"/>
      </w:pPr>
      <w:rPr>
        <w:rFonts w:ascii="Wingdings" w:hAnsi="Wingdings" w:hint="default"/>
      </w:rPr>
    </w:lvl>
    <w:lvl w:ilvl="3" w:tplc="0C0A0001" w:tentative="1">
      <w:start w:val="1"/>
      <w:numFmt w:val="bullet"/>
      <w:lvlText w:val=""/>
      <w:lvlJc w:val="left"/>
      <w:pPr>
        <w:ind w:left="468" w:hanging="360"/>
      </w:pPr>
      <w:rPr>
        <w:rFonts w:ascii="Symbol" w:hAnsi="Symbol" w:hint="default"/>
      </w:rPr>
    </w:lvl>
    <w:lvl w:ilvl="4" w:tplc="0C0A0003" w:tentative="1">
      <w:start w:val="1"/>
      <w:numFmt w:val="bullet"/>
      <w:lvlText w:val="o"/>
      <w:lvlJc w:val="left"/>
      <w:pPr>
        <w:ind w:left="1188" w:hanging="360"/>
      </w:pPr>
      <w:rPr>
        <w:rFonts w:ascii="Courier New" w:hAnsi="Courier New" w:cs="Courier New" w:hint="default"/>
      </w:rPr>
    </w:lvl>
    <w:lvl w:ilvl="5" w:tplc="0C0A0005" w:tentative="1">
      <w:start w:val="1"/>
      <w:numFmt w:val="bullet"/>
      <w:lvlText w:val=""/>
      <w:lvlJc w:val="left"/>
      <w:pPr>
        <w:ind w:left="1908" w:hanging="360"/>
      </w:pPr>
      <w:rPr>
        <w:rFonts w:ascii="Wingdings" w:hAnsi="Wingdings" w:hint="default"/>
      </w:rPr>
    </w:lvl>
    <w:lvl w:ilvl="6" w:tplc="0C0A0001" w:tentative="1">
      <w:start w:val="1"/>
      <w:numFmt w:val="bullet"/>
      <w:lvlText w:val=""/>
      <w:lvlJc w:val="left"/>
      <w:pPr>
        <w:ind w:left="2628" w:hanging="360"/>
      </w:pPr>
      <w:rPr>
        <w:rFonts w:ascii="Symbol" w:hAnsi="Symbol" w:hint="default"/>
      </w:rPr>
    </w:lvl>
    <w:lvl w:ilvl="7" w:tplc="0C0A0003" w:tentative="1">
      <w:start w:val="1"/>
      <w:numFmt w:val="bullet"/>
      <w:lvlText w:val="o"/>
      <w:lvlJc w:val="left"/>
      <w:pPr>
        <w:ind w:left="3348" w:hanging="360"/>
      </w:pPr>
      <w:rPr>
        <w:rFonts w:ascii="Courier New" w:hAnsi="Courier New" w:cs="Courier New" w:hint="default"/>
      </w:rPr>
    </w:lvl>
    <w:lvl w:ilvl="8" w:tplc="0C0A0005" w:tentative="1">
      <w:start w:val="1"/>
      <w:numFmt w:val="bullet"/>
      <w:lvlText w:val=""/>
      <w:lvlJc w:val="left"/>
      <w:pPr>
        <w:ind w:left="4068" w:hanging="360"/>
      </w:pPr>
      <w:rPr>
        <w:rFonts w:ascii="Wingdings" w:hAnsi="Wingdings" w:hint="default"/>
      </w:rPr>
    </w:lvl>
  </w:abstractNum>
  <w:abstractNum w:abstractNumId="13"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1540049995">
    <w:abstractNumId w:val="10"/>
  </w:num>
  <w:num w:numId="2" w16cid:durableId="1175068405">
    <w:abstractNumId w:val="13"/>
  </w:num>
  <w:num w:numId="3" w16cid:durableId="683357973">
    <w:abstractNumId w:val="9"/>
  </w:num>
  <w:num w:numId="4" w16cid:durableId="386953862">
    <w:abstractNumId w:val="7"/>
  </w:num>
  <w:num w:numId="5" w16cid:durableId="2029213149">
    <w:abstractNumId w:val="6"/>
  </w:num>
  <w:num w:numId="6" w16cid:durableId="1442458929">
    <w:abstractNumId w:val="5"/>
  </w:num>
  <w:num w:numId="7" w16cid:durableId="1057371">
    <w:abstractNumId w:val="4"/>
  </w:num>
  <w:num w:numId="8" w16cid:durableId="706177137">
    <w:abstractNumId w:val="8"/>
  </w:num>
  <w:num w:numId="9" w16cid:durableId="1682124587">
    <w:abstractNumId w:val="3"/>
  </w:num>
  <w:num w:numId="10" w16cid:durableId="520972149">
    <w:abstractNumId w:val="2"/>
  </w:num>
  <w:num w:numId="11" w16cid:durableId="1084378096">
    <w:abstractNumId w:val="1"/>
  </w:num>
  <w:num w:numId="12" w16cid:durableId="650670500">
    <w:abstractNumId w:val="0"/>
  </w:num>
  <w:num w:numId="13" w16cid:durableId="2145535272">
    <w:abstractNumId w:val="11"/>
  </w:num>
  <w:num w:numId="14" w16cid:durableId="13676336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34B"/>
    <w:rsid w:val="000064A4"/>
    <w:rsid w:val="000235B5"/>
    <w:rsid w:val="00026C85"/>
    <w:rsid w:val="000439A6"/>
    <w:rsid w:val="00060C03"/>
    <w:rsid w:val="000646DD"/>
    <w:rsid w:val="00081865"/>
    <w:rsid w:val="00082968"/>
    <w:rsid w:val="000A4501"/>
    <w:rsid w:val="000E0AC6"/>
    <w:rsid w:val="001322B4"/>
    <w:rsid w:val="0016220C"/>
    <w:rsid w:val="00162970"/>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034B"/>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3917"/>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42142"/>
  <w15:docId w15:val="{529661D0-347B-4523-B5FD-76989D803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unhideWhenUsed/>
    <w:locked/>
    <w:rsid w:val="00B1034B"/>
    <w:rPr>
      <w:sz w:val="20"/>
      <w:szCs w:val="20"/>
    </w:rPr>
  </w:style>
  <w:style w:type="character" w:customStyle="1" w:styleId="TextonotapieCar">
    <w:name w:val="Texto nota pie Car"/>
    <w:aliases w:val=" Car Car Car,Car Car Car, Car Char Car,Car Car1,Car Char Car, Car Car1"/>
    <w:basedOn w:val="Fuentedeprrafopredeter"/>
    <w:link w:val="Textonotapie"/>
    <w:rsid w:val="00B1034B"/>
    <w:rPr>
      <w:rFonts w:eastAsia="Times New Roman"/>
      <w:lang w:val="es-ES" w:eastAsia="en-US"/>
    </w:rPr>
  </w:style>
  <w:style w:type="character" w:styleId="Refdenotaalpie">
    <w:name w:val="footnote reference"/>
    <w:basedOn w:val="Fuentedeprrafopredeter"/>
    <w:uiPriority w:val="99"/>
    <w:unhideWhenUsed/>
    <w:locked/>
    <w:rsid w:val="00B103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1.jpe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bccr.fi.cr/fondo-garantia-depositos/entidades-contribuyentes-y-sanciones" TargetMode="External"/><Relationship Id="rId20" Type="http://schemas.openxmlformats.org/officeDocument/2006/relationships/footer" Target="footer1.xml"/><Relationship Id="rId24" Type="http://schemas.openxmlformats.org/officeDocument/2006/relationships/fontTable" Target="fontTable.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bccr.fi.cr/fondo-garantia-depositos/informaci%C3%B3n-financiera" TargetMode="External"/><Relationship Id="rId23"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eader" Target="header2.xml"/><Relationship Id="rId22" Type="http://schemas.openxmlformats.org/officeDocument/2006/relationships/header" Target="header3.xml"/><Relationship Id="rId9" Type="http://schemas.openxmlformats.org/officeDocument/2006/relationships/styles" Target="styles.xml"/><Relationship Id="rId14" Type="http://schemas.openxmlformats.org/officeDocument/2006/relationships/hyperlink" Target="https://www.bccr.fi.cr/fondo-garantia-depositos/informe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1CC488B3CD4C66B9B8AB45E8BDD27E"/>
        <w:category>
          <w:name w:val="General"/>
          <w:gallery w:val="placeholder"/>
        </w:category>
        <w:types>
          <w:type w:val="bbPlcHdr"/>
        </w:types>
        <w:behaviors>
          <w:behavior w:val="content"/>
        </w:behaviors>
        <w:guid w:val="{01FA378E-9A1F-49B7-9F5B-D05A47D0704A}"/>
      </w:docPartPr>
      <w:docPartBody>
        <w:p w:rsidR="00F331C7" w:rsidRDefault="00F331C7">
          <w:pPr>
            <w:pStyle w:val="9C1CC488B3CD4C66B9B8AB45E8BDD27E"/>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1C7"/>
    <w:rsid w:val="00D23917"/>
    <w:rsid w:val="00F331C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9C1CC488B3CD4C66B9B8AB45E8BDD27E">
    <w:name w:val="9C1CC488B3CD4C66B9B8AB45E8BDD2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UI3/igTK9J39BQiS1gHoY3VW+05ks4XPnghiJ2fDlAE=</DigestValue>
    </Reference>
    <Reference Type="http://uri.etsi.org/01903#SignedProperties" URI="#idSignedProperties">
      <Transforms>
        <Transform Algorithm="http://www.w3.org/TR/2001/REC-xml-c14n-20010315"/>
      </Transforms>
      <DigestMethod Algorithm="http://www.w3.org/2001/04/xmlenc#sha256"/>
      <DigestValue>KxFfRJFp53miFSLApb8tZXPLU2cnbP9JBNm1dmiu3/4=</DigestValue>
    </Reference>
  </SignedInfo>
  <SignatureValue>OPLRXTh28eIQMeNVkjt7nAGKrgzk8lOlDyAdhk3qUI7w5bWJSsEPGJpKI6INisqdAJmuX79zl2Di0Z2co32Sxv0ZyxdO9HyqP7SoSVVFeoheq3GmJ1yTHva295DzL7X5Saftfk7Fok51t2OodCeGFSUpLiAamJLjwBKvcpXLs43OWOeaS5+arD9QM9yAmCldlRiiOvrlMSwMU6khv8ig/Sw6ysKU1zWHURo38K5YlGCfnZ773xME617mU+Xqw0Er4YFm5l4SkMn//JtkkVm7q11fZ43jSs7JbynfRU79tWv+gKfqrIPptWFAaOBUZv2a2ef0NLcVzWDPdcJTedDdUQ==</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DMxmesb/ORVGb/PsIuyR64Adm5E2k23l9syzKXzC1a0=</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document.xml?ContentType=application/vnd.openxmlformats-officedocument.wordprocessingml.document.main+xml">
        <DigestMethod Algorithm="http://www.w3.org/2001/04/xmlenc#sha256"/>
        <DigestValue>p9rm6nKcOcwsDacTfi2XP+v6+64EzfkwaxlOfZrfo3E=</DigestValue>
      </Reference>
      <Reference URI="/word/numbering.xml?ContentType=application/vnd.openxmlformats-officedocument.wordprocessingml.numbering+xml">
        <DigestMethod Algorithm="http://www.w3.org/2001/04/xmlenc#sha256"/>
        <DigestValue>ke2ilLOb3uFKg6W+0cSVSBP66oBJ8XBc6mhtVAHuLos=</DigestValue>
      </Reference>
      <Reference URI="/word/endnotes.xml?ContentType=application/vnd.openxmlformats-officedocument.wordprocessingml.endnotes+xml">
        <DigestMethod Algorithm="http://www.w3.org/2001/04/xmlenc#sha256"/>
        <DigestValue>H+rzhG3Pai3MLwrYJ+3weg1kXDpr4OYA30bh6zyITVY=</DigestValue>
      </Reference>
      <Reference URI="/word/header1.xml?ContentType=application/vnd.openxmlformats-officedocument.wordprocessingml.header+xml">
        <DigestMethod Algorithm="http://www.w3.org/2001/04/xmlenc#sha256"/>
        <DigestValue>Wk5vLVW25x9NQTFKQe037/444Sa96y3CEeupQwYLeAc=</DigestValue>
      </Reference>
      <Reference URI="/word/theme/theme1.xml?ContentType=application/vnd.openxmlformats-officedocument.theme+xml">
        <DigestMethod Algorithm="http://www.w3.org/2001/04/xmlenc#sha256"/>
        <DigestValue>9TZ4mZI8zGI3VflhVf7jIYdeWBzUvylr4fmB98sbr7g=</DigestValue>
      </Reference>
      <Reference URI="/word/footer2.xml?ContentType=application/vnd.openxmlformats-officedocument.wordprocessingml.footer+xml">
        <DigestMethod Algorithm="http://www.w3.org/2001/04/xmlenc#sha256"/>
        <DigestValue>rAnfJHPgIYKsnzt6WawH83d6sVFDSxptkJnOuMjU5q8=</DigestValue>
      </Reference>
      <Reference URI="/word/media/image4.emf?ContentType=image/x-emf">
        <DigestMethod Algorithm="http://www.w3.org/2001/04/xmlenc#sha256"/>
        <DigestValue>EQeoPcoPPD0NqMiDPGouQJEQEnlO/w+Td37NCcMaesM=</DigestValue>
      </Reference>
      <Reference URI="/word/footnotes.xml?ContentType=application/vnd.openxmlformats-officedocument.wordprocessingml.footnotes+xml">
        <DigestMethod Algorithm="http://www.w3.org/2001/04/xmlenc#sha256"/>
        <DigestValue>fvttXA8FaNuIRcyU9r1Z7Y16RnLStngthfuWDdXEDcE=</DigestValue>
      </Reference>
      <Reference URI="/word/media/image1.jpeg?ContentType=image/jpeg">
        <DigestMethod Algorithm="http://www.w3.org/2001/04/xmlenc#sha256"/>
        <DigestValue>i5L6dPa91f4vprUe/qDpQrrKZLI1MiYL71asHHkAjWs=</DigestValue>
      </Reference>
      <Reference URI="/word/glossary/document.xml?ContentType=application/vnd.openxmlformats-officedocument.wordprocessingml.document.glossary+xml">
        <DigestMethod Algorithm="http://www.w3.org/2001/04/xmlenc#sha256"/>
        <DigestValue>1qWWHvxDHvV1E0XvcKt4iwyZSGblxYlZ6kjWqXqlbwo=</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wN9bunUh+sXzHS6y42ehSZpp28t2geilskmS6f9rxfA=</DigestValue>
      </Reference>
      <Reference URI="/word/glossary/styles.xml?ContentType=application/vnd.openxmlformats-officedocument.wordprocessingml.styles+xml">
        <DigestMethod Algorithm="http://www.w3.org/2001/04/xmlenc#sha256"/>
        <DigestValue>ruGi0Bvm7YR/XcZpKPMFsLlzhYPI8ZbG2tFB5A6guyw=</DigestValue>
      </Reference>
      <Reference URI="/word/glossary/fontTable.xml?ContentType=application/vnd.openxmlformats-officedocument.wordprocessingml.fontTable+xml">
        <DigestMethod Algorithm="http://www.w3.org/2001/04/xmlenc#sha256"/>
        <DigestValue>eDi/W14dBNmEu171Mz3sAp0LHucTUEwrgkpckx2G77k=</DigestValue>
      </Reference>
      <Reference URI="/word/footer1.xml?ContentType=application/vnd.openxmlformats-officedocument.wordprocessingml.footer+xml">
        <DigestMethod Algorithm="http://www.w3.org/2001/04/xmlenc#sha256"/>
        <DigestValue>co8Oi3WrqymkyP6E0RGNCnpNMGp0Kqo1VO0w2jYrbbs=</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fontTable.xml?ContentType=application/vnd.openxmlformats-officedocument.wordprocessingml.fontTable+xml">
        <DigestMethod Algorithm="http://www.w3.org/2001/04/xmlenc#sha256"/>
        <DigestValue>WNSwFyVp2C5oc8bxOkBCkMxUEdo86I5lPFCT8JXK/Zc=</DigestValue>
      </Reference>
      <Reference URI="/word/footer3.xml?ContentType=application/vnd.openxmlformats-officedocument.wordprocessingml.footer+xml">
        <DigestMethod Algorithm="http://www.w3.org/2001/04/xmlenc#sha256"/>
        <DigestValue>1Z+GFUYLyg3kxapFUrgiuIoUMZbHJ4kjjim/QvSynps=</DigestValue>
      </Reference>
      <Reference URI="/word/settings.xml?ContentType=application/vnd.openxmlformats-officedocument.wordprocessingml.settings+xml">
        <DigestMethod Algorithm="http://www.w3.org/2001/04/xmlenc#sha256"/>
        <DigestValue>4Sl09EL9k3hz2+k+iFsiCWAnisjKQjWyEY2LsN/n374=</DigestValue>
      </Reference>
      <Reference URI="/word/header2.xml?ContentType=application/vnd.openxmlformats-officedocument.wordprocessingml.header+xml">
        <DigestMethod Algorithm="http://www.w3.org/2001/04/xmlenc#sha256"/>
        <DigestValue>xU72QpWUHIiEM3wb1KkMjgi3Xx9AywvTBhakxvSpJTU=</DigestValue>
      </Reference>
      <Reference URI="/word/media/image3.emf?ContentType=image/x-emf">
        <DigestMethod Algorithm="http://www.w3.org/2001/04/xmlenc#sha256"/>
        <DigestValue>QOeQGPZxFnTGz/uGa1kYfccLx9fZC/Y6eQHGY7KhrmY=</DigestValue>
      </Reference>
      <Reference URI="/word/media/image2.png?ContentType=image/png">
        <DigestMethod Algorithm="http://www.w3.org/2001/04/xmlenc#sha256"/>
        <DigestValue>6s43y4tlSWcv/FtGvocO2tWWgvnh5l2dXYgn6P+u5Ws=</DigestValue>
      </Reference>
      <Reference URI="/word/styles.xml?ContentType=application/vnd.openxmlformats-officedocument.wordprocessingml.styles+xml">
        <DigestMethod Algorithm="http://www.w3.org/2001/04/xmlenc#sha256"/>
        <DigestValue>aqF+5w2Jd1pJU2OkhW6OJa7rc4z5XI9Rea+RFlx3AQE=</DigestValue>
      </Reference>
      <Reference URI="/word/header3.xml?ContentType=application/vnd.openxmlformats-officedocument.wordprocessingml.header+xml">
        <DigestMethod Algorithm="http://www.w3.org/2001/04/xmlenc#sha256"/>
        <DigestValue>Ci9I51TwAAFw2yu5f0iGyTEgqm5UENBZDzxFvZuoiJM=</DigestValue>
      </Reference>
    </Manifest>
    <SignatureProperties>
      <SignatureProperty Id="idSignatureTime" Target="#idPackageSignature">
        <mdssi:SignatureTime xmlns:mdssi="http://schemas.openxmlformats.org/package/2006/digital-signature">
          <mdssi:Format>YYYY-MM-DDThh:mm:ssTZD</mdssi:Format>
          <mdssi:Value>2025-07-10T22:55:21Z</mdssi:Value>
        </mdssi:SignatureTime>
      </SignatureProperty>
    </SignatureProperties>
  </Object>
  <Object>
    <xd:QualifyingProperties xmlns:xd="http://uri.etsi.org/01903/v1.3.2#" Target="#idPackageSignature">
      <xd:SignedProperties Id="idSignedProperties">
        <xd:SignedSignatureProperties>
          <xd:SigningTime>2025-07-10T22:55:21Z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1EWZhVpIdRpoCChm9xYh+PPQO4IGEbW+Hz/9a2noYvcCBCSTqtUYDzIwMjUwNzEwMjI1NjIx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NzEwMjI1NjIxWjAvBgkqhkiG9w0BCQQxIgQg1H0myiyjqJ4QYNW6mVlEVMOEcV/gcv30pwM8f+/LlbYwNwYLKoZIhvcNAQkQAi8xKDAmMCQwIgQgrKszXYj6Q2nTJpWV/NZakemXG2IrBO983WoSsYOW808wDQYJKoZIhvcNAQEBBQAEggEANUNV0SndsftvNQpnOn2shyiE13Pc3+xDkIUh7yk/5M4Gbc3A8gzWQeIRIlUvjL3wLIfLJzTnZWo3Dkg8SBwtuHZxa36K9xecT043juEDTuy9O5Dnhh0CkWlrs1hc+dQh2vqH6Zae7rH/SZsPP2Ir655/fs/3vsZla99kpwn2AWpPHtf/XZoLpLyi21aq176VYN0QPy/oPi55PWQrT0ijxppoTsFzgb2LE06v/wHcP+P2NtFa15AorQl0unOZ163eACOLjsFSKru4kit3LP1hVuI8DgH0Up4Sv+gknz2ULCgJUvZe/gKi71xjqtba/5reExQakqwMupC1W9bwJm39J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NjE2MTQyNDA3WhcNMjUwODE3MDI0NDA3WqBfMF0wHwYDVR0jBBgwFoAUsLvgCC5LE2jw0IBEA2ekP/8lY/YwEAYJKwYBBAGCNxUBBAMCAQAwCgYDVR0UBAMCAT4wHAYJKwYBBAGCNxUEBA8XDTI1MDgxNjE0MzQwN1owDQYJKoZIhvcNAQENBQADggIBAKcbWRSJJeuvBonCvIvyiMIhRfqKn9sL8SjuwvXXm2EcrcuDZqJED0oNEkHta2Foz9TrMoQmFdfCZ82SckkzCHHj+BrBs451ryCDRVdoEELJmkfi941nx1AisUBlIKDKmN66mYh6g8BolL45MoDIcxsqz+QbFUJGMrovpf59jkfumO9/shBilGTvP/1ovFDXukhy25etMRkW45Awp9Tkg1TfmaLz+xr/w/rhWk2/tgz/FUz639nQ9lPxH+OM2p6Y4g+dYauw9jCvZioWQZeTBYLpG0lHA9ztfMcwFkWKExyZ6r2Akiy588T8W7Z3IwIHgusZ0RRLi+QN9JfQxn4KiLzhWGKWlEVKnvz3VOmOQ0bW42SCoB4dRFrert2JuQiWzD9RrQ/WGPSg6deSQ918txP9UwwtpJgA7cLZJKz6oki+nFpA8HNlZSmSM2sFGjAEPKM2KT4mfj8X79uJZHMvDzpEsXiYwuKlKFp1CY6zxcilukf9j5ikaAEfWiL7BIFcekgPAx7i/6ojV72+oHMF5xcD803ZOzMJhDSKqZg+78h/jKyGyxkE/dNttVY0JAjsl7WqWaoukKmxL+oZCfSaY/9+Fh4NJfp9euSO7il04P5gESUGoZ6m8mdYne16Eid6GFHpDts9XeBCP2p+XHw7dOvYd7gPbwKSFdCH4oICsmZQ</xd:EncapsulatedCRLValue>
                <xd:EncapsulatedCRLValue>MIIDHjCCAQYCAQEwDQYJKoZIhvcNAQENBQAwczEZMBcGA1UEBRMQQ1BKLTItMTAwLTA5ODMxMTENMAsGA1UECxMERENGRDEPMA0GA1UEChMGTUlDSVRUMQswCQYDVQQGEwJDUjEpMCcGA1UEAxMgQ0EgUkFJWiBOQUNJT05BTCAtIENPU1RBIFJJQ0EgdjIXDTI1MDQyMjIwMDQwOFoXDTI1MDgyMzA4MjQwOFqgXzBdMB8GA1UdIwQYMBaAFODy/n3ERE5Q5DX9CImPToQZRDNAMBAGCSsGAQQBgjcVAQQDAgEAMAoGA1UdFAQDAgEkMBwGCSsGAQQBgjcVBAQPFw0yNTA4MjIyMDE0MDhaMA0GCSqGSIb3DQEBDQUAA4ICAQAiiNhwU4wp/lkecob+shG6t7C/p/ejDAWupXgBhUQtJO0fAXEytbbjc4cDkHgq5SrxtD7hVP2NnMygP7ZFyOm3PjpPaY2iMgpjwq8ie+pmw7p5ARB6o4Gfz2EpYZLB9PiaR7MTpqWGV1B+SjBOwY0Dez7HCeKc0VuJmj94R7HUWXNfV9DJ6vlLkeZXxMuFaMB08K+vcJbCXHpebvwxPGiUAeno8vplb1bKYZxe+mGMcaVxeMCWQEGiTypm7UelN12mtuFYezK5Fc+bPFRzJ4OvTjcPdFKQ0s9djwSdQh7i/GwKgmcveLw8VSRS3lhySBUwDG1zvK4TC2AmnqQ2/8qMoQIkHDYEQe4BKsNCNy0FvUrqCNyacg56mm18nMzZ1oetYhx8d9CwzJUmqECPtzj0Sog56LtYI/seoPVSXPWFUbIli1nubwcGIcKWYtpk/N1Ch/qDVfoEs/HOiJUTwyIkunBXpeMXfK4hDW8Vry8g1HGWaOK7dCGGfNYLzmefVqjBNWdtz2LE0cK9PA+DqmT0QeQwRJUKTuzlF0NJDKRyTxlmXNFGL6y5DCoaQi29nEkZbwV6OzyeSh8qpbGtfKC3MIMy7Iy/fNs8qkftKUn14IU/nQMsf0x2yKag1EtYP7QQnYutvyI+ABPYulFaq2g6Av14RX4+N4UGSyDZ+HxFo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KtqD5QxDcyeuU83jqU4J86zcCP+GsTJxHQfGEx+nXOU=</DigestValue>
                </xd:DigestAlgAndValue>
                <xd:CRLIdentifier>
                  <xd:Issuer>SERIALNUMBER=CPJ-2-100-098311,C=CR,O=MICITT,OU=DCFD,CN=CA POLITICA PERSONA FISICA - COSTA RICA v2</xd:Issuer>
                  <xd:IssueTime>2025-06-16T13:57:18Z</xd:IssueTime>
                  <xd:Number>63</xd:Number>
                </xd:CRLIdentifier>
              </xd:CRLRef>
              <xd:CRLRef>
                <xd:DigestAlgAndValue>
                  <DigestMethod Algorithm="http://www.w3.org/2001/04/xmlenc#sha256"/>
                  <DigestValue>b5hPvUZcO6ei49Tc/z+MSaG48zD0V9ai3dSCTSQl5is=</DigestValue>
                </xd:DigestAlgAndValue>
                <xd:CRLIdentifier>
                  <xd:Issuer>SERIALNUMBER=CPJ-2-100-098311,OU=DCFD,O=MICITT,C=CR,CN=CA RAIZ NACIONAL - COSTA RICA v2</xd:Issuer>
                  <xd:IssueTime>2025-04-22T20:04:08Z</xd:IssueTime>
                  <xd:Number>36</xd:Number>
                </xd:CRLIdentifier>
              </xd:CRLRef>
            </xd:CRLRefs>
            <xd:OCSPRefs>
              <xd:OCSPRef>
                <xd:OCSPIdentifier>
                  <xd:ResponderID>
                    <xd:ByKey>mzD39jRLx1S9rI1+u1EAmyzZmCs=</xd:ByKey>
                  </xd:ResponderID>
                  <xd:ProducedAt>2025-07-10T22:56:21Z</xd:ProducedAt>
                </xd:OCSPIdentifier>
                <xd:DigestAlgAndValue>
                  <DigestMethod Algorithm="http://www.w3.org/2001/04/xmlenc#sha256"/>
                  <DigestValue>iwgESFg03WyZsAMWvqAc7UkQiGJY0aYXWiPEZaoiLho=</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2MTYxMzU3MThaFw0yNTA4MTcwMjE3MThaoF8wXTAfBgNVHSMEGDAWgBRonWk2y4Rue+qTYRn/WDAd1f9cyzAQBgkrBgEEAYI3FQEEAwIBADAKBgNVHRQEAwIBPzAcBgkrBgEEAYI3FQQEDxcNMjUwODE2MTQwNzE4WjANBgkqhkiG9w0BAQ0FAAOCAgEAuAu0qa5XuwtOKc0G15kzVilklCc+z7f6StoU/VKbk5aIDCOl3JK/c7p2ve4bqJNI5omJY2v1GBqXr6tbS2EOtSRs9TWyOxpUvMCWR9cb4pddqPU1zNFwL2C0C0pE2ZExX7iSzYbs0PY5uGhH+md9MiXqFkmBO3h3e013x1OokyL+k8JTOwY3laNkaNFLdnZxxM4aHsMR80X3/aP47cQeICn2Ps8uQTFR4afstEx7Tw/Ukdf1xfjFKJq3rqR0PSWrgy7UI79ypB5+OiQI4dLoU1kXNJE3UgIjckndYJqXFpucxZdaDcTjq9Q/SNhomCvQZ4/Md5A0iz8XbregW7D373PCCFUVF1ucccDzikEf/GZ4/oAp3zmAoKumVvZIAiB6Mb3N0WjBxZaKBZFVYltFO4obifsoSIGaHFTmaVJpWYeYLD5uxCzO20hrrFJ3JQThKrg8NBTi6u8Y6+gzAwGGWU9P4S6vWmHgIk96WBzCy/2XI42N/iBuMqxtqiA0i1zyXqOyjSh8wsFBbcBjA8n++H0vLJbVOk6uiD+8mdTNKk89pIFOiObCvNHRESG8V8H+H6cREoHcrAbuR5ONlJOns8kZ0c6kcaoX3Uhg+1hWDbfVrQxp3P9RaziUPTgxbQmyAg1syzSuWNy4RXWAafd6Weyour154gla5c4J5Lih5Zk=</xd:EncapsulatedCRLValue>
              <xd:EncapsulatedCRLValue>MIIDHjCCAQYCAQEwDQYJKoZIhvcNAQENBQAwczEZMBcGA1UEBRMQQ1BKLTItMTAwLTA5ODMxMTENMAsGA1UECxMERENGRDEPMA0GA1UEChMGTUlDSVRUMQswCQYDVQQGEwJDUjEpMCcGA1UEAxMgQ0EgUkFJWiBOQUNJT05BTCAtIENPU1RBIFJJQ0EgdjIXDTI1MDQyMjIwMDQwOFoXDTI1MDgyMzA4MjQwOFqgXzBdMB8GA1UdIwQYMBaAFODy/n3ERE5Q5DX9CImPToQZRDNAMBAGCSsGAQQBgjcVAQQDAgEAMAoGA1UdFAQDAgEkMBwGCSsGAQQBgjcVBAQPFw0yNTA4MjIyMDE0MDhaMA0GCSqGSIb3DQEBDQUAA4ICAQAiiNhwU4wp/lkecob+shG6t7C/p/ejDAWupXgBhUQtJO0fAXEytbbjc4cDkHgq5SrxtD7hVP2NnMygP7ZFyOm3PjpPaY2iMgpjwq8ie+pmw7p5ARB6o4Gfz2EpYZLB9PiaR7MTpqWGV1B+SjBOwY0Dez7HCeKc0VuJmj94R7HUWXNfV9DJ6vlLkeZXxMuFaMB08K+vcJbCXHpebvwxPGiUAeno8vplb1bKYZxe+mGMcaVxeMCWQEGiTypm7UelN12mtuFYezK5Fc+bPFRzJ4OvTjcPdFKQ0s9djwSdQh7i/GwKgmcveLw8VSRS3lhySBUwDG1zvK4TC2AmnqQ2/8qMoQIkHDYEQe4BKsNCNy0FvUrqCNyacg56mm18nMzZ1oetYhx8d9CwzJUmqECPtzj0Sog56LtYI/seoPVSXPWFUbIli1nubwcGIcKWYtpk/N1Ch/qDVfoEs/HOiJUTwyIkunBXpeMXfK4hDW8Vry8g1HGWaOK7dCGGfNYLzmefVqjBNWdtz2LE0cK9PA+DqmT0QeQwRJUKTuzlF0NJDKRyTxlmXNFGL6y5DCoaQi29nEkZbwV6OzyeSh8qpbGtfKC3MIMy7Iy/fNs8qkftKUn14IU/nQMsf0x2yKag1EtYP7QQnYutvyI+ABPYulFaq2g6Av14RX4+N4UGSyDZ+HxFow==</xd:EncapsulatedCRLValue>
            </xd:CRLValues>
            <xd:OCSPValues>
              <xd:EncapsulatedOCSPValue>MIIGlQoBAKCCBo4wggaKBgkrBgEFBQcwAQEEggZ7MIIGdzCBxaIWBBSbMPf2NEvHVL2sjX67UQCbLNmYKxgPMjAyNTA3MTAyMjU2MjFaMIGZMIGWMEwwCQYFKw4DAhoFAAQUzgxHzN03kqP+e9oD7BphnZQwSGIEFAlI/5tUAjbdMKRvs+Ivif5fd8qZAhMUABV0Nqfvh5tHOOJrAAIAFXQ2gAAYDzIwMjUwNzEwMjIzOTIzWqARGA8yMDI1MDcxMjEwNTkyM1qhIDAeMBwGCSsGAQQBgjcVBAQPFw0yNTA3MTEyMjQ5MjNaMA0GCSqGSIb3DQEBCwUAA4IBAQCQijmgl2qAuWh9YljT76MPZWAKM2jmyzRdvhZQu+Od6cyatynZFvXlJG/+KZBIjOodGPUPnb+oo04iKo9Zz+eadC1HP6NH69FP6LLmqxz0izE7eBEW2fJp+nPuZfsSrxCO4aYpK9ZZuOqgZQTaPY/Z+KyL5jaokenQdi7X0HIHJhFbCglSKBjnPQ0vNkFnfUzr14aPhMRhu189IioPCrSd7atYK9wMofjY7uRvI7ICdCBcohgzUooHIx36x2Wg9WT/VG//7NPvK4fIAHNL4GVbDt8eGy8DddvWQ0wGRrbhqljCH5qZuzYtz0t5jZqOepX+zFfKnQdyDqpn5nEA9LbCoIIElzCCBJMwggSPMIIDd6ADAgECAhMUABlhzzCSAgTz0GpNAAIAGWHPMA0GCSqGSIb3DQEBCwUAMIGZMRkwFwYDVQQFExBDUEotNC0wMDAtMDA0MDE3MQswCQYDVQQGEwJDUjEkMCIGA1UEChMbQkFOQ08gQ0VOVFJBTCBERSBDT1NUQSBSSUNBMSIwIAYDVQQLExlESVZJU0lPTiBTSVNURU1BUyBERSBQQUdPMSUwIwYDVQQDExxDQSBTSU5QRSAtIFBFUlNPTkEgRklTSUNBIHYyMB4XDTI1MDcwNDE5NDI1MloXDTI1MDcxODE5NDI1MlowHjEcMBoGA1UEAxMTU0ktQVBPQ1MtMTAxLmZkaS5jcjCCASIwDQYJKoZIhvcNAQEBBQADggEPADCCAQoCggEBALxuZnpKvYtwu/Rms6Zb6RAJKBeSufnQCzzQlUwUxuwIEBO1bGmFws52f1+iaqxqWLzLwNvPSKm1Q0soJYD8BJ3DtLFwBw7TZ2GuOWZdeNUd5aSfY+UwUjnNwe4mqMg9p0KfIjjbhd+EiyL8pyaeAg/vIH/PlKN/imYATyQEdnuqsH1fTV14tkv1OGMYjjMMreRRzAE5jCF38ST0S/RwdUYz10kLpk+Kunyh3XyZO7a0HYzKE8eGR1gDFJr80TM98wX2LApfJ1U9tWFzz0h5i1N8L/0ieG7YNdlDJ9jtIvhFYtvZ3qmk/ylyyP8lpnHKH0tTX++wJMnIn1mOGuvAcqUCAwEAAaOCAUgwggFEMD0GCSsGAQQBgjcVBwQwMC4GJisGAQQBgjcVCIXE6luC0eM1lZEbgvmXGIaly2uBf4P2/HeBuPEzAgFkAgEHMBMGA1UdJQQMMAoGCCsGAQUFBwMJMA4GA1UdDwEB/wQEAwIHgDAbBgkrBgEEAYI3FQoEDjAMMAoGCCsGAQUFBwMJMA8GCSsGAQUFBzABBQQCBQAwHwYDVR0jBBgwFoAUCUj/m1QCNt0wpG+z4i+J/l93ypkwHQYDVR0OBBYEFJsw9/Y0S8dUvayNfrtRAJss2ZgrMB4GA1UdEQQXMBWCE1NJLUFQT0NTLTEwMS5mZGkuY3IwUAYJKwYBBAGCNxkCBEMwQaA/BgorBgEEAYI3GQIBoDEEL1MtMS01LTIxLTMyMzk1NTA4NzgtNzUzNzk5NzM5LTE3NTY2MDE1MDMtMTA3MTMzMA0GCSqGSIb3DQEBCwUAA4IBAQCI8yfIrW8OPb0pXUrs4FTctFXqFXD9ycF4O6Vpe/W6ThW0VWQNVs/r9Qa/F70+27/U3e7NVLl2BRTt89N5ZkvItF7HpGAI+mAr2kOE6zXzQ+KO3Y3x1tc5V/m8qe546Cico+x8kgfKr2Rr3Sfrt+Z+y/QVUSQElkSdehsjcGd0RnKfqs+HDZ3v9a7PAlWMZqT9DgMPrEU6ygNPLzCPeFd8sCraBEkuiSvmwIB8qUZ4AOqjj9b0fDTepPxAHV06dHqBWq9ZJ7qQFuNHsRlNrjycO40HIx0QEq198SLSOkvu9io2+waeUxXHwJ/ctLGH1Ju441yrpnKMU4Q16j+54c8G</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BKBkBGIwYAIBAQYIYIE8AQEBAQUwMTANBglghkgBZQMEAgEFAAQgK2jrh+pXr2zc0SPqsi8VgkB6
iisBcF6ofmCk25WhjHgCBCSTqtcYDzIwMjUwNzEwMjI1NjIxWjAEgAIB9AEB/6CCB8Iwgge+MIIF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CSqGSIb3DQEJAzENBgsqhkiG9w0BCRABBDAcBgkqhkiG9w0BCQUxDxcNMjUwNzEwMjI1NjIxWjAv
BgkqhkiG9w0BCQQxIgQg4Zv81dj3T1SIXwXv1KPhx5Dc3pV7dgw82sQqcXdZ5T8wNwYLKoZIhvcN
AQkQAi8xKDAmMCQwIgQgrKszXYj6Q2nTJpWV/NZakemXG2IrBO983WoSsYOW808wDQYJKoZIhvcN
AQEBBQAEggEAFKaGq5eUrUE9UHokL1l+BB8AIRB2VAH+e0hUBhJ76ZZTYEM3xdMlGwEz30v3dcyR
nFlfemtGJPmV29JoyaZVTH0F/T+KzYvy39TU61FM7chuThPRMvU0gkZsGwH8uAO5uU9JALF/7pIL
SRncqE0KQ1TKiSRZXF/77lJmdT/T3/2Uz6oH72813xzsCkWwl5AEJU9G1K86KBkXFlZp3+TsVbMc
NzM6SRcKPCpuRybexnzsQ/cqXsSlWBntN6EbGVwM1Wui8/8ylUTiu6ZxjJYNLQiMKy5061YFoZZE
vqmz5MrVw5VcEwYvgj0O3gX6Y+i6POPRKJYtWHqHUxFsvy0o3g==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031b4bb2-0db7-40b3-a341-fc1511e9642d" ContentTypeId="0x010100E97154E09FCE6A4E8EAEBD5C54DD1AE401" PreviousValue="false"/>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2A70ED-1DA2-4549-BFCA-1E68462E17BE}"/>
</file>

<file path=customXml/itemProps2.xml><?xml version="1.0" encoding="utf-8"?>
<ds:datastoreItem xmlns:ds="http://schemas.openxmlformats.org/officeDocument/2006/customXml" ds:itemID="{283BF82E-1A70-4392-8CF2-7DEAFF1953AE}">
  <ds:schemaRefs>
    <ds:schemaRef ds:uri="http://www.w3.org/XML/1998/namespace"/>
    <ds:schemaRef ds:uri="http://schemas.openxmlformats.org/package/2006/metadata/core-properties"/>
    <ds:schemaRef ds:uri="b875e23b-67d9-4b2e-bdec-edacbf90b326"/>
    <ds:schemaRef ds:uri="http://purl.org/dc/terms/"/>
    <ds:schemaRef ds:uri="http://purl.org/dc/elements/1.1/"/>
    <ds:schemaRef ds:uri="http://schemas.microsoft.com/office/2006/metadata/properties"/>
    <ds:schemaRef ds:uri="http://schemas.microsoft.com/office/infopath/2007/PartnerControls"/>
    <ds:schemaRef ds:uri="http://schemas.microsoft.com/office/2006/documentManagement/types"/>
    <ds:schemaRef ds:uri="62db5286-48a0-4e17-a672-7c89f7b8ca75"/>
    <ds:schemaRef ds:uri="http://schemas.microsoft.com/sharepoint/v3"/>
    <ds:schemaRef ds:uri="http://purl.org/dc/dcmitype/"/>
  </ds:schemaRefs>
</ds:datastoreItem>
</file>

<file path=customXml/itemProps3.xml><?xml version="1.0" encoding="utf-8"?>
<ds:datastoreItem xmlns:ds="http://schemas.openxmlformats.org/officeDocument/2006/customXml" ds:itemID="{148845B3-259B-45CD-8B78-1B7A031B50EB}"/>
</file>

<file path=customXml/itemProps4.xml><?xml version="1.0" encoding="utf-8"?>
<ds:datastoreItem xmlns:ds="http://schemas.openxmlformats.org/officeDocument/2006/customXml" ds:itemID="{8E5E7F0F-5217-49F7-858F-913E7E755351}">
  <ds:schemaRefs>
    <ds:schemaRef ds:uri="Microsoft.SharePoint.Taxonomy.ContentTypeSync"/>
  </ds:schemaRefs>
</ds:datastoreItem>
</file>

<file path=customXml/itemProps5.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6.xml><?xml version="1.0" encoding="utf-8"?>
<ds:datastoreItem xmlns:ds="http://schemas.openxmlformats.org/officeDocument/2006/customXml" ds:itemID="{5761B7FB-1FF0-4C9D-8E0C-9E957625C8BB}"/>
</file>

<file path=customXml/itemProps7.xml><?xml version="1.0" encoding="utf-8"?>
<ds:datastoreItem xmlns:ds="http://schemas.openxmlformats.org/officeDocument/2006/customXml" ds:itemID="{6617BED9-1926-4EAC-92FE-A511BD47AF38}"/>
</file>

<file path=docProps/app.xml><?xml version="1.0" encoding="utf-8"?>
<Properties xmlns="http://schemas.openxmlformats.org/officeDocument/2006/extended-properties" xmlns:vt="http://schemas.openxmlformats.org/officeDocument/2006/docPropsVTypes">
  <Template>plantilla-DAI</Template>
  <TotalTime>4</TotalTime>
  <Pages>2</Pages>
  <Words>655</Words>
  <Characters>3604</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AI-0145-2025</dc:title>
  <dc:subject/>
  <dc:creator>BERROCAL MEZA MELISSA</dc:creator>
  <cp:keywords/>
  <dc:description/>
  <cp:lastModifiedBy>BERROCAL MEZA MELISSA</cp:lastModifiedBy>
  <cp:revision>1</cp:revision>
  <cp:lastPrinted>2011-05-05T20:16:00Z</cp:lastPrinted>
  <dcterms:created xsi:type="dcterms:W3CDTF">2025-07-10T22:15:00Z</dcterms:created>
  <dcterms:modified xsi:type="dcterms:W3CDTF">2025-07-10T22:19:00Z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968;#Fondo de Garantías de Depósito (FGD)|6ae1a3bc-1325-46ca-8e72-d189c2253a15;#72;#GER - Gerencia|7f4773cf-2cb9-48b6-88d2-9e4750a72616;#94;#CONASSIF - Consejo Nacional de Supervisión del Sistema Financiero|ee044186-ad62-4629-8530-bd3285b5fb25;#28;#SUGEF - Despacho|046aaf9d-f623-466c-81a2-b2744aebaa7b</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759ca522,773284f9,36b83cf2</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2025-07-10T22:19:05Z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28f7725b-d1e0-4837-80c8-b6343a868a52</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497c80e1-2bf0-4f31-b808-2f5ecd751ffd,9;b06cfa97-83cd-4c8b-8abb-c4fadbe40145,12;cf7072bc-9575-4d0b-b529-251f6b43b02b,13;cf7072bc-9575-4d0b-b529-251f6b43b02b,13;</vt:lpwstr>
  </property>
  <property fmtid="{D5CDD505-2E9C-101B-9397-08002B2CF9AE}" pid="32" name="Order">
    <vt:r8>195400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07/26/2025 23:44:15</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968;#Fondo de Garantías de Depósito (FGD)|6ae1a3bc-1325-46ca-8e72-d189c2253a15;#72;#GER - Gerencia|7f4773cf-2cb9-48b6-88d2-9e4750a72616;#94;#CONASSIF - Consejo Nacional de Supervisión del Sistema Financiero|ee044186-ad62-4629-8530-bd3285b5fb25;#28;#SUGEF - Despacho|046aaf9d-f623-466c-81a2-b2744aebaa7b</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