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30D5A" w:rsidR="003554C5" w:rsidP="00B30D5A" w:rsidRDefault="00B30D5A" w14:paraId="38246353" w14:textId="70C38B7F">
      <w:pPr>
        <w:rPr>
          <w:rFonts w:ascii="Arial" w:hAnsi="Arial" w:cs="Arial"/>
          <w:sz w:val="24"/>
        </w:rPr>
      </w:pPr>
      <w:r w:rsidRPr="00B30D5A">
        <w:rPr>
          <w:rFonts w:ascii="Arial" w:hAnsi="Arial" w:cs="Arial"/>
          <w:sz w:val="24"/>
        </w:rPr>
        <w:t>28 de marzo del 2025</w:t>
      </w:r>
    </w:p>
    <w:sdt>
      <w:sdtPr>
        <w:alias w:val="Consecutivo"/>
        <w:tag w:val="Consecutivo"/>
        <w:id w:val="867724263"/>
        <w:placeholder>
          <w:docPart w:val="C3CDEB937DB94255874344144EC1A1D4"/>
        </w:placeholder>
        <w:text/>
      </w:sdtPr>
      <w:sdtEndPr/>
      <w:sdtContent>
        <w:p w:rsidR="003554C5" w:rsidP="0085692C" w:rsidRDefault="00BF4EBD" w14:paraId="67033035" w14:textId="77777777">
          <w:r>
            <w:t>AI-0068-2025</w:t>
          </w:r>
        </w:p>
      </w:sdtContent>
    </w:sdt>
    <w:p w:rsidRPr="00F835F3" w:rsidR="00BF4EBD" w:rsidP="0085692C" w:rsidRDefault="00BF4EBD" w14:paraId="005D3EEB" w14:textId="77777777"/>
    <w:p w:rsidRPr="00B30D5A" w:rsidR="00B30D5A" w:rsidP="00B30D5A" w:rsidRDefault="00B30D5A" w14:paraId="26A2DF0D" w14:textId="77777777">
      <w:pPr>
        <w:rPr>
          <w:rFonts w:ascii="Arial" w:hAnsi="Arial" w:cs="Arial"/>
          <w:sz w:val="24"/>
        </w:rPr>
      </w:pPr>
      <w:r w:rsidRPr="00B30D5A">
        <w:rPr>
          <w:rFonts w:ascii="Arial" w:hAnsi="Arial" w:cs="Arial"/>
          <w:sz w:val="24"/>
        </w:rPr>
        <w:t>Señor</w:t>
      </w:r>
    </w:p>
    <w:p w:rsidRPr="00B30D5A" w:rsidR="00B30D5A" w:rsidP="00B30D5A" w:rsidRDefault="00B30D5A" w14:paraId="5153B483" w14:textId="77777777">
      <w:pPr>
        <w:rPr>
          <w:rFonts w:ascii="Arial" w:hAnsi="Arial" w:cs="Arial"/>
          <w:sz w:val="24"/>
        </w:rPr>
      </w:pPr>
      <w:r w:rsidRPr="00B30D5A">
        <w:rPr>
          <w:rFonts w:ascii="Arial" w:hAnsi="Arial" w:cs="Arial"/>
          <w:sz w:val="24"/>
        </w:rPr>
        <w:t>Pablo Villalobos G., Gerente</w:t>
      </w:r>
    </w:p>
    <w:p w:rsidRPr="00B30D5A" w:rsidR="00B30D5A" w:rsidP="00B30D5A" w:rsidRDefault="00B30D5A" w14:paraId="1340E7AD" w14:textId="77777777">
      <w:pPr>
        <w:tabs>
          <w:tab w:val="center" w:pos="4419"/>
          <w:tab w:val="right" w:pos="8838"/>
        </w:tabs>
        <w:rPr>
          <w:rFonts w:ascii="Arial" w:hAnsi="Arial" w:eastAsia="Calibri" w:cs="Arial"/>
          <w:b/>
          <w:color w:val="1C4063" w:themeColor="accent1" w:themeShade="80"/>
          <w:sz w:val="24"/>
          <w:lang w:val="es-CR"/>
        </w:rPr>
      </w:pPr>
      <w:r w:rsidRPr="00B30D5A">
        <w:rPr>
          <w:rFonts w:ascii="Arial" w:hAnsi="Arial" w:eastAsia="Calibri" w:cs="Arial"/>
          <w:b/>
          <w:color w:val="1C4063" w:themeColor="accent1" w:themeShade="80"/>
          <w:sz w:val="24"/>
          <w:lang w:val="es-CR"/>
        </w:rPr>
        <w:t>BANCO CENTRAL DE COSTA RICA</w:t>
      </w:r>
    </w:p>
    <w:p w:rsidRPr="00B30D5A" w:rsidR="00B30D5A" w:rsidP="00B30D5A" w:rsidRDefault="00B30D5A" w14:paraId="3C048268" w14:textId="77777777">
      <w:pPr>
        <w:rPr>
          <w:rFonts w:ascii="Arial" w:hAnsi="Arial" w:cs="Arial"/>
        </w:rPr>
      </w:pPr>
    </w:p>
    <w:p w:rsidRPr="00B30D5A" w:rsidR="00B30D5A" w:rsidP="00B30D5A" w:rsidRDefault="00B30D5A" w14:paraId="140BB038" w14:textId="2BC9437C">
      <w:pPr>
        <w:rPr>
          <w:rFonts w:ascii="Arial" w:hAnsi="Arial" w:cs="Arial"/>
          <w:b/>
          <w:bCs/>
          <w:sz w:val="24"/>
          <w:lang w:val="es-CR"/>
        </w:rPr>
      </w:pPr>
      <w:r w:rsidRPr="00B30D5A">
        <w:rPr>
          <w:rFonts w:ascii="Arial" w:hAnsi="Arial" w:cs="Arial"/>
          <w:b/>
          <w:sz w:val="24"/>
        </w:rPr>
        <w:t xml:space="preserve">Ref. Comunicación del informe </w:t>
      </w:r>
      <w:r w:rsidRPr="00B30D5A">
        <w:rPr>
          <w:rFonts w:ascii="Arial" w:hAnsi="Arial" w:cs="Arial"/>
          <w:b/>
          <w:bCs/>
          <w:sz w:val="24"/>
        </w:rPr>
        <w:t xml:space="preserve">de la auditoría </w:t>
      </w:r>
      <w:r w:rsidRPr="00B30D5A">
        <w:rPr>
          <w:rFonts w:ascii="Arial" w:hAnsi="Arial" w:cs="Arial"/>
          <w:b/>
          <w:bCs/>
          <w:sz w:val="24"/>
          <w:lang w:val="es-CR"/>
        </w:rPr>
        <w:t>especial sobre la inspección que realiza el Banco Central en las custodias auxiliares de numerario</w:t>
      </w:r>
    </w:p>
    <w:p w:rsidRPr="00B30D5A" w:rsidR="00B30D5A" w:rsidP="00B30D5A" w:rsidRDefault="00B30D5A" w14:paraId="1F73FF0E" w14:textId="77777777">
      <w:pPr>
        <w:rPr>
          <w:rFonts w:ascii="Arial" w:hAnsi="Arial" w:cs="Arial"/>
          <w:b/>
          <w:bCs/>
        </w:rPr>
      </w:pPr>
    </w:p>
    <w:p w:rsidRPr="00B30D5A" w:rsidR="00B30D5A" w:rsidP="00B30D5A" w:rsidRDefault="00B30D5A" w14:paraId="400C8418" w14:textId="77777777">
      <w:pPr>
        <w:rPr>
          <w:rFonts w:ascii="Arial" w:hAnsi="Arial" w:cs="Arial"/>
        </w:rPr>
      </w:pPr>
    </w:p>
    <w:p w:rsidRPr="00B30D5A" w:rsidR="00B30D5A" w:rsidP="00B30D5A" w:rsidRDefault="00B30D5A" w14:paraId="3B34558D" w14:textId="77777777">
      <w:pPr>
        <w:rPr>
          <w:rFonts w:ascii="Arial" w:hAnsi="Arial" w:cs="Arial"/>
          <w:sz w:val="24"/>
        </w:rPr>
      </w:pPr>
      <w:r w:rsidRPr="00B30D5A">
        <w:rPr>
          <w:rFonts w:ascii="Arial" w:hAnsi="Arial" w:cs="Arial"/>
          <w:sz w:val="24"/>
        </w:rPr>
        <w:t>Estimado señor:</w:t>
      </w:r>
    </w:p>
    <w:p w:rsidRPr="00B30D5A" w:rsidR="00B30D5A" w:rsidP="00B30D5A" w:rsidRDefault="00B30D5A" w14:paraId="61C2CAFA" w14:textId="77777777">
      <w:pPr>
        <w:rPr>
          <w:rFonts w:ascii="Arial" w:hAnsi="Arial" w:cs="Arial"/>
          <w:sz w:val="24"/>
        </w:rPr>
      </w:pPr>
    </w:p>
    <w:p w:rsidRPr="00B30D5A" w:rsidR="00B30D5A" w:rsidP="00B30D5A" w:rsidRDefault="00B30D5A" w14:paraId="08F1C0F9" w14:textId="77777777">
      <w:pPr>
        <w:tabs>
          <w:tab w:val="left" w:pos="5505"/>
        </w:tabs>
        <w:rPr>
          <w:rFonts w:ascii="Arial" w:hAnsi="Arial" w:cs="Arial"/>
          <w:sz w:val="24"/>
        </w:rPr>
      </w:pPr>
      <w:r w:rsidRPr="00B30D5A">
        <w:rPr>
          <w:rFonts w:ascii="Arial" w:hAnsi="Arial" w:cs="Arial"/>
          <w:sz w:val="24"/>
        </w:rPr>
        <w:t>Este informe contiene los resultados y anexos correspondientes al estudio de carácter especial</w:t>
      </w:r>
      <w:r w:rsidRPr="00B30D5A">
        <w:rPr>
          <w:rFonts w:ascii="Arial" w:hAnsi="Arial" w:cs="Arial"/>
          <w:sz w:val="24"/>
          <w:vertAlign w:val="superscript"/>
        </w:rPr>
        <w:footnoteReference w:id="1"/>
      </w:r>
      <w:r w:rsidRPr="00B30D5A">
        <w:rPr>
          <w:rFonts w:ascii="Arial" w:hAnsi="Arial" w:cs="Arial"/>
        </w:rPr>
        <w:t xml:space="preserve"> </w:t>
      </w:r>
      <w:r w:rsidRPr="00B30D5A">
        <w:rPr>
          <w:rFonts w:ascii="Arial" w:hAnsi="Arial" w:cs="Arial"/>
          <w:sz w:val="24"/>
        </w:rPr>
        <w:t xml:space="preserve">mediante el cual esta Auditoría Interna evaluó </w:t>
      </w:r>
      <w:bookmarkStart w:name="_Hlk192860223" w:id="0"/>
      <w:r w:rsidRPr="00B30D5A">
        <w:rPr>
          <w:rFonts w:ascii="Arial" w:hAnsi="Arial" w:cs="Arial"/>
          <w:sz w:val="24"/>
        </w:rPr>
        <w:t>la inspección que realiza el Banco Central de Costa Rica en las custodias auxiliares de numerario</w:t>
      </w:r>
      <w:bookmarkEnd w:id="0"/>
      <w:r w:rsidRPr="00B30D5A">
        <w:rPr>
          <w:rFonts w:ascii="Arial" w:hAnsi="Arial" w:cs="Arial"/>
          <w:sz w:val="24"/>
        </w:rPr>
        <w:t>, la cual está bajo la responsabilidad del Departamento Emisión y Valores, de la División Sistemas de Pago.</w:t>
      </w:r>
    </w:p>
    <w:p w:rsidRPr="00B30D5A" w:rsidR="00B30D5A" w:rsidP="00B30D5A" w:rsidRDefault="00B30D5A" w14:paraId="3D84D65E" w14:textId="77777777">
      <w:pPr>
        <w:tabs>
          <w:tab w:val="left" w:pos="5505"/>
        </w:tabs>
        <w:rPr>
          <w:rFonts w:ascii="Arial" w:hAnsi="Arial" w:cs="Arial"/>
          <w:sz w:val="24"/>
        </w:rPr>
      </w:pPr>
    </w:p>
    <w:p w:rsidRPr="00B30D5A" w:rsidR="00B30D5A" w:rsidP="00B30D5A" w:rsidRDefault="00B30D5A" w14:paraId="2C2099AF" w14:textId="77777777">
      <w:pPr>
        <w:rPr>
          <w:rFonts w:ascii="Arial" w:hAnsi="Arial" w:cs="Arial"/>
          <w:sz w:val="24"/>
        </w:rPr>
      </w:pPr>
      <w:r w:rsidRPr="00B30D5A">
        <w:rPr>
          <w:rFonts w:ascii="Arial" w:hAnsi="Arial" w:cs="Arial"/>
          <w:sz w:val="24"/>
        </w:rPr>
        <w:t>El alcance del estudio comprendió la organización de la gestión</w:t>
      </w:r>
      <w:r w:rsidRPr="00B30D5A">
        <w:rPr>
          <w:rFonts w:ascii="Arial" w:hAnsi="Arial" w:cs="Arial"/>
          <w:sz w:val="24"/>
          <w:vertAlign w:val="superscript"/>
        </w:rPr>
        <w:footnoteReference w:id="2"/>
      </w:r>
      <w:r w:rsidRPr="00B30D5A">
        <w:rPr>
          <w:rFonts w:ascii="Arial" w:hAnsi="Arial" w:cs="Arial"/>
          <w:sz w:val="24"/>
        </w:rPr>
        <w:t xml:space="preserve">, la documentación de las inspecciones y la comunicación y el seguimiento de los resultados, todo esto referido al año 2024. </w:t>
      </w:r>
      <w:r w:rsidRPr="00B30D5A">
        <w:rPr>
          <w:rFonts w:ascii="Arial" w:hAnsi="Arial" w:cs="Arial"/>
          <w:sz w:val="24"/>
          <w:lang w:eastAsia="uk-UA"/>
        </w:rPr>
        <w:t>Para la ejecución de este estudio se aplicaron los criterios de auditoría que se consideraron pertinentes, según el objetivo planteado, los cuales fueron comunicados mediante oficio AI-0049-2025, del 11 de marzo de 2025.</w:t>
      </w:r>
    </w:p>
    <w:p w:rsidRPr="00B30D5A" w:rsidR="00B30D5A" w:rsidP="00B30D5A" w:rsidRDefault="00B30D5A" w14:paraId="79B497A0" w14:textId="77777777">
      <w:pPr>
        <w:contextualSpacing/>
        <w:rPr>
          <w:rFonts w:ascii="Arial" w:hAnsi="Arial" w:cs="Arial"/>
          <w:sz w:val="24"/>
        </w:rPr>
      </w:pPr>
    </w:p>
    <w:p w:rsidRPr="00B30D5A" w:rsidR="00B30D5A" w:rsidP="00B30D5A" w:rsidRDefault="00B30D5A" w14:paraId="2029D927" w14:textId="77777777">
      <w:pPr>
        <w:rPr>
          <w:rFonts w:ascii="Arial" w:hAnsi="Arial" w:cs="Arial"/>
          <w:sz w:val="24"/>
        </w:rPr>
      </w:pPr>
      <w:r w:rsidRPr="00B30D5A">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B30D5A" w:rsidR="00B30D5A" w:rsidP="00B30D5A" w:rsidRDefault="00B30D5A" w14:paraId="007C62BF" w14:textId="77777777">
      <w:pPr>
        <w:contextualSpacing/>
        <w:rPr>
          <w:rFonts w:ascii="Arial" w:hAnsi="Arial" w:cs="Arial"/>
          <w:sz w:val="24"/>
        </w:rPr>
      </w:pPr>
    </w:p>
    <w:p w:rsidRPr="00B30D5A" w:rsidR="00B30D5A" w:rsidP="00B30D5A" w:rsidRDefault="00B30D5A" w14:paraId="3EE4E7FE"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B30D5A">
        <w:rPr>
          <w:rFonts w:ascii="Arial" w:hAnsi="Arial" w:cs="Arial"/>
          <w:b/>
          <w:color w:val="1C4063" w:themeColor="accent1" w:themeShade="80"/>
          <w:sz w:val="28"/>
          <w:szCs w:val="28"/>
          <w:lang w:val="es-CR" w:eastAsia="es-CR"/>
        </w:rPr>
        <w:t>GENERALIDADES</w:t>
      </w:r>
    </w:p>
    <w:p w:rsidRPr="00B30D5A" w:rsidR="00B30D5A" w:rsidP="00B30D5A" w:rsidRDefault="00B30D5A" w14:paraId="6EA4D45D" w14:textId="77777777">
      <w:pPr>
        <w:ind w:left="513"/>
        <w:contextualSpacing/>
        <w:rPr>
          <w:rFonts w:ascii="Arial" w:hAnsi="Arial" w:cs="Arial"/>
          <w:szCs w:val="22"/>
          <w:highlight w:val="yellow"/>
        </w:rPr>
      </w:pPr>
    </w:p>
    <w:p w:rsidRPr="00B30D5A" w:rsidR="00B30D5A" w:rsidP="00B30D5A" w:rsidRDefault="00B30D5A" w14:paraId="4473D7F7" w14:textId="77777777">
      <w:pPr>
        <w:contextualSpacing/>
        <w:rPr>
          <w:rFonts w:ascii="Arial" w:hAnsi="Arial" w:cs="Arial"/>
          <w:sz w:val="24"/>
        </w:rPr>
      </w:pPr>
      <w:r w:rsidRPr="00B30D5A">
        <w:rPr>
          <w:rFonts w:ascii="Arial" w:hAnsi="Arial" w:cs="Arial"/>
          <w:sz w:val="24"/>
        </w:rPr>
        <w:t>La Ley Orgánica del Banco Central de Costa Rica (BCCR), establece que una de sus funciones esenciales es la emisión de billetes y monedas de acuerdo con las necesidades reales de la economía nacional</w:t>
      </w:r>
      <w:r w:rsidRPr="00B30D5A">
        <w:rPr>
          <w:rFonts w:ascii="Arial" w:hAnsi="Arial" w:cs="Arial"/>
          <w:sz w:val="24"/>
          <w:vertAlign w:val="superscript"/>
        </w:rPr>
        <w:footnoteReference w:id="3"/>
      </w:r>
      <w:r w:rsidRPr="00B30D5A">
        <w:rPr>
          <w:rFonts w:ascii="Arial" w:hAnsi="Arial" w:cs="Arial"/>
          <w:sz w:val="24"/>
        </w:rPr>
        <w:t xml:space="preserve">. Dicha función recae en el Centro de Control de Numerario (CCN), adscrito al Departamento Emisión y Valores (DEV), de la División Sistemas de Pago, cuyas funciones principales incluyen la custodia de inventarios de numerario en arcas, tanto en la Custodia General como </w:t>
      </w:r>
      <w:r w:rsidRPr="00B30D5A">
        <w:rPr>
          <w:rFonts w:ascii="Arial" w:hAnsi="Arial" w:cs="Arial"/>
          <w:sz w:val="24"/>
        </w:rPr>
        <w:lastRenderedPageBreak/>
        <w:t>en las custodias auxiliares de numerario (CAN), ubicadas en entidades financieras afiliadas al SINPE.</w:t>
      </w:r>
    </w:p>
    <w:p w:rsidRPr="00B30D5A" w:rsidR="00B30D5A" w:rsidP="00B30D5A" w:rsidRDefault="00B30D5A" w14:paraId="2B30F307" w14:textId="77777777">
      <w:pPr>
        <w:contextualSpacing/>
        <w:rPr>
          <w:rFonts w:ascii="Arial" w:hAnsi="Arial" w:cs="Arial"/>
          <w:sz w:val="24"/>
        </w:rPr>
      </w:pPr>
    </w:p>
    <w:p w:rsidRPr="00B30D5A" w:rsidR="00B30D5A" w:rsidP="00B30D5A" w:rsidRDefault="00B30D5A" w14:paraId="0FE81449" w14:textId="77777777">
      <w:pPr>
        <w:contextualSpacing/>
        <w:rPr>
          <w:rFonts w:ascii="Arial" w:hAnsi="Arial" w:cs="Arial"/>
          <w:sz w:val="24"/>
        </w:rPr>
      </w:pPr>
      <w:r w:rsidRPr="00B30D5A">
        <w:rPr>
          <w:rFonts w:ascii="Arial" w:hAnsi="Arial" w:cs="Arial"/>
          <w:sz w:val="24"/>
        </w:rPr>
        <w:t>Las CAN fueron creadas en el año 2004, con el objetivo de permitir el depósito o retiro de numerario en el BCCR a nombre de una entidad financiera comercial, de forma que no implique costos ni riesgos asociados al traslado desde la entidad hasta el BCCR o viceversa.</w:t>
      </w:r>
    </w:p>
    <w:p w:rsidRPr="00B30D5A" w:rsidR="00B30D5A" w:rsidP="00B30D5A" w:rsidRDefault="00B30D5A" w14:paraId="555EE599" w14:textId="77777777">
      <w:pPr>
        <w:contextualSpacing/>
        <w:rPr>
          <w:rFonts w:ascii="Arial" w:hAnsi="Arial" w:cs="Arial"/>
          <w:sz w:val="24"/>
        </w:rPr>
      </w:pPr>
    </w:p>
    <w:p w:rsidRPr="00B30D5A" w:rsidR="00B30D5A" w:rsidP="00B30D5A" w:rsidRDefault="00B30D5A" w14:paraId="349AF773" w14:textId="77777777">
      <w:pPr>
        <w:contextualSpacing/>
        <w:rPr>
          <w:rFonts w:ascii="Arial" w:hAnsi="Arial" w:cs="Arial"/>
          <w:sz w:val="24"/>
        </w:rPr>
      </w:pPr>
      <w:r w:rsidRPr="00B30D5A">
        <w:rPr>
          <w:rFonts w:ascii="Arial" w:hAnsi="Arial" w:cs="Arial"/>
          <w:sz w:val="24"/>
        </w:rPr>
        <w:t>Las CAN son bóvedas ubicadas físicamente en instalaciones al servicio de las entidades financieras comerciales en las cuales se puede custodiar exclusivamente numerario en colones. Hay recintos específicos para billete, para moneda y mixtos, los cuales deben cumplir con ciertos requisitos de infraestructura (cantidad de espacio, tipos de acceso, video vigilancia, etc.) establecidos y normados por el BCCR</w:t>
      </w:r>
      <w:r w:rsidRPr="00B30D5A">
        <w:rPr>
          <w:rFonts w:ascii="Arial" w:hAnsi="Arial" w:cs="Arial"/>
          <w:sz w:val="24"/>
          <w:vertAlign w:val="superscript"/>
        </w:rPr>
        <w:footnoteReference w:id="4"/>
      </w:r>
      <w:r w:rsidRPr="00B30D5A">
        <w:rPr>
          <w:rFonts w:ascii="Arial" w:hAnsi="Arial" w:cs="Arial"/>
          <w:sz w:val="24"/>
        </w:rPr>
        <w:t xml:space="preserve">; esos requisitos son revisados y aprobados por el DEV, para la autorización de funcionamiento de las CAN.  </w:t>
      </w:r>
    </w:p>
    <w:p w:rsidRPr="00B30D5A" w:rsidR="00B30D5A" w:rsidP="00B30D5A" w:rsidRDefault="00B30D5A" w14:paraId="3813BA97" w14:textId="77777777">
      <w:pPr>
        <w:contextualSpacing/>
        <w:rPr>
          <w:rFonts w:ascii="Arial" w:hAnsi="Arial" w:cs="Arial"/>
          <w:sz w:val="24"/>
        </w:rPr>
      </w:pPr>
    </w:p>
    <w:p w:rsidRPr="00B30D5A" w:rsidR="00B30D5A" w:rsidP="00B30D5A" w:rsidRDefault="00B30D5A" w14:paraId="67E9F517" w14:textId="77777777">
      <w:pPr>
        <w:contextualSpacing/>
        <w:rPr>
          <w:rFonts w:ascii="Arial" w:hAnsi="Arial" w:cs="Arial"/>
          <w:sz w:val="24"/>
        </w:rPr>
      </w:pPr>
      <w:r w:rsidRPr="00B30D5A">
        <w:rPr>
          <w:rFonts w:ascii="Arial" w:hAnsi="Arial" w:cs="Arial"/>
          <w:sz w:val="24"/>
        </w:rPr>
        <w:t>En vista de que el numerario custodiado en una CAN forma parte de las arcas del BCCR, el DEV realiza inspecciones periódicas de esas custodias, ya sea de forma presencial o remota, por medio del circuito cerrado de televisión (CCTV). En las inspecciones se concilian los inventarios físicos contra los saldos registrados en el servicio electrónico CAN-Sinpe, que es el registro oficial de saldos y movimientos de numerario en las CAN; además, se revisa la adecuada clasificación y empaquetamiento del numerario, se verifica el funcionamiento de controles, tales como las restricciones de acceso y la vigilancia mediante CCTV.</w:t>
      </w:r>
    </w:p>
    <w:p w:rsidRPr="00B30D5A" w:rsidR="00B30D5A" w:rsidP="00B30D5A" w:rsidRDefault="00B30D5A" w14:paraId="156C6314" w14:textId="77777777">
      <w:pPr>
        <w:ind w:left="513"/>
        <w:contextualSpacing/>
        <w:rPr>
          <w:rFonts w:ascii="Arial" w:hAnsi="Arial" w:cs="Arial"/>
          <w:szCs w:val="22"/>
          <w:lang w:val="es-CR"/>
        </w:rPr>
      </w:pPr>
    </w:p>
    <w:p w:rsidRPr="00B30D5A" w:rsidR="00B30D5A" w:rsidP="00B30D5A" w:rsidRDefault="00B30D5A" w14:paraId="7A21A312"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B30D5A">
        <w:rPr>
          <w:rFonts w:ascii="Arial" w:hAnsi="Arial" w:cs="Arial"/>
          <w:b/>
          <w:color w:val="1C4063" w:themeColor="accent1" w:themeShade="80"/>
          <w:sz w:val="28"/>
          <w:szCs w:val="28"/>
          <w:lang w:val="es-CR" w:eastAsia="es-CR"/>
        </w:rPr>
        <w:t>RESUMEN DE RESULTADOS</w:t>
      </w:r>
    </w:p>
    <w:p w:rsidRPr="00B30D5A" w:rsidR="00B30D5A" w:rsidP="00B30D5A" w:rsidRDefault="00B30D5A" w14:paraId="7779DB34" w14:textId="77777777">
      <w:pPr>
        <w:ind w:left="513"/>
        <w:contextualSpacing/>
        <w:rPr>
          <w:rFonts w:ascii="Arial" w:hAnsi="Arial" w:cs="Arial"/>
          <w:szCs w:val="22"/>
          <w:lang w:val="es-CR"/>
        </w:rPr>
      </w:pPr>
    </w:p>
    <w:p w:rsidRPr="00B30D5A" w:rsidR="00B30D5A" w:rsidP="00B30D5A" w:rsidRDefault="00B30D5A" w14:paraId="18DB48DD" w14:textId="77777777">
      <w:pPr>
        <w:rPr>
          <w:rFonts w:ascii="Arial" w:hAnsi="Arial" w:cs="Arial"/>
          <w:sz w:val="24"/>
          <w:szCs w:val="28"/>
        </w:rPr>
      </w:pPr>
      <w:r w:rsidRPr="00B30D5A">
        <w:rPr>
          <w:rFonts w:ascii="Arial" w:hAnsi="Arial" w:cs="Arial"/>
          <w:sz w:val="24"/>
          <w:szCs w:val="28"/>
        </w:rPr>
        <w:t xml:space="preserve">Los resultados de esta evaluación permitieron identificar los siguientes aspectos: </w:t>
      </w:r>
    </w:p>
    <w:p w:rsidRPr="00B30D5A" w:rsidR="00B30D5A" w:rsidP="00B30D5A" w:rsidRDefault="00B30D5A" w14:paraId="2F86FA36" w14:textId="77777777">
      <w:pPr>
        <w:rPr>
          <w:rFonts w:ascii="Arial" w:hAnsi="Arial" w:cs="Arial"/>
          <w:sz w:val="24"/>
          <w:szCs w:val="28"/>
        </w:rPr>
      </w:pPr>
    </w:p>
    <w:p w:rsidRPr="00B30D5A" w:rsidR="00B30D5A" w:rsidP="00B30D5A" w:rsidRDefault="00B30D5A" w14:paraId="6839BEBC" w14:textId="77777777">
      <w:pPr>
        <w:numPr>
          <w:ilvl w:val="0"/>
          <w:numId w:val="17"/>
        </w:numPr>
        <w:ind w:left="426" w:hanging="284"/>
        <w:contextualSpacing/>
        <w:rPr>
          <w:rFonts w:ascii="Arial" w:hAnsi="Arial" w:cs="Arial"/>
          <w:sz w:val="24"/>
        </w:rPr>
      </w:pPr>
      <w:r w:rsidRPr="00B30D5A">
        <w:rPr>
          <w:rFonts w:ascii="Arial" w:hAnsi="Arial" w:cs="Arial"/>
          <w:sz w:val="24"/>
        </w:rPr>
        <w:t>Cumplimiento de disposiciones normativas aplicables a las CAN, así como a la Custodia General de BCCR:</w:t>
      </w:r>
    </w:p>
    <w:p w:rsidRPr="00B30D5A" w:rsidR="00B30D5A" w:rsidP="00B30D5A" w:rsidRDefault="00B30D5A" w14:paraId="0A571954" w14:textId="77777777">
      <w:pPr>
        <w:rPr>
          <w:rFonts w:ascii="Arial" w:hAnsi="Arial" w:cs="Arial"/>
          <w:sz w:val="24"/>
        </w:rPr>
      </w:pPr>
    </w:p>
    <w:p w:rsidRPr="00B30D5A" w:rsidR="00B30D5A" w:rsidP="00B30D5A" w:rsidRDefault="00B30D5A" w14:paraId="4A7355A0" w14:textId="77777777">
      <w:pPr>
        <w:numPr>
          <w:ilvl w:val="0"/>
          <w:numId w:val="14"/>
        </w:numPr>
        <w:ind w:left="851" w:hanging="357"/>
        <w:rPr>
          <w:rFonts w:ascii="Arial" w:hAnsi="Arial" w:cs="Arial"/>
          <w:sz w:val="24"/>
        </w:rPr>
      </w:pPr>
      <w:r w:rsidRPr="00B30D5A">
        <w:rPr>
          <w:rFonts w:ascii="Arial" w:hAnsi="Arial" w:cs="Arial"/>
          <w:sz w:val="24"/>
        </w:rPr>
        <w:t xml:space="preserve">Se comprobó que el CCN realizó 27 inspecciones a las CAN durante el 2024, de las cuales 23 resultaron satisfactorias y 4 resultaron insatisfactorias; para estas últimas se establecieron las medidas correctivas que se estimaron pertinentes según los hallazgos detectados, tomando en cuenta los principios de razonabilidad y proporcionalidad; tales hallazgos no implicaron ningún tipo de afectación patrimonial para la institución.   </w:t>
      </w:r>
    </w:p>
    <w:p w:rsidRPr="00B30D5A" w:rsidR="00B30D5A" w:rsidP="00B30D5A" w:rsidRDefault="00B30D5A" w14:paraId="45A8B81C" w14:textId="77777777">
      <w:pPr>
        <w:ind w:left="494"/>
        <w:rPr>
          <w:rFonts w:ascii="Arial" w:hAnsi="Arial" w:cs="Arial"/>
          <w:sz w:val="24"/>
        </w:rPr>
      </w:pPr>
    </w:p>
    <w:p w:rsidRPr="00B30D5A" w:rsidR="00B30D5A" w:rsidP="00B30D5A" w:rsidRDefault="00B30D5A" w14:paraId="74ABF3F8" w14:textId="77777777">
      <w:pPr>
        <w:numPr>
          <w:ilvl w:val="0"/>
          <w:numId w:val="14"/>
        </w:numPr>
        <w:ind w:left="851" w:hanging="357"/>
        <w:rPr>
          <w:rFonts w:ascii="Arial" w:hAnsi="Arial" w:cs="Arial"/>
          <w:sz w:val="24"/>
        </w:rPr>
      </w:pPr>
      <w:r w:rsidRPr="00B30D5A">
        <w:rPr>
          <w:rFonts w:ascii="Arial" w:hAnsi="Arial" w:cs="Arial"/>
          <w:sz w:val="24"/>
        </w:rPr>
        <w:lastRenderedPageBreak/>
        <w:t>Se comprobó la validación, por parte del CCN, de los requisitos de infraestructura de las CAN, según lo establecido en el Estándar Físico CAN, lo que permitió habilitar su funcionamiento. Dicho cumplimiento se revalida en cada inspección física.</w:t>
      </w:r>
    </w:p>
    <w:p w:rsidRPr="00B30D5A" w:rsidR="00B30D5A" w:rsidP="00B30D5A" w:rsidRDefault="00B30D5A" w14:paraId="03BB5D38" w14:textId="77777777">
      <w:pPr>
        <w:ind w:left="720"/>
        <w:contextualSpacing/>
        <w:rPr>
          <w:rFonts w:ascii="Arial" w:hAnsi="Arial" w:cs="Arial"/>
          <w:sz w:val="24"/>
        </w:rPr>
      </w:pPr>
    </w:p>
    <w:p w:rsidRPr="00B30D5A" w:rsidR="00B30D5A" w:rsidP="00B30D5A" w:rsidRDefault="00B30D5A" w14:paraId="45F3E504" w14:textId="77777777">
      <w:pPr>
        <w:numPr>
          <w:ilvl w:val="0"/>
          <w:numId w:val="14"/>
        </w:numPr>
        <w:ind w:left="851" w:hanging="357"/>
        <w:rPr>
          <w:rFonts w:ascii="Arial" w:hAnsi="Arial" w:cs="Arial"/>
          <w:sz w:val="24"/>
        </w:rPr>
      </w:pPr>
      <w:r w:rsidRPr="00B30D5A">
        <w:rPr>
          <w:rFonts w:ascii="Arial" w:hAnsi="Arial" w:cs="Arial"/>
          <w:sz w:val="24"/>
        </w:rPr>
        <w:t>Se comprobó el cumplimiento, por parte del CCN, de las disposiciones normativas que regulan la ejecución de inspecciones -presenciales y remotas- de custodias auxiliares de numerario. Asimismo, de la preparación, aprobación y comunicación de informes relacionados con las inspecciones realizadas.</w:t>
      </w:r>
    </w:p>
    <w:p w:rsidRPr="00B30D5A" w:rsidR="00B30D5A" w:rsidP="00B30D5A" w:rsidRDefault="00B30D5A" w14:paraId="38A5A2B8" w14:textId="77777777">
      <w:pPr>
        <w:ind w:left="720"/>
        <w:contextualSpacing/>
        <w:rPr>
          <w:rFonts w:ascii="Arial" w:hAnsi="Arial" w:cs="Arial"/>
          <w:sz w:val="24"/>
        </w:rPr>
      </w:pPr>
    </w:p>
    <w:p w:rsidRPr="00B30D5A" w:rsidR="00B30D5A" w:rsidP="00B30D5A" w:rsidRDefault="00B30D5A" w14:paraId="456045A2" w14:textId="77777777">
      <w:pPr>
        <w:numPr>
          <w:ilvl w:val="0"/>
          <w:numId w:val="14"/>
        </w:numPr>
        <w:ind w:left="851" w:hanging="357"/>
        <w:rPr>
          <w:rFonts w:ascii="Arial" w:hAnsi="Arial" w:cs="Arial"/>
          <w:sz w:val="24"/>
        </w:rPr>
      </w:pPr>
      <w:r w:rsidRPr="00B30D5A">
        <w:rPr>
          <w:rFonts w:ascii="Arial" w:hAnsi="Arial" w:cs="Arial"/>
          <w:sz w:val="24"/>
        </w:rPr>
        <w:t>Se verificó, mediante participación en inspección presencial realizada por el CCN a una CAN</w:t>
      </w:r>
      <w:r w:rsidRPr="00B30D5A">
        <w:rPr>
          <w:rFonts w:ascii="Arial" w:hAnsi="Arial" w:cs="Arial"/>
          <w:sz w:val="24"/>
          <w:vertAlign w:val="superscript"/>
        </w:rPr>
        <w:footnoteReference w:id="5"/>
      </w:r>
      <w:r w:rsidRPr="00B30D5A">
        <w:rPr>
          <w:rFonts w:ascii="Arial" w:hAnsi="Arial" w:cs="Arial"/>
          <w:sz w:val="24"/>
        </w:rPr>
        <w:t>,  el cumplimiento de los estándares físicos de la custodia, la inspección de la cantidad, clasificación y empaquetamiento de numerario y el funcionamiento del monitoreo por medio del CCTV</w:t>
      </w:r>
      <w:r w:rsidRPr="00B30D5A">
        <w:rPr>
          <w:rFonts w:ascii="Arial" w:hAnsi="Arial" w:cs="Arial"/>
          <w:sz w:val="24"/>
          <w:vertAlign w:val="superscript"/>
        </w:rPr>
        <w:footnoteReference w:id="6"/>
      </w:r>
      <w:r w:rsidRPr="00B30D5A">
        <w:rPr>
          <w:rFonts w:ascii="Arial" w:hAnsi="Arial" w:cs="Arial"/>
          <w:sz w:val="24"/>
        </w:rPr>
        <w:t>.</w:t>
      </w:r>
    </w:p>
    <w:p w:rsidRPr="00B30D5A" w:rsidR="00B30D5A" w:rsidP="00B30D5A" w:rsidRDefault="00B30D5A" w14:paraId="195C3B0F" w14:textId="77777777">
      <w:pPr>
        <w:rPr>
          <w:rFonts w:ascii="Arial" w:hAnsi="Arial" w:cs="Arial"/>
        </w:rPr>
      </w:pPr>
    </w:p>
    <w:p w:rsidRPr="00B30D5A" w:rsidR="00B30D5A" w:rsidP="00B30D5A" w:rsidRDefault="00B30D5A" w14:paraId="025274D0" w14:textId="77777777">
      <w:pPr>
        <w:numPr>
          <w:ilvl w:val="0"/>
          <w:numId w:val="17"/>
        </w:numPr>
        <w:ind w:left="426" w:hanging="284"/>
        <w:contextualSpacing/>
        <w:rPr>
          <w:rFonts w:ascii="Arial" w:hAnsi="Arial" w:cs="Arial"/>
          <w:sz w:val="24"/>
        </w:rPr>
      </w:pPr>
      <w:r w:rsidRPr="00B30D5A">
        <w:rPr>
          <w:rFonts w:ascii="Arial" w:hAnsi="Arial" w:cs="Arial"/>
          <w:sz w:val="24"/>
        </w:rPr>
        <w:t>Vigilancia de prácticas del mercado de dinero que afecten el debido funcionamiento de las custodias auxiliares de numerario:</w:t>
      </w:r>
    </w:p>
    <w:p w:rsidRPr="00B30D5A" w:rsidR="00B30D5A" w:rsidP="00B30D5A" w:rsidRDefault="00B30D5A" w14:paraId="3057F22E" w14:textId="77777777">
      <w:pPr>
        <w:rPr>
          <w:rFonts w:ascii="Arial" w:hAnsi="Arial" w:cs="Arial"/>
          <w:sz w:val="24"/>
        </w:rPr>
      </w:pPr>
    </w:p>
    <w:p w:rsidRPr="00B30D5A" w:rsidR="00B30D5A" w:rsidP="00B30D5A" w:rsidRDefault="00B30D5A" w14:paraId="38F2A568" w14:textId="77777777">
      <w:pPr>
        <w:numPr>
          <w:ilvl w:val="0"/>
          <w:numId w:val="15"/>
        </w:numPr>
        <w:ind w:left="709"/>
        <w:rPr>
          <w:rFonts w:ascii="Arial" w:hAnsi="Arial" w:cs="Arial"/>
          <w:sz w:val="24"/>
        </w:rPr>
      </w:pPr>
      <w:r w:rsidRPr="00B30D5A">
        <w:rPr>
          <w:rFonts w:ascii="Arial" w:hAnsi="Arial" w:cs="Arial"/>
          <w:sz w:val="24"/>
        </w:rPr>
        <w:t>Se determinó que el CCN monitorea en forma periódica el mercado de numerario, con el objetivo de asegurar que las entidades prioricen el uso de los saldos disponibles en las custodias auxiliares de numerario sobre la compra de numerario nuevo al BCCR.</w:t>
      </w:r>
    </w:p>
    <w:p w:rsidRPr="00B30D5A" w:rsidR="00B30D5A" w:rsidP="00B30D5A" w:rsidRDefault="00B30D5A" w14:paraId="4FC05754" w14:textId="77777777">
      <w:pPr>
        <w:ind w:left="426"/>
        <w:rPr>
          <w:rFonts w:ascii="Arial" w:hAnsi="Arial" w:cs="Arial"/>
        </w:rPr>
      </w:pPr>
    </w:p>
    <w:p w:rsidRPr="00B30D5A" w:rsidR="00B30D5A" w:rsidP="00B30D5A" w:rsidRDefault="00B30D5A" w14:paraId="20E31579" w14:textId="77777777">
      <w:pPr>
        <w:numPr>
          <w:ilvl w:val="0"/>
          <w:numId w:val="17"/>
        </w:numPr>
        <w:ind w:left="426" w:hanging="284"/>
        <w:contextualSpacing/>
        <w:rPr>
          <w:rFonts w:ascii="Arial" w:hAnsi="Arial" w:cs="Arial"/>
          <w:sz w:val="24"/>
        </w:rPr>
      </w:pPr>
      <w:r w:rsidRPr="00B30D5A">
        <w:rPr>
          <w:rFonts w:ascii="Arial" w:hAnsi="Arial" w:cs="Arial"/>
          <w:sz w:val="24"/>
        </w:rPr>
        <w:t>Exactitud de saldos de numerario depositados y registrados en las custodias auxiliares de numerario, con respecto al auxiliar contable y al sistema contable:</w:t>
      </w:r>
    </w:p>
    <w:p w:rsidRPr="00B30D5A" w:rsidR="00B30D5A" w:rsidP="00B30D5A" w:rsidRDefault="00B30D5A" w14:paraId="42BB8246" w14:textId="77777777">
      <w:pPr>
        <w:rPr>
          <w:rFonts w:ascii="Arial" w:hAnsi="Arial" w:cs="Arial"/>
          <w:sz w:val="24"/>
        </w:rPr>
      </w:pPr>
    </w:p>
    <w:p w:rsidRPr="00B30D5A" w:rsidR="00B30D5A" w:rsidP="00B30D5A" w:rsidRDefault="00B30D5A" w14:paraId="2E817D90" w14:textId="77777777">
      <w:pPr>
        <w:numPr>
          <w:ilvl w:val="0"/>
          <w:numId w:val="16"/>
        </w:numPr>
        <w:ind w:left="709"/>
        <w:rPr>
          <w:rFonts w:ascii="Arial" w:hAnsi="Arial" w:cs="Arial"/>
          <w:sz w:val="24"/>
        </w:rPr>
      </w:pPr>
      <w:r w:rsidRPr="00B30D5A">
        <w:rPr>
          <w:rFonts w:ascii="Arial" w:hAnsi="Arial" w:cs="Arial"/>
          <w:sz w:val="24"/>
        </w:rPr>
        <w:t>Se verificó la realización de conciliaciones de los movimientos y saldos de numerario al cierre diario de las CAN.</w:t>
      </w:r>
    </w:p>
    <w:p w:rsidRPr="00B30D5A" w:rsidR="00B30D5A" w:rsidP="00B30D5A" w:rsidRDefault="00B30D5A" w14:paraId="38BAD7C0" w14:textId="77777777">
      <w:pPr>
        <w:rPr>
          <w:rFonts w:ascii="Arial" w:hAnsi="Arial" w:cs="Arial"/>
          <w:sz w:val="24"/>
          <w:szCs w:val="28"/>
        </w:rPr>
      </w:pPr>
      <w:bookmarkStart w:name="_Hlk175148887" w:id="1"/>
    </w:p>
    <w:p w:rsidRPr="00B30D5A" w:rsidR="00B30D5A" w:rsidP="00B30D5A" w:rsidRDefault="00B30D5A" w14:paraId="72F3C3CD"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B30D5A">
        <w:rPr>
          <w:rFonts w:ascii="Arial" w:hAnsi="Arial" w:cs="Arial"/>
          <w:b/>
          <w:color w:val="1C4063" w:themeColor="accent1" w:themeShade="80"/>
          <w:sz w:val="28"/>
          <w:szCs w:val="28"/>
          <w:lang w:val="es-CR" w:eastAsia="es-CR"/>
        </w:rPr>
        <w:t>CONCLUSIÓN</w:t>
      </w:r>
    </w:p>
    <w:p w:rsidRPr="00B30D5A" w:rsidR="00B30D5A" w:rsidP="00B30D5A" w:rsidRDefault="00B30D5A" w14:paraId="0CAB94A0" w14:textId="77777777">
      <w:pPr>
        <w:rPr>
          <w:rFonts w:ascii="Arial" w:hAnsi="Arial" w:cs="Arial"/>
          <w:sz w:val="24"/>
          <w:szCs w:val="28"/>
        </w:rPr>
      </w:pPr>
    </w:p>
    <w:p w:rsidRPr="00B30D5A" w:rsidR="00B30D5A" w:rsidP="00B30D5A" w:rsidRDefault="00B30D5A" w14:paraId="2D71690F" w14:textId="77777777">
      <w:pPr>
        <w:contextualSpacing/>
        <w:rPr>
          <w:rFonts w:ascii="Arial" w:hAnsi="Arial" w:cs="Arial"/>
          <w:sz w:val="24"/>
          <w:szCs w:val="28"/>
        </w:rPr>
      </w:pPr>
      <w:r w:rsidRPr="00B30D5A">
        <w:rPr>
          <w:rFonts w:ascii="Arial" w:hAnsi="Arial" w:cs="Arial"/>
          <w:sz w:val="24"/>
          <w:szCs w:val="28"/>
        </w:rPr>
        <w:t xml:space="preserve">Los resultados obtenidos permitieron concluir que la inspección que realiza el Banco Central de Costa Rica en las custodias auxiliares de numerario con </w:t>
      </w:r>
      <w:r w:rsidRPr="00B30D5A">
        <w:rPr>
          <w:rFonts w:ascii="Arial" w:hAnsi="Arial" w:cs="Arial"/>
          <w:b/>
          <w:bCs/>
          <w:sz w:val="24"/>
          <w:szCs w:val="28"/>
        </w:rPr>
        <w:t>seguridad razonable cumple</w:t>
      </w:r>
      <w:r w:rsidRPr="00B30D5A">
        <w:rPr>
          <w:rFonts w:ascii="Arial" w:hAnsi="Arial" w:cs="Arial"/>
          <w:sz w:val="24"/>
          <w:szCs w:val="28"/>
        </w:rPr>
        <w:t>, en todos los aspectos importantes, con los criterios establecidos.</w:t>
      </w:r>
    </w:p>
    <w:bookmarkEnd w:id="1"/>
    <w:p w:rsidRPr="00B30D5A" w:rsidR="00B30D5A" w:rsidP="00B30D5A" w:rsidRDefault="00B30D5A" w14:paraId="72D8415C" w14:textId="77777777">
      <w:pPr>
        <w:widowControl w:val="0"/>
        <w:rPr>
          <w:rFonts w:ascii="Arial" w:hAnsi="Arial" w:cs="Arial"/>
          <w:sz w:val="24"/>
        </w:rPr>
      </w:pPr>
    </w:p>
    <w:p w:rsidRPr="00B30D5A" w:rsidR="00B30D5A" w:rsidP="00B30D5A" w:rsidRDefault="00B30D5A" w14:paraId="6D504940" w14:textId="77777777">
      <w:pPr>
        <w:rPr>
          <w:rFonts w:ascii="Arial" w:hAnsi="Arial" w:cs="Arial"/>
          <w:sz w:val="24"/>
          <w:lang w:val="es-MX" w:eastAsia="es-MX"/>
        </w:rPr>
      </w:pPr>
      <w:r w:rsidRPr="00B30D5A">
        <w:rPr>
          <w:rFonts w:ascii="Arial" w:hAnsi="Arial" w:cs="Arial"/>
          <w:sz w:val="24"/>
          <w:lang w:val="es-MX" w:eastAsia="es-MX"/>
        </w:rPr>
        <w:lastRenderedPageBreak/>
        <w:t>La Auditoría Interna realizó la conferencia final de este informe con la División Sistemas de Pago y con la Gerencia, como parte de la comunicación preliminar de los resultados.</w:t>
      </w:r>
    </w:p>
    <w:p w:rsidRPr="00B30D5A" w:rsidR="00B30D5A" w:rsidP="00B30D5A" w:rsidRDefault="00B30D5A" w14:paraId="3C170C91" w14:textId="77777777">
      <w:pPr>
        <w:rPr>
          <w:rFonts w:ascii="Arial" w:hAnsi="Arial" w:cs="Arial"/>
          <w:sz w:val="24"/>
          <w:lang w:val="es-MX" w:eastAsia="es-MX"/>
        </w:rPr>
      </w:pPr>
    </w:p>
    <w:p w:rsidRPr="00B30D5A" w:rsidR="00B30D5A" w:rsidP="00B30D5A" w:rsidRDefault="00B30D5A" w14:paraId="5B49FB4E" w14:textId="77777777">
      <w:pPr>
        <w:rPr>
          <w:rFonts w:ascii="Arial" w:hAnsi="Arial" w:cs="Arial"/>
          <w:sz w:val="24"/>
          <w:lang w:val="pt-BR"/>
        </w:rPr>
      </w:pPr>
      <w:bookmarkStart w:name="R_043962_40718750" w:id="2"/>
      <w:bookmarkEnd w:id="2"/>
      <w:r w:rsidRPr="00B30D5A">
        <w:rPr>
          <w:rFonts w:ascii="Arial" w:hAnsi="Arial" w:cs="Arial"/>
          <w:noProof/>
          <w:sz w:val="24"/>
          <w:lang w:val="es-CR" w:eastAsia="es-CR"/>
        </w:rPr>
        <w:drawing>
          <wp:anchor distT="0" distB="0" distL="114300" distR="114300" simplePos="0" relativeHeight="251659264" behindDoc="1" locked="0" layoutInCell="1" allowOverlap="1" wp14:editId="3111AEF1" wp14:anchorId="34864DDD">
            <wp:simplePos x="0" y="0"/>
            <wp:positionH relativeFrom="column">
              <wp:posOffset>-153035</wp:posOffset>
            </wp:positionH>
            <wp:positionV relativeFrom="paragraph">
              <wp:posOffset>168910</wp:posOffset>
            </wp:positionV>
            <wp:extent cx="2506980" cy="388620"/>
            <wp:effectExtent l="0" t="0" r="0" b="0"/>
            <wp:wrapNone/>
            <wp:docPr id="1916854699" name="Imagen 1916854699"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854699" name="Imagen 1916854699" descr="Texto&#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06980" cy="388620"/>
                    </a:xfrm>
                    <a:prstGeom prst="rect">
                      <a:avLst/>
                    </a:prstGeom>
                    <a:noFill/>
                  </pic:spPr>
                </pic:pic>
              </a:graphicData>
            </a:graphic>
            <wp14:sizeRelH relativeFrom="page">
              <wp14:pctWidth>0</wp14:pctWidth>
            </wp14:sizeRelH>
            <wp14:sizeRelV relativeFrom="page">
              <wp14:pctHeight>0</wp14:pctHeight>
            </wp14:sizeRelV>
          </wp:anchor>
        </w:drawing>
      </w:r>
      <w:r w:rsidRPr="00B30D5A">
        <w:rPr>
          <w:rFonts w:ascii="Arial" w:hAnsi="Arial" w:cs="Arial"/>
          <w:sz w:val="24"/>
          <w:lang w:val="pt-BR"/>
        </w:rPr>
        <w:t>Atentamente,</w:t>
      </w:r>
    </w:p>
    <w:p w:rsidRPr="00B30D5A" w:rsidR="00B30D5A" w:rsidP="00B30D5A" w:rsidRDefault="00B30D5A" w14:paraId="403AB701" w14:textId="77777777">
      <w:pPr>
        <w:ind w:left="360"/>
        <w:rPr>
          <w:rFonts w:ascii="Arial" w:hAnsi="Arial" w:cs="Arial"/>
          <w:sz w:val="24"/>
          <w:lang w:val="pt-BR"/>
        </w:rPr>
      </w:pPr>
    </w:p>
    <w:p w:rsidRPr="00B30D5A" w:rsidR="00B30D5A" w:rsidP="00B30D5A" w:rsidRDefault="00B30D5A" w14:paraId="278B68C6" w14:textId="77777777">
      <w:pPr>
        <w:rPr>
          <w:rFonts w:ascii="Arial" w:hAnsi="Arial" w:cs="Arial"/>
          <w:sz w:val="24"/>
          <w:lang w:val="pt-BR"/>
        </w:rPr>
      </w:pPr>
    </w:p>
    <w:p w:rsidRPr="00B30D5A" w:rsidR="00B30D5A" w:rsidP="00B30D5A" w:rsidRDefault="00B30D5A" w14:paraId="2A3F2B61" w14:textId="77777777">
      <w:pPr>
        <w:rPr>
          <w:rFonts w:ascii="Arial" w:hAnsi="Arial" w:cs="Arial"/>
          <w:sz w:val="24"/>
          <w:lang w:val="pt-BR"/>
        </w:rPr>
      </w:pPr>
      <w:r w:rsidRPr="00B30D5A">
        <w:rPr>
          <w:rFonts w:ascii="Arial" w:hAnsi="Arial" w:cs="Arial"/>
          <w:sz w:val="24"/>
          <w:lang w:val="pt-BR"/>
        </w:rPr>
        <w:t>Maribel Lizano Barahona</w:t>
      </w:r>
    </w:p>
    <w:p w:rsidRPr="00B30D5A" w:rsidR="00B30D5A" w:rsidP="00B30D5A" w:rsidRDefault="00B30D5A" w14:paraId="546FEB99" w14:textId="77777777">
      <w:pPr>
        <w:rPr>
          <w:rFonts w:ascii="Arial" w:hAnsi="Arial" w:cs="Arial"/>
          <w:b/>
          <w:sz w:val="24"/>
          <w:lang w:val="pt-BR"/>
        </w:rPr>
      </w:pPr>
      <w:r w:rsidRPr="00B30D5A">
        <w:rPr>
          <w:rFonts w:ascii="Arial" w:hAnsi="Arial" w:cs="Arial"/>
          <w:b/>
          <w:sz w:val="24"/>
          <w:lang w:val="pt-BR"/>
        </w:rPr>
        <w:t>Subauditora Interna</w:t>
      </w:r>
    </w:p>
    <w:p w:rsidRPr="00B30D5A" w:rsidR="00B30D5A" w:rsidP="00B30D5A" w:rsidRDefault="00B30D5A" w14:paraId="64AE31BC" w14:textId="77777777">
      <w:pPr>
        <w:rPr>
          <w:rFonts w:ascii="Arial" w:hAnsi="Arial" w:cs="Arial"/>
          <w:lang w:val="pt-BR"/>
        </w:rPr>
      </w:pPr>
    </w:p>
    <w:p w:rsidRPr="00B30D5A" w:rsidR="00B30D5A" w:rsidP="00B30D5A" w:rsidRDefault="00B30D5A" w14:paraId="09B6DB62" w14:textId="77777777">
      <w:pPr>
        <w:rPr>
          <w:rFonts w:ascii="Arial" w:hAnsi="Arial" w:cs="Arial"/>
          <w:lang w:val="pt-BR"/>
        </w:rPr>
      </w:pPr>
    </w:p>
    <w:p w:rsidRPr="00B30D5A" w:rsidR="00B30D5A" w:rsidP="00B30D5A" w:rsidRDefault="00B30D5A" w14:paraId="470AE929" w14:textId="77777777">
      <w:pPr>
        <w:rPr>
          <w:rFonts w:ascii="Arial" w:hAnsi="Arial" w:cs="Arial"/>
          <w:lang w:val="pt-BR"/>
        </w:rPr>
      </w:pPr>
    </w:p>
    <w:p w:rsidRPr="00B30D5A" w:rsidR="00B30D5A" w:rsidP="00B30D5A" w:rsidRDefault="00B30D5A" w14:paraId="089FAA55" w14:textId="77777777">
      <w:pPr>
        <w:rPr>
          <w:rFonts w:ascii="Arial" w:hAnsi="Arial" w:cs="Arial"/>
          <w:lang w:val="pt-BR"/>
        </w:rPr>
      </w:pPr>
    </w:p>
    <w:p w:rsidRPr="00B30D5A" w:rsidR="00B30D5A" w:rsidP="00B30D5A" w:rsidRDefault="00B30D5A" w14:paraId="70562996" w14:textId="50B6094A">
      <w:pPr>
        <w:pStyle w:val="CC"/>
      </w:pPr>
      <w:bookmarkStart w:name="_Hlk175152186" w:id="3"/>
      <w:r w:rsidRPr="00B30D5A">
        <w:t>C</w:t>
      </w:r>
      <w:r>
        <w:t>c</w:t>
      </w:r>
      <w:r w:rsidRPr="00B30D5A">
        <w:t>.</w:t>
      </w:r>
      <w:r w:rsidRPr="00B30D5A">
        <w:tab/>
        <w:t xml:space="preserve">División </w:t>
      </w:r>
      <w:bookmarkEnd w:id="3"/>
      <w:r w:rsidRPr="00B30D5A">
        <w:t>Sistemas de Pago</w:t>
      </w:r>
    </w:p>
    <w:p w:rsidR="00577A95" w:rsidP="0085692C" w:rsidRDefault="00577A95" w14:paraId="5B1945C4" w14:textId="77777777">
      <w:pPr>
        <w:pStyle w:val="Negrita"/>
      </w:pPr>
    </w:p>
    <w:p w:rsidR="00A26E9E" w:rsidP="0085692C" w:rsidRDefault="00A26E9E" w14:paraId="6B5DAEBB" w14:textId="77777777">
      <w:pPr>
        <w:pStyle w:val="Negrita"/>
      </w:pPr>
    </w:p>
    <w:p w:rsidRPr="002307FE" w:rsidR="002307FE" w:rsidP="002307FE" w:rsidRDefault="002307FE" w14:paraId="0405225D" w14:textId="77777777"/>
    <w:p w:rsidRPr="002307FE" w:rsidR="002307FE" w:rsidP="002307FE" w:rsidRDefault="002307FE" w14:paraId="540408F3" w14:textId="77777777"/>
    <w:p w:rsidRPr="002307FE" w:rsidR="002307FE" w:rsidP="002307FE" w:rsidRDefault="002307FE" w14:paraId="39D830D6" w14:textId="77777777"/>
    <w:p w:rsidRPr="002307FE" w:rsidR="002307FE" w:rsidP="002307FE" w:rsidRDefault="002307FE" w14:paraId="35D6646C" w14:textId="77777777"/>
    <w:p w:rsidRPr="002307FE" w:rsidR="002307FE" w:rsidP="002307FE" w:rsidRDefault="002307FE" w14:paraId="7CD76589" w14:textId="77777777"/>
    <w:p w:rsidRPr="002307FE" w:rsidR="002307FE" w:rsidP="002307FE" w:rsidRDefault="002307FE" w14:paraId="6E5F44F5" w14:textId="77777777"/>
    <w:p w:rsidR="002307FE" w:rsidP="002307FE" w:rsidRDefault="002307FE" w14:paraId="57E56583" w14:textId="77777777"/>
    <w:p w:rsidRPr="002307FE" w:rsidR="002307FE" w:rsidP="002307FE" w:rsidRDefault="002307FE" w14:paraId="16742BD5" w14:textId="77777777"/>
    <w:p w:rsidR="002307FE" w:rsidP="002307FE" w:rsidRDefault="002307FE" w14:paraId="01C24AAC" w14:textId="77777777"/>
    <w:p w:rsidR="002307FE" w:rsidP="002307FE" w:rsidRDefault="002307FE" w14:paraId="15B7561E" w14:textId="77777777"/>
    <w:p w:rsidRPr="002307FE" w:rsidR="00A26E9E" w:rsidP="002307FE" w:rsidRDefault="00A26E9E" w14:paraId="356F8821" w14:textId="77777777"/>
    <w:sectPr w:rsidRPr="002307FE" w:rsidR="00A26E9E" w:rsidSect="00060C03">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D9A99" w14:textId="77777777" w:rsidR="00B30D5A" w:rsidRDefault="00B30D5A" w:rsidP="00D43D57">
      <w:r>
        <w:separator/>
      </w:r>
    </w:p>
  </w:endnote>
  <w:endnote w:type="continuationSeparator" w:id="0">
    <w:p w14:paraId="7B64657F" w14:textId="77777777" w:rsidR="00B30D5A" w:rsidRDefault="00B30D5A"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B30D5A" w14:paraId="4B4189C2" w14:textId="408422E5">
    <w:pPr>
      <w:pStyle w:val="Piedepgina"/>
    </w:pPr>
    <w:r>
      <w:rPr>
        <w:noProof/>
      </w:rPr>
      <mc:AlternateContent>
        <mc:Choice Requires="wps">
          <w:drawing>
            <wp:anchor distT="0" distB="0" distL="0" distR="0" simplePos="0" relativeHeight="251698176" behindDoc="0" locked="0" layoutInCell="1" allowOverlap="1" wp14:editId="5F23DF09" wp14:anchorId="283B7A05">
              <wp:simplePos x="635" y="635"/>
              <wp:positionH relativeFrom="page">
                <wp:align>center</wp:align>
              </wp:positionH>
              <wp:positionV relativeFrom="page">
                <wp:align>bottom</wp:align>
              </wp:positionV>
              <wp:extent cx="609600" cy="345440"/>
              <wp:effectExtent l="0" t="0" r="0" b="0"/>
              <wp:wrapNone/>
              <wp:docPr id="1455852730"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B30D5A" w:rsidR="00B30D5A" w:rsidP="00B30D5A" w:rsidRDefault="00B30D5A" w14:paraId="400B06F3" w14:textId="02167711">
                          <w:pPr>
                            <w:rPr>
                              <w:rFonts w:ascii="Calibri" w:hAnsi="Calibri" w:eastAsia="Calibri" w:cs="Calibri"/>
                              <w:noProof/>
                              <w:color w:val="000000"/>
                              <w:sz w:val="20"/>
                              <w:szCs w:val="20"/>
                            </w:rPr>
                          </w:pPr>
                          <w:r w:rsidRPr="00B30D5A">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83B7A05">
              <v:stroke joinstyle="miter"/>
              <v:path gradientshapeok="t" o:connecttype="rect"/>
            </v:shapetype>
            <v:shape id="Cuadro de texto 2"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v:fill o:detectmouseclick="t"/>
              <v:textbox style="mso-fit-shape-to-text:t" inset="0,0,0,15pt">
                <w:txbxContent>
                  <w:p w:rsidRPr="00B30D5A" w:rsidR="00B30D5A" w:rsidP="00B30D5A" w:rsidRDefault="00B30D5A" w14:paraId="400B06F3" w14:textId="02167711">
                    <w:pPr>
                      <w:rPr>
                        <w:rFonts w:ascii="Calibri" w:hAnsi="Calibri" w:eastAsia="Calibri" w:cs="Calibri"/>
                        <w:noProof/>
                        <w:color w:val="000000"/>
                        <w:sz w:val="20"/>
                        <w:szCs w:val="20"/>
                      </w:rPr>
                    </w:pPr>
                    <w:r w:rsidRPr="00B30D5A">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B30D5A" w14:paraId="617F6766" w14:textId="1CEBA713">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4F91468C" wp14:anchorId="1775544E">
              <wp:simplePos x="635" y="635"/>
              <wp:positionH relativeFrom="page">
                <wp:align>center</wp:align>
              </wp:positionH>
              <wp:positionV relativeFrom="page">
                <wp:align>bottom</wp:align>
              </wp:positionV>
              <wp:extent cx="609600" cy="345440"/>
              <wp:effectExtent l="0" t="0" r="0" b="0"/>
              <wp:wrapNone/>
              <wp:docPr id="789822449"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B30D5A" w:rsidR="00B30D5A" w:rsidP="00B30D5A" w:rsidRDefault="00B30D5A" w14:paraId="08BF06C4" w14:textId="23734853">
                          <w:pPr>
                            <w:rPr>
                              <w:rFonts w:ascii="Calibri" w:hAnsi="Calibri" w:eastAsia="Calibri" w:cs="Calibri"/>
                              <w:noProof/>
                              <w:color w:val="000000"/>
                              <w:sz w:val="20"/>
                              <w:szCs w:val="20"/>
                            </w:rPr>
                          </w:pPr>
                          <w:r w:rsidRPr="00B30D5A">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775544E">
              <v:stroke joinstyle="miter"/>
              <v:path gradientshapeok="t" o:connecttype="rect"/>
            </v:shapetype>
            <v:shape id="Cuadro de texto 3"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KpDg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VVySfD9BuoDrQUwpFv7+SyodYr4cOTQCKYpiXR&#10;hkc6tIGu5HCyOKsBf3/kj/mEO0U560gwJbekaM7MT0t8RG0NBg7GJhnjm/w6wmN37R2QDMf0IpxM&#10;JnkxmMHUCO0LyXkRG1FIWEntSr4ZzLtwVC49B6kWi5REMnIirOzayVg6whWxfO5fBLoT4IGYeoBB&#10;TaJ4g/sxN970brELhH4iJUJ7BPKEOEkwcXV6LlHjr/9T1uVRz/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DotkqkOAgAAHAQA&#10;AA4AAAAAAAAAAAAAAAAALgIAAGRycy9lMm9Eb2MueG1sUEsBAi0AFAAGAAgAAAAhACnjp/vZAAAA&#10;AwEAAA8AAAAAAAAAAAAAAAAAaAQAAGRycy9kb3ducmV2LnhtbFBLBQYAAAAABAAEAPMAAABuBQAA&#10;AAA=&#10;">
              <v:fill o:detectmouseclick="t"/>
              <v:textbox style="mso-fit-shape-to-text:t" inset="0,0,0,15pt">
                <w:txbxContent>
                  <w:p w:rsidRPr="00B30D5A" w:rsidR="00B30D5A" w:rsidP="00B30D5A" w:rsidRDefault="00B30D5A" w14:paraId="08BF06C4" w14:textId="23734853">
                    <w:pPr>
                      <w:rPr>
                        <w:rFonts w:ascii="Calibri" w:hAnsi="Calibri" w:eastAsia="Calibri" w:cs="Calibri"/>
                        <w:noProof/>
                        <w:color w:val="000000"/>
                        <w:sz w:val="20"/>
                        <w:szCs w:val="20"/>
                      </w:rPr>
                    </w:pPr>
                    <w:r w:rsidRPr="00B30D5A">
                      <w:rPr>
                        <w:rFonts w:ascii="Calibri" w:hAnsi="Calibri" w:eastAsia="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C3CDEB937DB94255874344144EC1A1D4"/>
        </w:placeholder>
        <w:text/>
      </w:sdtPr>
      <w:sdtEndPr/>
      <w:sdtContent>
        <w:r>
          <w:t>AI-0068-2025</w:t>
        </w:r>
      </w:sdtContent>
    </w:sdt>
  </w:p>
  <w:p w:rsidR="002307FE" w:rsidP="00FA54DF" w:rsidRDefault="002307FE" w14:paraId="6FAE9CF4"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18C821DF"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5FC12C91" wp14:anchorId="71FF071F">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00E80E10"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61702A44"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27126439" w14:textId="77777777">
                          <w:pPr>
                            <w:rPr>
                              <w:color w:val="003A68"/>
                              <w:sz w:val="14"/>
                              <w:szCs w:val="14"/>
                            </w:rPr>
                          </w:pPr>
                          <w:r w:rsidRPr="00FA54DF">
                            <w:rPr>
                              <w:color w:val="003A68"/>
                              <w:sz w:val="14"/>
                              <w:szCs w:val="14"/>
                            </w:rPr>
                            <w:t>Apdo. 10058-1000</w:t>
                          </w:r>
                        </w:p>
                        <w:p w:rsidR="00D2424F" w:rsidP="00FA54DF" w:rsidRDefault="00D2424F" w14:paraId="079BA4C5" w14:textId="77777777">
                          <w:pPr>
                            <w:rPr>
                              <w:color w:val="003A68"/>
                              <w:sz w:val="14"/>
                              <w:szCs w:val="14"/>
                            </w:rPr>
                          </w:pPr>
                          <w:r w:rsidRPr="00FA54DF">
                            <w:rPr>
                              <w:color w:val="003A68"/>
                              <w:sz w:val="14"/>
                              <w:szCs w:val="14"/>
                            </w:rPr>
                            <w:t>Av. 1 y Central, Calles 2 y 4</w:t>
                          </w:r>
                        </w:p>
                        <w:p w:rsidRPr="00FA54DF" w:rsidR="00D2424F" w:rsidP="00FA54DF" w:rsidRDefault="00D2424F" w14:paraId="790CC6AC"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71FF071F">
              <v:textbox>
                <w:txbxContent>
                  <w:p w:rsidRPr="00FA54DF" w:rsidR="00D2424F" w:rsidP="00FA54DF" w:rsidRDefault="00D2424F" w14:paraId="00E80E10"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61702A44"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27126439" w14:textId="77777777">
                    <w:pPr>
                      <w:rPr>
                        <w:color w:val="003A68"/>
                        <w:sz w:val="14"/>
                        <w:szCs w:val="14"/>
                      </w:rPr>
                    </w:pPr>
                    <w:r w:rsidRPr="00FA54DF">
                      <w:rPr>
                        <w:color w:val="003A68"/>
                        <w:sz w:val="14"/>
                        <w:szCs w:val="14"/>
                      </w:rPr>
                      <w:t>Apdo. 10058-1000</w:t>
                    </w:r>
                  </w:p>
                  <w:p w:rsidR="00D2424F" w:rsidP="00FA54DF" w:rsidRDefault="00D2424F" w14:paraId="079BA4C5" w14:textId="77777777">
                    <w:pPr>
                      <w:rPr>
                        <w:color w:val="003A68"/>
                        <w:sz w:val="14"/>
                        <w:szCs w:val="14"/>
                      </w:rPr>
                    </w:pPr>
                    <w:r w:rsidRPr="00FA54DF">
                      <w:rPr>
                        <w:color w:val="003A68"/>
                        <w:sz w:val="14"/>
                        <w:szCs w:val="14"/>
                      </w:rPr>
                      <w:t>Av. 1 y Central, Calles 2 y 4</w:t>
                    </w:r>
                  </w:p>
                  <w:p w:rsidRPr="00FA54DF" w:rsidR="00D2424F" w:rsidP="00FA54DF" w:rsidRDefault="00D2424F" w14:paraId="790CC6AC"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3AC9D2DD" wp14:anchorId="10D79DB5">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B30D5A" w14:paraId="64665667" w14:textId="13D20DFE">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2DE8F00F" wp14:anchorId="7C6F96E5">
              <wp:simplePos x="1409700" y="9283700"/>
              <wp:positionH relativeFrom="page">
                <wp:align>center</wp:align>
              </wp:positionH>
              <wp:positionV relativeFrom="page">
                <wp:align>bottom</wp:align>
              </wp:positionV>
              <wp:extent cx="609600" cy="345440"/>
              <wp:effectExtent l="0" t="0" r="0" b="0"/>
              <wp:wrapNone/>
              <wp:docPr id="605338902"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B30D5A" w:rsidR="00B30D5A" w:rsidP="00B30D5A" w:rsidRDefault="00B30D5A" w14:paraId="2F1CE1FD" w14:textId="02166D20">
                          <w:pPr>
                            <w:rPr>
                              <w:rFonts w:ascii="Calibri" w:hAnsi="Calibri" w:eastAsia="Calibri" w:cs="Calibri"/>
                              <w:noProof/>
                              <w:color w:val="000000"/>
                              <w:sz w:val="20"/>
                              <w:szCs w:val="20"/>
                            </w:rPr>
                          </w:pPr>
                          <w:r w:rsidRPr="00B30D5A">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C6F96E5">
              <v:stroke joinstyle="miter"/>
              <v:path gradientshapeok="t" o:connecttype="rect"/>
            </v:shapetype>
            <v:shape id="Cuadro de texto 1"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v:fill o:detectmouseclick="t"/>
              <v:textbox style="mso-fit-shape-to-text:t" inset="0,0,0,15pt">
                <w:txbxContent>
                  <w:p w:rsidRPr="00B30D5A" w:rsidR="00B30D5A" w:rsidP="00B30D5A" w:rsidRDefault="00B30D5A" w14:paraId="2F1CE1FD" w14:textId="02166D20">
                    <w:pPr>
                      <w:rPr>
                        <w:rFonts w:ascii="Calibri" w:hAnsi="Calibri" w:eastAsia="Calibri" w:cs="Calibri"/>
                        <w:noProof/>
                        <w:color w:val="000000"/>
                        <w:sz w:val="20"/>
                        <w:szCs w:val="20"/>
                      </w:rPr>
                    </w:pPr>
                    <w:r w:rsidRPr="00B30D5A">
                      <w:rPr>
                        <w:rFonts w:ascii="Calibri" w:hAnsi="Calibri" w:eastAsia="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41FEA6B3" wp14:anchorId="59238052">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691680E0"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1F5B1387"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0408E914" w14:textId="77777777">
                          <w:pPr>
                            <w:rPr>
                              <w:color w:val="003A68"/>
                              <w:sz w:val="14"/>
                              <w:szCs w:val="14"/>
                            </w:rPr>
                          </w:pPr>
                          <w:r w:rsidRPr="00FA54DF">
                            <w:rPr>
                              <w:color w:val="003A68"/>
                              <w:sz w:val="14"/>
                              <w:szCs w:val="14"/>
                            </w:rPr>
                            <w:t>Apdo. 10058-1000</w:t>
                          </w:r>
                        </w:p>
                        <w:p w:rsidR="00B65442" w:rsidP="00B65442" w:rsidRDefault="00B65442" w14:paraId="64E25F3B" w14:textId="77777777">
                          <w:pPr>
                            <w:rPr>
                              <w:color w:val="003A68"/>
                              <w:sz w:val="14"/>
                              <w:szCs w:val="14"/>
                            </w:rPr>
                          </w:pPr>
                          <w:r w:rsidRPr="00FA54DF">
                            <w:rPr>
                              <w:color w:val="003A68"/>
                              <w:sz w:val="14"/>
                              <w:szCs w:val="14"/>
                            </w:rPr>
                            <w:t>Av. 1 y Central, Calles 2 y 4</w:t>
                          </w:r>
                        </w:p>
                        <w:p w:rsidRPr="00FA54DF" w:rsidR="00D2424F" w:rsidRDefault="00D2424F" w14:paraId="5B6C58C3"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59238052">
              <v:textbox>
                <w:txbxContent>
                  <w:p w:rsidRPr="00FA54DF" w:rsidR="00D2424F" w:rsidRDefault="00D2424F" w14:paraId="691680E0"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1F5B1387"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0408E914" w14:textId="77777777">
                    <w:pPr>
                      <w:rPr>
                        <w:color w:val="003A68"/>
                        <w:sz w:val="14"/>
                        <w:szCs w:val="14"/>
                      </w:rPr>
                    </w:pPr>
                    <w:r w:rsidRPr="00FA54DF">
                      <w:rPr>
                        <w:color w:val="003A68"/>
                        <w:sz w:val="14"/>
                        <w:szCs w:val="14"/>
                      </w:rPr>
                      <w:t>Apdo. 10058-1000</w:t>
                    </w:r>
                  </w:p>
                  <w:p w:rsidR="00B65442" w:rsidP="00B65442" w:rsidRDefault="00B65442" w14:paraId="64E25F3B" w14:textId="77777777">
                    <w:pPr>
                      <w:rPr>
                        <w:color w:val="003A68"/>
                        <w:sz w:val="14"/>
                        <w:szCs w:val="14"/>
                      </w:rPr>
                    </w:pPr>
                    <w:r w:rsidRPr="00FA54DF">
                      <w:rPr>
                        <w:color w:val="003A68"/>
                        <w:sz w:val="14"/>
                        <w:szCs w:val="14"/>
                      </w:rPr>
                      <w:t>Av. 1 y Central, Calles 2 y 4</w:t>
                    </w:r>
                  </w:p>
                  <w:p w:rsidRPr="00FA54DF" w:rsidR="00D2424F" w:rsidRDefault="00D2424F" w14:paraId="5B6C58C3"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08F6D8CE" wp14:anchorId="614E03DB">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450DAA06"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384084A4"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09D82" w14:textId="77777777" w:rsidR="00B30D5A" w:rsidRDefault="00B30D5A" w:rsidP="00D43D57">
      <w:r>
        <w:separator/>
      </w:r>
    </w:p>
  </w:footnote>
  <w:footnote w:type="continuationSeparator" w:id="0">
    <w:p w14:paraId="3C135511" w14:textId="77777777" w:rsidR="00B30D5A" w:rsidRDefault="00B30D5A" w:rsidP="00D43D57">
      <w:r>
        <w:continuationSeparator/>
      </w:r>
    </w:p>
  </w:footnote>
  <w:footnote w:id="1">
    <w:p w14:paraId="22568787" w14:textId="77777777" w:rsidR="00B30D5A" w:rsidRPr="00E22913" w:rsidRDefault="00B30D5A" w:rsidP="00B30D5A">
      <w:pPr>
        <w:pStyle w:val="Textonotapie"/>
        <w:ind w:left="142" w:hanging="142"/>
        <w:rPr>
          <w:rFonts w:ascii="Arial" w:hAnsi="Arial" w:cs="Arial"/>
          <w:sz w:val="16"/>
          <w:szCs w:val="16"/>
          <w:lang w:val="es-CR"/>
        </w:rPr>
      </w:pPr>
      <w:r w:rsidRPr="00E22913">
        <w:rPr>
          <w:rStyle w:val="Refdenotaalpie"/>
          <w:rFonts w:ascii="Arial" w:hAnsi="Arial" w:cs="Arial"/>
          <w:sz w:val="16"/>
          <w:szCs w:val="16"/>
        </w:rPr>
        <w:footnoteRef/>
      </w:r>
      <w:r w:rsidRPr="00E22913">
        <w:rPr>
          <w:rFonts w:ascii="Arial" w:hAnsi="Arial" w:cs="Arial"/>
          <w:sz w:val="16"/>
          <w:szCs w:val="16"/>
        </w:rPr>
        <w:t xml:space="preserve"> Evalúa si las actividades, operaciones financieras e información, cumplen en todos los aspectos relevantes, con las regulaciones o mandatos que rigen a la entidad.</w:t>
      </w:r>
    </w:p>
  </w:footnote>
  <w:footnote w:id="2">
    <w:p w14:paraId="6C9A03B5" w14:textId="77777777" w:rsidR="00B30D5A" w:rsidRPr="00E22913" w:rsidRDefault="00B30D5A" w:rsidP="00B30D5A">
      <w:pPr>
        <w:pStyle w:val="Textonotapie"/>
        <w:rPr>
          <w:rFonts w:ascii="Arial" w:hAnsi="Arial" w:cs="Arial"/>
          <w:sz w:val="16"/>
          <w:szCs w:val="16"/>
          <w:lang w:val="es-CR"/>
        </w:rPr>
      </w:pPr>
      <w:r w:rsidRPr="00E22913">
        <w:rPr>
          <w:rStyle w:val="Refdenotaalpie"/>
          <w:rFonts w:ascii="Arial" w:hAnsi="Arial" w:cs="Arial"/>
          <w:sz w:val="16"/>
          <w:szCs w:val="16"/>
        </w:rPr>
        <w:footnoteRef/>
      </w:r>
      <w:r w:rsidRPr="00E22913">
        <w:rPr>
          <w:rFonts w:ascii="Arial" w:hAnsi="Arial" w:cs="Arial"/>
          <w:sz w:val="16"/>
          <w:szCs w:val="16"/>
        </w:rPr>
        <w:t xml:space="preserve"> Procesos, responsables, planificación de trabajos y priorización de revisiones.</w:t>
      </w:r>
    </w:p>
  </w:footnote>
  <w:footnote w:id="3">
    <w:p w14:paraId="6B8D2366" w14:textId="77777777" w:rsidR="00B30D5A" w:rsidRPr="00E22913" w:rsidRDefault="00B30D5A" w:rsidP="00B30D5A">
      <w:pPr>
        <w:pStyle w:val="Textonotapie"/>
        <w:rPr>
          <w:rFonts w:ascii="Arial" w:hAnsi="Arial" w:cs="Arial"/>
          <w:sz w:val="16"/>
          <w:szCs w:val="16"/>
          <w:lang w:val="es-CR"/>
        </w:rPr>
      </w:pPr>
      <w:r w:rsidRPr="00E22913">
        <w:rPr>
          <w:rStyle w:val="Refdenotaalpie"/>
          <w:rFonts w:ascii="Arial" w:hAnsi="Arial" w:cs="Arial"/>
          <w:sz w:val="16"/>
          <w:szCs w:val="16"/>
        </w:rPr>
        <w:footnoteRef/>
      </w:r>
      <w:r w:rsidRPr="00E22913">
        <w:rPr>
          <w:rFonts w:ascii="Arial" w:hAnsi="Arial" w:cs="Arial"/>
          <w:sz w:val="16"/>
          <w:szCs w:val="16"/>
        </w:rPr>
        <w:t xml:space="preserve"> Artículo 3, inciso f).</w:t>
      </w:r>
    </w:p>
  </w:footnote>
  <w:footnote w:id="4">
    <w:p w14:paraId="2093E895" w14:textId="77777777" w:rsidR="00B30D5A" w:rsidRDefault="00B30D5A" w:rsidP="00B30D5A">
      <w:pPr>
        <w:pStyle w:val="Textonotapie"/>
        <w:rPr>
          <w:rFonts w:ascii="Arial" w:hAnsi="Arial" w:cs="Arial"/>
          <w:sz w:val="16"/>
          <w:szCs w:val="16"/>
        </w:rPr>
      </w:pPr>
      <w:r w:rsidRPr="00AC6C06">
        <w:rPr>
          <w:rStyle w:val="Refdenotaalpie"/>
          <w:rFonts w:ascii="Arial" w:hAnsi="Arial" w:cs="Arial"/>
          <w:sz w:val="16"/>
          <w:szCs w:val="16"/>
        </w:rPr>
        <w:footnoteRef/>
      </w:r>
      <w:r w:rsidRPr="00AC6C06">
        <w:rPr>
          <w:rFonts w:ascii="Arial" w:hAnsi="Arial" w:cs="Arial"/>
          <w:sz w:val="16"/>
          <w:szCs w:val="16"/>
        </w:rPr>
        <w:t xml:space="preserve"> </w:t>
      </w:r>
      <w:r>
        <w:rPr>
          <w:rFonts w:ascii="Arial" w:hAnsi="Arial" w:cs="Arial"/>
          <w:sz w:val="16"/>
          <w:szCs w:val="16"/>
        </w:rPr>
        <w:t>E</w:t>
      </w:r>
      <w:r w:rsidRPr="00AC6C06">
        <w:rPr>
          <w:rFonts w:ascii="Arial" w:hAnsi="Arial" w:cs="Arial"/>
          <w:sz w:val="16"/>
          <w:szCs w:val="16"/>
        </w:rPr>
        <w:t>stablecidos en el Estándar Físico CAN</w:t>
      </w:r>
      <w:r>
        <w:rPr>
          <w:rFonts w:ascii="Arial" w:hAnsi="Arial" w:cs="Arial"/>
          <w:sz w:val="16"/>
          <w:szCs w:val="16"/>
        </w:rPr>
        <w:t>.</w:t>
      </w:r>
    </w:p>
    <w:p w14:paraId="654E5E97" w14:textId="77777777" w:rsidR="00B30D5A" w:rsidRPr="00AC6C06" w:rsidRDefault="00B30D5A" w:rsidP="00B30D5A">
      <w:pPr>
        <w:pStyle w:val="Textonotapie"/>
        <w:rPr>
          <w:rFonts w:ascii="Arial" w:hAnsi="Arial" w:cs="Arial"/>
          <w:sz w:val="16"/>
          <w:szCs w:val="16"/>
          <w:lang w:val="es-CR"/>
        </w:rPr>
      </w:pPr>
    </w:p>
  </w:footnote>
  <w:footnote w:id="5">
    <w:p w14:paraId="0A8FA51E" w14:textId="77777777" w:rsidR="00B30D5A" w:rsidRPr="00A71E01" w:rsidRDefault="00B30D5A" w:rsidP="00B30D5A">
      <w:pPr>
        <w:pStyle w:val="Textonotapie"/>
        <w:ind w:left="142" w:hanging="142"/>
        <w:rPr>
          <w:rFonts w:ascii="Arial" w:hAnsi="Arial" w:cs="Arial"/>
          <w:sz w:val="16"/>
          <w:szCs w:val="16"/>
          <w:lang w:val="es-CR"/>
        </w:rPr>
      </w:pPr>
      <w:r w:rsidRPr="00A71E01">
        <w:rPr>
          <w:rStyle w:val="Refdenotaalpie"/>
          <w:rFonts w:ascii="Arial" w:hAnsi="Arial" w:cs="Arial"/>
          <w:sz w:val="16"/>
          <w:szCs w:val="16"/>
        </w:rPr>
        <w:footnoteRef/>
      </w:r>
      <w:r w:rsidRPr="00A71E01">
        <w:rPr>
          <w:rFonts w:ascii="Arial" w:hAnsi="Arial" w:cs="Arial"/>
          <w:sz w:val="16"/>
          <w:szCs w:val="16"/>
        </w:rPr>
        <w:t xml:space="preserve"> </w:t>
      </w:r>
      <w:r>
        <w:rPr>
          <w:rFonts w:ascii="Arial" w:hAnsi="Arial" w:cs="Arial"/>
          <w:sz w:val="16"/>
          <w:szCs w:val="16"/>
        </w:rPr>
        <w:t>Inspección de custodia auxiliar de numerario del banco Davivienda-Dunbar, ubicada en las instalaciones de la empresa de seguridad de valores Prosegur.</w:t>
      </w:r>
    </w:p>
  </w:footnote>
  <w:footnote w:id="6">
    <w:p w14:paraId="43BE36B5" w14:textId="77777777" w:rsidR="00B30D5A" w:rsidRDefault="00B30D5A" w:rsidP="00B30D5A">
      <w:pPr>
        <w:pStyle w:val="Textonotapie"/>
        <w:rPr>
          <w:rFonts w:ascii="Arial" w:hAnsi="Arial" w:cs="Arial"/>
          <w:sz w:val="16"/>
          <w:szCs w:val="16"/>
          <w:lang w:val="es-CR"/>
        </w:rPr>
      </w:pPr>
      <w:r w:rsidRPr="004E19B7">
        <w:rPr>
          <w:rStyle w:val="Refdenotaalpie"/>
          <w:rFonts w:ascii="Arial" w:hAnsi="Arial" w:cs="Arial"/>
          <w:sz w:val="16"/>
          <w:szCs w:val="16"/>
        </w:rPr>
        <w:footnoteRef/>
      </w:r>
      <w:r w:rsidRPr="004E19B7">
        <w:rPr>
          <w:rFonts w:ascii="Arial" w:hAnsi="Arial" w:cs="Arial"/>
          <w:sz w:val="16"/>
          <w:szCs w:val="16"/>
        </w:rPr>
        <w:t xml:space="preserve"> </w:t>
      </w:r>
      <w:r w:rsidRPr="004E19B7">
        <w:rPr>
          <w:rFonts w:ascii="Arial" w:hAnsi="Arial" w:cs="Arial"/>
          <w:sz w:val="16"/>
          <w:szCs w:val="16"/>
          <w:lang w:val="es-CR"/>
        </w:rPr>
        <w:t>Circuito cerrado de televisión.</w:t>
      </w:r>
    </w:p>
    <w:p w14:paraId="73458A2E" w14:textId="77777777" w:rsidR="00B30D5A" w:rsidRPr="004E19B7" w:rsidRDefault="00B30D5A" w:rsidP="00B30D5A">
      <w:pPr>
        <w:pStyle w:val="Textonotapie"/>
        <w:rPr>
          <w:rFonts w:ascii="Arial" w:hAnsi="Arial" w:cs="Arial"/>
          <w:sz w:val="16"/>
          <w:szCs w:val="16"/>
          <w:lang w:val="es-C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C7A70" w14:paraId="0F8DFBB5"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32ECDD79" w14:textId="77777777">
    <w:pPr>
      <w:pStyle w:val="Encabezado"/>
      <w:jc w:val="center"/>
    </w:pPr>
    <w:r>
      <w:rPr>
        <w:noProof/>
        <w:lang w:val="es-CR" w:eastAsia="es-CR"/>
      </w:rPr>
      <w:drawing>
        <wp:anchor distT="0" distB="0" distL="114300" distR="114300" simplePos="0" relativeHeight="251696128" behindDoc="1" locked="0" layoutInCell="1" allowOverlap="1" wp14:editId="246BE9B2" wp14:anchorId="2E91A4CC">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70331023" wp14:anchorId="5AF1255C">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2A1DC1B4" w14:textId="77777777">
    <w:pPr>
      <w:pStyle w:val="Encabezado"/>
      <w:jc w:val="center"/>
    </w:pPr>
    <w:r>
      <w:rPr>
        <w:noProof/>
        <w:lang w:val="es-CR" w:eastAsia="es-CR"/>
      </w:rPr>
      <w:drawing>
        <wp:anchor distT="0" distB="0" distL="114300" distR="114300" simplePos="0" relativeHeight="251694080" behindDoc="1" locked="0" layoutInCell="1" allowOverlap="1" wp14:editId="248D51DE" wp14:anchorId="6BAB4545">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4713AEBE" wp14:anchorId="5C8A7768">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186F0F4C"/>
    <w:multiLevelType w:val="hybridMultilevel"/>
    <w:tmpl w:val="04F44FF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220A235A"/>
    <w:multiLevelType w:val="hybridMultilevel"/>
    <w:tmpl w:val="F57AD8FC"/>
    <w:lvl w:ilvl="0" w:tplc="A1445408">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9CA52BF"/>
    <w:multiLevelType w:val="hybridMultilevel"/>
    <w:tmpl w:val="810AD82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15" w15:restartNumberingAfterBreak="0">
    <w:nsid w:val="62732522"/>
    <w:multiLevelType w:val="hybridMultilevel"/>
    <w:tmpl w:val="93B64AD2"/>
    <w:lvl w:ilvl="0" w:tplc="A0C42B2C">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C320023"/>
    <w:multiLevelType w:val="hybridMultilevel"/>
    <w:tmpl w:val="ECBED1E2"/>
    <w:lvl w:ilvl="0" w:tplc="140A000F">
      <w:start w:val="1"/>
      <w:numFmt w:val="decimal"/>
      <w:lvlText w:val="%1."/>
      <w:lvlJc w:val="left"/>
      <w:pPr>
        <w:ind w:left="1496" w:hanging="360"/>
      </w:pPr>
    </w:lvl>
    <w:lvl w:ilvl="1" w:tplc="140A0019" w:tentative="1">
      <w:start w:val="1"/>
      <w:numFmt w:val="lowerLetter"/>
      <w:lvlText w:val="%2."/>
      <w:lvlJc w:val="left"/>
      <w:pPr>
        <w:ind w:left="2216" w:hanging="360"/>
      </w:pPr>
    </w:lvl>
    <w:lvl w:ilvl="2" w:tplc="140A001B" w:tentative="1">
      <w:start w:val="1"/>
      <w:numFmt w:val="lowerRoman"/>
      <w:lvlText w:val="%3."/>
      <w:lvlJc w:val="right"/>
      <w:pPr>
        <w:ind w:left="2936" w:hanging="180"/>
      </w:pPr>
    </w:lvl>
    <w:lvl w:ilvl="3" w:tplc="140A000F" w:tentative="1">
      <w:start w:val="1"/>
      <w:numFmt w:val="decimal"/>
      <w:lvlText w:val="%4."/>
      <w:lvlJc w:val="left"/>
      <w:pPr>
        <w:ind w:left="3656" w:hanging="360"/>
      </w:pPr>
    </w:lvl>
    <w:lvl w:ilvl="4" w:tplc="140A0019" w:tentative="1">
      <w:start w:val="1"/>
      <w:numFmt w:val="lowerLetter"/>
      <w:lvlText w:val="%5."/>
      <w:lvlJc w:val="left"/>
      <w:pPr>
        <w:ind w:left="4376" w:hanging="360"/>
      </w:pPr>
    </w:lvl>
    <w:lvl w:ilvl="5" w:tplc="140A001B" w:tentative="1">
      <w:start w:val="1"/>
      <w:numFmt w:val="lowerRoman"/>
      <w:lvlText w:val="%6."/>
      <w:lvlJc w:val="right"/>
      <w:pPr>
        <w:ind w:left="5096" w:hanging="180"/>
      </w:pPr>
    </w:lvl>
    <w:lvl w:ilvl="6" w:tplc="140A000F" w:tentative="1">
      <w:start w:val="1"/>
      <w:numFmt w:val="decimal"/>
      <w:lvlText w:val="%7."/>
      <w:lvlJc w:val="left"/>
      <w:pPr>
        <w:ind w:left="5816" w:hanging="360"/>
      </w:pPr>
    </w:lvl>
    <w:lvl w:ilvl="7" w:tplc="140A0019" w:tentative="1">
      <w:start w:val="1"/>
      <w:numFmt w:val="lowerLetter"/>
      <w:lvlText w:val="%8."/>
      <w:lvlJc w:val="left"/>
      <w:pPr>
        <w:ind w:left="6536" w:hanging="360"/>
      </w:pPr>
    </w:lvl>
    <w:lvl w:ilvl="8" w:tplc="140A001B" w:tentative="1">
      <w:start w:val="1"/>
      <w:numFmt w:val="lowerRoman"/>
      <w:lvlText w:val="%9."/>
      <w:lvlJc w:val="right"/>
      <w:pPr>
        <w:ind w:left="7256" w:hanging="180"/>
      </w:pPr>
    </w:lvl>
  </w:abstractNum>
  <w:num w:numId="1" w16cid:durableId="547112863">
    <w:abstractNumId w:val="10"/>
  </w:num>
  <w:num w:numId="2" w16cid:durableId="1396321508">
    <w:abstractNumId w:val="14"/>
  </w:num>
  <w:num w:numId="3" w16cid:durableId="1678269527">
    <w:abstractNumId w:val="9"/>
  </w:num>
  <w:num w:numId="4" w16cid:durableId="845511114">
    <w:abstractNumId w:val="7"/>
  </w:num>
  <w:num w:numId="5" w16cid:durableId="557128656">
    <w:abstractNumId w:val="6"/>
  </w:num>
  <w:num w:numId="6" w16cid:durableId="1540361344">
    <w:abstractNumId w:val="5"/>
  </w:num>
  <w:num w:numId="7" w16cid:durableId="729227115">
    <w:abstractNumId w:val="4"/>
  </w:num>
  <w:num w:numId="8" w16cid:durableId="81723586">
    <w:abstractNumId w:val="8"/>
  </w:num>
  <w:num w:numId="9" w16cid:durableId="1464034597">
    <w:abstractNumId w:val="3"/>
  </w:num>
  <w:num w:numId="10" w16cid:durableId="935213879">
    <w:abstractNumId w:val="2"/>
  </w:num>
  <w:num w:numId="11" w16cid:durableId="2017491283">
    <w:abstractNumId w:val="1"/>
  </w:num>
  <w:num w:numId="12" w16cid:durableId="1316715437">
    <w:abstractNumId w:val="0"/>
  </w:num>
  <w:num w:numId="13" w16cid:durableId="2145535272">
    <w:abstractNumId w:val="11"/>
  </w:num>
  <w:num w:numId="14" w16cid:durableId="1931419">
    <w:abstractNumId w:val="16"/>
  </w:num>
  <w:num w:numId="15" w16cid:durableId="2041277446">
    <w:abstractNumId w:val="15"/>
  </w:num>
  <w:num w:numId="16" w16cid:durableId="1539927531">
    <w:abstractNumId w:val="12"/>
  </w:num>
  <w:num w:numId="17" w16cid:durableId="3904697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D5A"/>
    <w:rsid w:val="000064A4"/>
    <w:rsid w:val="000235B5"/>
    <w:rsid w:val="00026C85"/>
    <w:rsid w:val="000439A6"/>
    <w:rsid w:val="00060C03"/>
    <w:rsid w:val="00060D87"/>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30D5A"/>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74374"/>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9093E"/>
  <w15:docId w15:val="{92CCA2C0-FCC6-4361-B941-A56560BC8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uiPriority w:val="99"/>
    <w:unhideWhenUsed/>
    <w:locked/>
    <w:rsid w:val="00B30D5A"/>
    <w:rPr>
      <w:sz w:val="20"/>
      <w:szCs w:val="20"/>
    </w:rPr>
  </w:style>
  <w:style w:type="character" w:customStyle="1" w:styleId="TextonotapieCar">
    <w:name w:val="Texto nota pie Car"/>
    <w:aliases w:val=" Car Car Car,Car Car Car, Car Char Car,Car Car1,Car Char Car, Car Car1"/>
    <w:basedOn w:val="Fuentedeprrafopredeter"/>
    <w:link w:val="Textonotapie"/>
    <w:uiPriority w:val="99"/>
    <w:rsid w:val="00B30D5A"/>
    <w:rPr>
      <w:rFonts w:eastAsia="Times New Roman"/>
      <w:lang w:val="es-ES" w:eastAsia="en-US"/>
    </w:rPr>
  </w:style>
  <w:style w:type="character" w:styleId="Refdenotaalpie">
    <w:name w:val="footnote reference"/>
    <w:basedOn w:val="Fuentedeprrafopredeter"/>
    <w:uiPriority w:val="99"/>
    <w:unhideWhenUsed/>
    <w:locked/>
    <w:rsid w:val="00B30D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1" Type="http://schemas.openxmlformats.org/officeDocument/2006/relationships/webSettings" Target="webSettings.xml"/><Relationship Id="rId6" Type="http://schemas.openxmlformats.org/officeDocument/2006/relationships/customXml" Target="../customXml/item6.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CDEB937DB94255874344144EC1A1D4"/>
        <w:category>
          <w:name w:val="General"/>
          <w:gallery w:val="placeholder"/>
        </w:category>
        <w:types>
          <w:type w:val="bbPlcHdr"/>
        </w:types>
        <w:behaviors>
          <w:behavior w:val="content"/>
        </w:behaviors>
        <w:guid w:val="{55AE9DCD-97A8-4B50-BCDE-C436264DBA02}"/>
      </w:docPartPr>
      <w:docPartBody>
        <w:p w:rsidR="00AE42D3" w:rsidRDefault="00AE42D3">
          <w:pPr>
            <w:pStyle w:val="C3CDEB937DB94255874344144EC1A1D4"/>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2D3"/>
    <w:rsid w:val="00060D87"/>
    <w:rsid w:val="00AE42D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C3CDEB937DB94255874344144EC1A1D4">
    <w:name w:val="C3CDEB937DB94255874344144EC1A1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4vCg0iUIcnxEQGJPnRoYtwgjYHslzQ2FC3oxNFctdzA=</DigestValue>
    </Reference>
    <Reference Type="http://uri.etsi.org/01903#SignedProperties" URI="#idSignedProperties">
      <Transforms>
        <Transform Algorithm="http://www.w3.org/TR/2001/REC-xml-c14n-20010315"/>
      </Transforms>
      <DigestMethod Algorithm="http://www.w3.org/2001/04/xmlenc#sha256"/>
      <DigestValue>W8R8g93pAbPX03RP6EGBLqBfstE1+mr3R5uAF080MXQ=</DigestValue>
    </Reference>
  </SignedInfo>
  <SignatureValue>gMjmYxQfeX/S1lJgQ1vOWZL+E/e9B10fCovYm1i13gBlfm8oOK0kfzGAEwhmpC1GRbHFxNf6Fz2sKGbkbNPBZ00NQkbVLeeJIE4b65L+VLSgAb+9Co7a2fivSV6JI/vjkvNJlBErkW7uM3vRxlQDJc5B4A3y35eJhDxP46YEwnedlxtajVl8wc+JVsX/4/y6WQnKIhMLngNsWPMcg/CpPosBe1hKmAkWVNZYhJc+6auCl15epu9R0esEaYEGr48aoPV6nkh+Jq025VlZpGyPkdgcCOLg8UPQsQtlmeQB4KxnYxwBRUSNbQzkTgKOxe79n4GxAM8NH5akF0NXI/Brpw==</SignatureValue>
  <KeyInfo>
    <X509Data>
      <X509Certificate>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myqVIyjE1FxymHldQ83139bAYKKxPe2qt/ImJ29hfGjn3eIk944EQxkXwKl2q+63t4TYVxYVqjkNxDzLONDzIMwJrt/5IDl3MSKXw4KABGNCTpf5BAbbL8h4jjlCUN+/3KDBsOvTIzFzljnVDmbULAg1BSYhkOg0uABAYxVpiLNbTl/4OhjExmUMCJEDjBh1/3tCwcihuMwNopOebRttBYRedvnNwR1Q5ICZF3L88PcVMxdmJV35VxHd4g4JI9fokYZjNdTLpOJ21QeXluNIfnBQiOKc0Wwelopd4kpCofojd/jbdulJaLw692GyijlcRkfNWPEy/TWiwwcE8DpXF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acL1FwhQN2ym0lZEgAI5dh8fZZ9i9stioGpf2/UYIRg=</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document.xml?ContentType=application/vnd.openxmlformats-officedocument.wordprocessingml.document.main+xml">
        <DigestMethod Algorithm="http://www.w3.org/2001/04/xmlenc#sha256"/>
        <DigestValue>+XP1KqqO5hUCjE4bYXp7/oK5N0JxYpqWMXB8M21vRp0=</DigestValue>
      </Reference>
      <Reference URI="/word/numbering.xml?ContentType=application/vnd.openxmlformats-officedocument.wordprocessingml.numbering+xml">
        <DigestMethod Algorithm="http://www.w3.org/2001/04/xmlenc#sha256"/>
        <DigestValue>A56XvV6GKRGpyTJXC5PW/HB7kdeylgkT4dv0yyYTrpM=</DigestValue>
      </Reference>
      <Reference URI="/word/endnotes.xml?ContentType=application/vnd.openxmlformats-officedocument.wordprocessingml.endnotes+xml">
        <DigestMethod Algorithm="http://www.w3.org/2001/04/xmlenc#sha256"/>
        <DigestValue>1E+ZYETAqZqPCgdMXXxc28IRJeUBCkMSWcNGM7MwZjY=</DigestValue>
      </Reference>
      <Reference URI="/word/footer2.xml?ContentType=application/vnd.openxmlformats-officedocument.wordprocessingml.footer+xml">
        <DigestMethod Algorithm="http://www.w3.org/2001/04/xmlenc#sha256"/>
        <DigestValue>aDd1lwPIRpvEBhnVXDiiMDPuwAShakfspuDd9By+COk=</DigestValue>
      </Reference>
      <Reference URI="/word/media/image4.emf?ContentType=image/x-emf">
        <DigestMethod Algorithm="http://www.w3.org/2001/04/xmlenc#sha256"/>
        <DigestValue>EQeoPcoPPD0NqMiDPGouQJEQEnlO/w+Td37NCcMaesM=</DigestValue>
      </Reference>
      <Reference URI="/word/fontTable.xml?ContentType=application/vnd.openxmlformats-officedocument.wordprocessingml.fontTable+xml">
        <DigestMethod Algorithm="http://www.w3.org/2001/04/xmlenc#sha256"/>
        <DigestValue>WNSwFyVp2C5oc8bxOkBCkMxUEdo86I5lPFCT8JXK/Zc=</DigestValue>
      </Reference>
      <Reference URI="/word/footnotes.xml?ContentType=application/vnd.openxmlformats-officedocument.wordprocessingml.footnotes+xml">
        <DigestMethod Algorithm="http://www.w3.org/2001/04/xmlenc#sha256"/>
        <DigestValue>3fnzK3FZHw9Zv1V02SwCqS7aU9/vNf7Zt9NvwH+RK08=</DigestValue>
      </Reference>
      <Reference URI="/word/footer1.xml?ContentType=application/vnd.openxmlformats-officedocument.wordprocessingml.footer+xml">
        <DigestMethod Algorithm="http://www.w3.org/2001/04/xmlenc#sha256"/>
        <DigestValue>/I6O1skK7y1HBnpiTJ+v1pQ1l7rw6EM8b5K1olnI5qU=</DigestValue>
      </Reference>
      <Reference URI="/word/header2.xml?ContentType=application/vnd.openxmlformats-officedocument.wordprocessingml.header+xml">
        <DigestMethod Algorithm="http://www.w3.org/2001/04/xmlenc#sha256"/>
        <DigestValue>71vhsa4hXtqmvoGdNHdWSfCDmswLGMkS5DeMwLaCa5U=</DigestValue>
      </Reference>
      <Reference URI="/word/media/image3.emf?ContentType=image/x-emf">
        <DigestMethod Algorithm="http://www.w3.org/2001/04/xmlenc#sha256"/>
        <DigestValue>QOeQGPZxFnTGz/uGa1kYfccLx9fZC/Y6eQHGY7KhrmY=</DigestValue>
      </Reference>
      <Reference URI="/word/media/image2.png?ContentType=image/png">
        <DigestMethod Algorithm="http://www.w3.org/2001/04/xmlenc#sha256"/>
        <DigestValue>6s43y4tlSWcv/FtGvocO2tWWgvnh5l2dXYgn6P+u5Ws=</DigestValue>
      </Reference>
      <Reference URI="/word/footer3.xml?ContentType=application/vnd.openxmlformats-officedocument.wordprocessingml.footer+xml">
        <DigestMethod Algorithm="http://www.w3.org/2001/04/xmlenc#sha256"/>
        <DigestValue>gAxBXFRfKrK0hMWjnhOqZojmRel2XgqUjwT4/JSV648=</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header1.xml?ContentType=application/vnd.openxmlformats-officedocument.wordprocessingml.header+xml">
        <DigestMethod Algorithm="http://www.w3.org/2001/04/xmlenc#sha256"/>
        <DigestValue>Ixs4qVPpMOiWWURCrXs8CuuzcVDnDGrCcVEzohMZwVw=</DigestValue>
      </Reference>
      <Reference URI="/word/theme/theme1.xml?ContentType=application/vnd.openxmlformats-officedocument.theme+xml">
        <DigestMethod Algorithm="http://www.w3.org/2001/04/xmlenc#sha256"/>
        <DigestValue>9TZ4mZI8zGI3VflhVf7jIYdeWBzUvylr4fmB98sbr7g=</DigestValue>
      </Reference>
      <Reference URI="/word/settings.xml?ContentType=application/vnd.openxmlformats-officedocument.wordprocessingml.settings+xml">
        <DigestMethod Algorithm="http://www.w3.org/2001/04/xmlenc#sha256"/>
        <DigestValue>A7HW9S5+CVoikQAZtEctjjSve6LiLIUOG6NGirowYSs=</DigestValue>
      </Reference>
      <Reference URI="/word/header3.xml?ContentType=application/vnd.openxmlformats-officedocument.wordprocessingml.header+xml">
        <DigestMethod Algorithm="http://www.w3.org/2001/04/xmlenc#sha256"/>
        <DigestValue>TKr5LYpTvhLUX/2hyy44asEwntTgqRhZx2qz+rFJLBU=</DigestValue>
      </Reference>
      <Reference URI="/word/styles.xml?ContentType=application/vnd.openxmlformats-officedocument.wordprocessingml.styles+xml">
        <DigestMethod Algorithm="http://www.w3.org/2001/04/xmlenc#sha256"/>
        <DigestValue>DRYj9J3NR2dHSbQLANYFM/0hOJ7h+1hesKcbqnMFSd4=</DigestValue>
      </Reference>
      <Reference URI="/word/media/image1.jpeg?ContentType=image/jpeg">
        <DigestMethod Algorithm="http://www.w3.org/2001/04/xmlenc#sha256"/>
        <DigestValue>i5L6dPa91f4vprUe/qDpQrrKZLI1MiYL71asHHkAjWs=</DigestValue>
      </Reference>
      <Reference URI="/word/glossary/document.xml?ContentType=application/vnd.openxmlformats-officedocument.wordprocessingml.document.glossary+xml">
        <DigestMethod Algorithm="http://www.w3.org/2001/04/xmlenc#sha256"/>
        <DigestValue>FT+6p+VljTLm1hIOFoJoDeCLFPaQXIeXXuLLGrkHaHI=</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vmeIlyvB9VQ/k7UCKmwVgE/fU+lEU8wgSivKf4BNDT4=</DigestValue>
      </Reference>
      <Reference URI="/word/glossary/styles.xml?ContentType=application/vnd.openxmlformats-officedocument.wordprocessingml.styles+xml">
        <DigestMethod Algorithm="http://www.w3.org/2001/04/xmlenc#sha256"/>
        <DigestValue>VivQhMbbYDEFmXqovv+wiVMu2nFQR2M/B/tIHohq+mk=</DigestValue>
      </Reference>
      <Reference URI="/word/glossary/fontTable.xml?ContentType=application/vnd.openxmlformats-officedocument.wordprocessingml.fontTable+xml">
        <DigestMethod Algorithm="http://www.w3.org/2001/04/xmlenc#sha256"/>
        <DigestValue>eDi/W14dBNmEu171Mz3sAp0LHucTUEwrgkpckx2G77k=</DigestValue>
      </Reference>
    </Manifest>
    <SignatureProperties>
      <SignatureProperty Id="idSignatureTime" Target="#idPackageSignature">
        <mdssi:SignatureTime xmlns:mdssi="http://schemas.openxmlformats.org/package/2006/digital-signature">
          <mdssi:Format>YYYY-MM-DDThh:mm:ssTZD</mdssi:Format>
          <mdssi:Value>2025-03-28T18:46:18Z</mdssi:Value>
        </mdssi:SignatureTime>
      </SignatureProperty>
    </SignatureProperties>
  </Object>
  <Object>
    <xd:QualifyingProperties xmlns:xd="http://uri.etsi.org/01903/v1.3.2#" Target="#idPackageSignature">
      <xd:SignedProperties Id="idSignedProperties">
        <xd:SignedSignatureProperties>
          <xd:SigningTime>2025-03-28T18:46:18Z</xd:SigningTime>
          <xd:SigningCertificate>
            <xd:Cert>
              <xd:CertDigest>
                <DigestMethod Algorithm="http://www.w3.org/2001/04/xmlenc#sha256"/>
                <DigestValue>Vty4Znw9JXnI7Fyl57Q34shgY4g2W+IyHObt0NM6InM=</DigestValue>
              </xd:CertDigest>
              <xd:IssuerSerial>
                <X509IssuerName>CN=CA SINPE - PERSONA FISICA v2, OU=DIVISION SISTEMAS DE PAGO, O=BANCO CENTRAL DE COSTA RICA, C=CR, SERIALNUMBER=CPJ-4-000-004017</X509IssuerName>
                <X509SerialNumber>446020935786728275859238936857383905419966933</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4ujIrziOygr/VAz0poD3LUHQpfwdMUxlKSeJbs6r+tMCBCHU9PQYDzIwMjUwMzI4MTg0NjMx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</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</xd:EncapsulatedCRLValue>
                <xd:EncapsulatedCRLValue>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r8omPE1jxzFJ2mofQ2ADqrJCr8yKWdPBq2j8nlH44T0=</DigestValue>
                </xd:DigestAlgAndValue>
                <xd:CRLIdentifier>
                  <xd:Issuer>SERIALNUMBER=CPJ-2-100-098311,C=CR,O=MICITT,OU=DCFD,CN=CA POLITICA PERSONA FISICA - COSTA RICA v2</xd:Issuer>
                  <xd:IssueTime>2025-02-28T18:55:01Z</xd:IssueTime>
                  <xd:Number>63</xd:Number>
                </xd:CRLIdentifier>
              </xd:CRLRef>
              <xd:CRLRef>
                <xd:DigestAlgAndValue>
                  <DigestMethod Algorithm="http://www.w3.org/2001/04/xmlenc#sha256"/>
                  <DigestValue>XfJJsnf7gsMVHvql882LP2iiDZ0wkSzCd/Rf8pQeVlA=</DigestValue>
                </xd:DigestAlgAndValue>
                <xd:CRLIdentifier>
                  <xd:Issuer>SERIALNUMBER=CPJ-2-100-098311,OU=DCFD,O=MICITT,C=CR,CN=CA RAIZ NACIONAL - COSTA RICA v2</xd:Issuer>
                  <xd:IssueTime>2025-01-08T16:47:56Z</xd:IssueTime>
                  <xd:Number>35</xd:Number>
                </xd:CRLIdentifier>
              </xd:CRLRef>
            </xd:CRLRefs>
            <xd:OCSPRefs>
              <xd:OCSPRef>
                <xd:OCSPIdentifier>
                  <xd:ResponderID>
                    <xd:ByKey>RhxD13Oy1oiJV8f5BBYTQHRqPFU=</xd:ByKey>
                  </xd:ResponderID>
                  <xd:ProducedAt>2025-03-28T18:46:31Z</xd:ProducedAt>
                </xd:OCSPIdentifier>
                <xd:DigestAlgAndValue>
                  <DigestMethod Algorithm="http://www.w3.org/2001/04/xmlenc#sha256"/>
                  <DigestValue>QROpEzhvNXHMcFVBJ8lnDjGtvnQLe1r8VDfKZ0F+8nc=</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</xd:EncapsulatedCRLValue>
              <xd:EncapsulatedCRLValue>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</xd:EncapsulatedCRLValue>
            </xd:CRLValues>
            <xd:OCSPValues>
              <xd:EncapsulatedOCSPValue>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</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BKBkBGIwYAIBAQYIYIE8AQEBAQUwMTANBglghkgBZQMEAgEFAAQghuFlJYKE3IAo0j1L5NHDB3+7
422lCFIs983V/0mpj5QCBCHU9PUYDzIwMjUwMzI4MTg0NjMxWjAEgAIB9AEB/6CCB8Iwgge+MIIF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CSqGSIb3DQEJAzENBgsqhkiG9w0BCRABBDAcBgkqhkiG9w0BCQUxDxcNMjUwMzI4MTg0NjMxWjAv
BgkqhkiG9w0BCQQxIgQgdCt0keNw5VU30M9gT6Zm+fXnDb9qvRbUcdbWhJpMhqEwNwYLKoZIhvcN
AQkQAi8xKDAmMCQwIgQgrKszXYj6Q2nTJpWV/NZakemXG2IrBO983WoSsYOW808wDQYJKoZIhvcN
AQEBBQAEggEApQS1xg0ZSEIC9zEZI16ft+DFZkFp9xMgg3iFUxSGLAFNhrWiNvT/ZHv/TV5wQXDO
csx/h4JbQJEDw9t1rnQQMWgBRXcqFP3gNURe0noWol7in3sP/tC+XG0uLiZrd0B7MIDwE8OuU5Up
52A0sdqGfYGYI9kiJFXy+VdKl8FV/NwlKQNH25ju6Jejd3g7Mk6vXZPL5KAjTRonj2CqyYJem/Wq
jivz40oCJpeqRaRw75PpgpPLO4emi0upyJpu68m/mCfIULEyNs9OkvRTpdAcFkPcIXqilUwBzO36
RQ6476Vm9VF7uosB4E2F5cb+IUmvRhfNIaSVuhxGYNMPf3fTUQ==</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5.xml><?xml version="1.0" encoding="utf-8"?>
<?mso-contentType ?>
<FormTemplates xmlns="http://schemas.microsoft.com/sharepoint/v3/contenttype/forms"/>
</file>

<file path=customXml/item6.xml><?xml version="1.0" encoding="utf-8"?>
<p:properties xmlns:p="http://schemas.microsoft.com/office/2006/metadata/properties" xmlns:xsi="http://www.w3.org/2001/XMLSchema-instance">
  <documentManagement/>
</p:properties>
</file>

<file path=customXml/item7.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878330-7E54-44AA-908E-B47066C477B6}"/>
</file>

<file path=customXml/itemProps2.xml><?xml version="1.0" encoding="utf-8"?>
<ds:datastoreItem xmlns:ds="http://schemas.openxmlformats.org/officeDocument/2006/customXml" ds:itemID="{5BF12281-48C0-4B87-A7C1-88287F0BB674}"/>
</file>

<file path=customXml/itemProps3.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4.xml><?xml version="1.0" encoding="utf-8"?>
<ds:datastoreItem xmlns:ds="http://schemas.openxmlformats.org/officeDocument/2006/customXml" ds:itemID="{BCC3AB96-7E7F-4079-9BF9-18821D9D8EAF}">
  <ds:schemaRefs>
    <ds:schemaRef ds:uri="office.server.policy"/>
  </ds:schemaRefs>
</ds:datastoreItem>
</file>

<file path=customXml/itemProps5.xml><?xml version="1.0" encoding="utf-8"?>
<ds:datastoreItem xmlns:ds="http://schemas.openxmlformats.org/officeDocument/2006/customXml" ds:itemID="{5FF31BD8-78FF-4C4F-893A-F68662CBACA9}"/>
</file>

<file path=customXml/itemProps6.xml><?xml version="1.0" encoding="utf-8"?>
<ds:datastoreItem xmlns:ds="http://schemas.openxmlformats.org/officeDocument/2006/customXml" ds:itemID="{283BF82E-1A70-4392-8CF2-7DEAFF1953AE}">
  <ds:schemaRefs>
    <ds:schemaRef ds:uri="http://schemas.microsoft.com/office/infopath/2007/PartnerControls"/>
    <ds:schemaRef ds:uri="b875e23b-67d9-4b2e-bdec-edacbf90b326"/>
    <ds:schemaRef ds:uri="http://purl.org/dc/elements/1.1/"/>
    <ds:schemaRef ds:uri="http://www.w3.org/XML/1998/namespace"/>
    <ds:schemaRef ds:uri="http://purl.org/dc/dcmitype/"/>
    <ds:schemaRef ds:uri="http://purl.org/dc/terms/"/>
    <ds:schemaRef ds:uri="http://schemas.microsoft.com/office/2006/documentManagement/types"/>
    <ds:schemaRef ds:uri="62db5286-48a0-4e17-a672-7c89f7b8ca75"/>
    <ds:schemaRef ds:uri="http://schemas.openxmlformats.org/package/2006/metadata/core-properties"/>
    <ds:schemaRef ds:uri="http://schemas.microsoft.com/sharepoint/v3"/>
    <ds:schemaRef ds:uri="http://schemas.microsoft.com/office/2006/metadata/properties"/>
  </ds:schemaRefs>
</ds:datastoreItem>
</file>

<file path=customXml/itemProps7.xml><?xml version="1.0" encoding="utf-8"?>
<ds:datastoreItem xmlns:ds="http://schemas.openxmlformats.org/officeDocument/2006/customXml" ds:itemID="{AF80A357-571B-4F97-AA96-FF79F077D528}"/>
</file>

<file path=docProps/app.xml><?xml version="1.0" encoding="utf-8"?>
<Properties xmlns="http://schemas.openxmlformats.org/officeDocument/2006/extended-properties" xmlns:vt="http://schemas.openxmlformats.org/officeDocument/2006/docPropsVTypes">
  <Template>plantilla-DAI</Template>
  <TotalTime>3</TotalTime>
  <Pages>4</Pages>
  <Words>924</Words>
  <Characters>5088</Characters>
  <Application>Microsoft Office Word</Application>
  <DocSecurity>0</DocSecurity>
  <Lines>42</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del Banco Central de Costa Rica AI-0068-2025</dc:title>
  <dc:subject/>
  <dc:creator>BERROCAL MEZA MELISSA</dc:creator>
  <cp:keywords/>
  <dc:description/>
  <cp:lastModifiedBy>BERROCAL MEZA MELISSA</cp:lastModifiedBy>
  <cp:revision>1</cp:revision>
  <cp:lastPrinted>2011-05-05T20:16:00Z</cp:lastPrinted>
  <dcterms:created xsi:type="dcterms:W3CDTF">2025-03-28T16:01:00Z</dcterms:created>
  <dcterms:modified xsi:type="dcterms:W3CDTF">2025-03-28T16:04:00Z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Gerencia|7f4773cf-2cb9-48b6-88d2-9e4750a72616;#103;#DSP - División Sistemas de Pago|9cb48ad8-abad-4fb4-90bb-bb8fa9b4aaaf</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2414bd16,56c68cba,2f13bbf1</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2025-03-28T16:04:17Z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3b73acd5-93d4-40ca-b442-072aeb23891c</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9673832d-94bf-4c19-8792-832784cbd250,9;b06cfa97-83cd-4c8b-8abb-c4fadbe40145,12;cf7072bc-9575-4d0b-b529-251f6b43b02b,13;cf7072bc-9575-4d0b-b529-251f6b43b02b,13;</vt:lpwstr>
  </property>
  <property fmtid="{D5CDD505-2E9C-101B-9397-08002B2CF9AE}" pid="32" name="Order">
    <vt:r8>187700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04/12/2025 23:13:51</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Gerencia|7f4773cf-2cb9-48b6-88d2-9e4750a72616;#103;#DSP - División Sistemas de Pago|9cb48ad8-abad-4fb4-90bb-bb8fa9b4aaaf</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