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82100" w14:textId="6CC88E11" w:rsidR="003554C5" w:rsidRPr="004D2A83" w:rsidRDefault="004D2A83" w:rsidP="004D2A83">
      <w:pPr>
        <w:pStyle w:val="Texto0"/>
        <w:spacing w:before="0" w:after="0"/>
        <w:rPr>
          <w:rFonts w:ascii="Arial" w:hAnsi="Arial" w:cs="Arial"/>
          <w:sz w:val="24"/>
        </w:rPr>
      </w:pPr>
      <w:r w:rsidRPr="004D2A83">
        <w:rPr>
          <w:rFonts w:ascii="Arial" w:hAnsi="Arial" w:cs="Arial"/>
          <w:sz w:val="24"/>
        </w:rPr>
        <w:t>12 de diciembre de 2024</w:t>
      </w:r>
    </w:p>
    <w:sdt>
      <w:sdtPr>
        <w:rPr>
          <w:rFonts w:ascii="Arial" w:hAnsi="Arial" w:cs="Arial"/>
          <w:b/>
          <w:bCs/>
          <w:sz w:val="24"/>
        </w:rPr>
        <w:alias w:val="Consecutivo"/>
        <w:tag w:val="Consecutivo"/>
        <w:id w:val="867724263"/>
        <w:placeholder>
          <w:docPart w:val="D614841F075B47C1A3867AABAE2A3981"/>
        </w:placeholder>
        <w:text/>
      </w:sdtPr>
      <w:sdtEndPr/>
      <w:sdtContent>
        <w:p w14:paraId="3716D976" w14:textId="77777777" w:rsidR="003554C5" w:rsidRPr="005A5E04" w:rsidRDefault="00BF4EBD" w:rsidP="004D2A83">
          <w:pPr>
            <w:rPr>
              <w:rFonts w:ascii="Arial" w:hAnsi="Arial" w:cs="Arial"/>
              <w:b/>
              <w:bCs/>
              <w:sz w:val="24"/>
            </w:rPr>
          </w:pPr>
          <w:r w:rsidRPr="005A5E04">
            <w:rPr>
              <w:rFonts w:ascii="Arial" w:hAnsi="Arial" w:cs="Arial"/>
              <w:b/>
              <w:bCs/>
              <w:sz w:val="24"/>
            </w:rPr>
            <w:t>AI-0235-2024</w:t>
          </w:r>
        </w:p>
      </w:sdtContent>
    </w:sdt>
    <w:p w14:paraId="02A16341" w14:textId="77777777" w:rsidR="00BF4EBD" w:rsidRDefault="00BF4EBD" w:rsidP="004D2A83">
      <w:pPr>
        <w:rPr>
          <w:rFonts w:ascii="Arial" w:hAnsi="Arial" w:cs="Arial"/>
          <w:sz w:val="24"/>
        </w:rPr>
      </w:pPr>
    </w:p>
    <w:p w14:paraId="78D8F851" w14:textId="77777777" w:rsidR="004D2A83" w:rsidRPr="00240791" w:rsidRDefault="004D2A83" w:rsidP="004D2A83">
      <w:pPr>
        <w:rPr>
          <w:rFonts w:ascii="Arial" w:hAnsi="Arial" w:cs="Arial"/>
          <w:sz w:val="24"/>
        </w:rPr>
      </w:pPr>
      <w:r w:rsidRPr="00240791">
        <w:rPr>
          <w:rFonts w:ascii="Arial" w:hAnsi="Arial" w:cs="Arial"/>
          <w:sz w:val="24"/>
        </w:rPr>
        <w:t>Señora</w:t>
      </w:r>
    </w:p>
    <w:p w14:paraId="36BB3855" w14:textId="77777777" w:rsidR="004D2A83" w:rsidRPr="00240791" w:rsidRDefault="004D2A83" w:rsidP="004D2A83">
      <w:pPr>
        <w:rPr>
          <w:rFonts w:ascii="Arial" w:hAnsi="Arial" w:cs="Arial"/>
          <w:sz w:val="24"/>
        </w:rPr>
      </w:pPr>
      <w:r w:rsidRPr="00240791">
        <w:rPr>
          <w:rFonts w:ascii="Arial" w:hAnsi="Arial" w:cs="Arial"/>
          <w:sz w:val="24"/>
        </w:rPr>
        <w:t>Hazel Valverde R., Gerente</w:t>
      </w:r>
    </w:p>
    <w:p w14:paraId="476CE6ED" w14:textId="77777777" w:rsidR="004D2A83" w:rsidRPr="00240791" w:rsidRDefault="004D2A83" w:rsidP="004D2A83">
      <w:pPr>
        <w:rPr>
          <w:rFonts w:ascii="Arial" w:hAnsi="Arial" w:cs="Arial"/>
          <w:b/>
          <w:color w:val="1C4063" w:themeColor="accent1" w:themeShade="80"/>
          <w:sz w:val="24"/>
        </w:rPr>
      </w:pPr>
      <w:r w:rsidRPr="00240791">
        <w:rPr>
          <w:rFonts w:ascii="Arial" w:hAnsi="Arial" w:cs="Arial"/>
          <w:b/>
          <w:color w:val="1C4063" w:themeColor="accent1" w:themeShade="80"/>
          <w:sz w:val="24"/>
        </w:rPr>
        <w:t>BANCO CENTRAL DE COSTA RICA</w:t>
      </w:r>
    </w:p>
    <w:p w14:paraId="37E3E7F7" w14:textId="77777777" w:rsidR="004D2A83" w:rsidRDefault="004D2A83" w:rsidP="004D2A83">
      <w:pPr>
        <w:rPr>
          <w:rFonts w:ascii="Arial" w:hAnsi="Arial" w:cs="Arial"/>
          <w:sz w:val="24"/>
        </w:rPr>
      </w:pPr>
    </w:p>
    <w:p w14:paraId="612ADB24" w14:textId="108EB1C0" w:rsidR="008524CA" w:rsidRPr="003F5DF0" w:rsidRDefault="008524CA" w:rsidP="008524CA">
      <w:pPr>
        <w:rPr>
          <w:rFonts w:ascii="Arial" w:hAnsi="Arial" w:cs="Arial"/>
          <w:b/>
          <w:bCs/>
        </w:rPr>
      </w:pPr>
      <w:r w:rsidRPr="00FB4EB3">
        <w:rPr>
          <w:rFonts w:ascii="Arial" w:hAnsi="Arial" w:cs="Arial"/>
          <w:b/>
        </w:rPr>
        <w:t>Ref. Comunicación d</w:t>
      </w:r>
      <w:r>
        <w:rPr>
          <w:rFonts w:ascii="Arial" w:hAnsi="Arial" w:cs="Arial"/>
          <w:b/>
        </w:rPr>
        <w:t xml:space="preserve">el </w:t>
      </w:r>
      <w:r w:rsidR="00380FCB">
        <w:rPr>
          <w:rFonts w:ascii="Arial" w:hAnsi="Arial" w:cs="Arial"/>
          <w:b/>
        </w:rPr>
        <w:t>i</w:t>
      </w:r>
      <w:r>
        <w:rPr>
          <w:rFonts w:ascii="Arial" w:hAnsi="Arial" w:cs="Arial"/>
          <w:b/>
        </w:rPr>
        <w:t xml:space="preserve">nforme </w:t>
      </w:r>
      <w:r w:rsidRPr="003F5DF0">
        <w:rPr>
          <w:rFonts w:ascii="Arial" w:hAnsi="Arial" w:cs="Arial"/>
          <w:b/>
          <w:bCs/>
        </w:rPr>
        <w:t xml:space="preserve">de </w:t>
      </w:r>
      <w:r>
        <w:rPr>
          <w:rFonts w:ascii="Arial" w:hAnsi="Arial" w:cs="Arial"/>
          <w:b/>
          <w:bCs/>
        </w:rPr>
        <w:t>auditoría especial sobre documentos contables atípicos.</w:t>
      </w:r>
    </w:p>
    <w:p w14:paraId="3D46CEB7" w14:textId="77777777" w:rsidR="004D2A83" w:rsidRPr="00240791" w:rsidRDefault="004D2A83" w:rsidP="004D2A83">
      <w:pPr>
        <w:rPr>
          <w:rFonts w:ascii="Arial" w:hAnsi="Arial" w:cs="Arial"/>
          <w:sz w:val="24"/>
        </w:rPr>
      </w:pPr>
    </w:p>
    <w:p w14:paraId="6075101B" w14:textId="77777777" w:rsidR="004D2A83" w:rsidRPr="00240791" w:rsidRDefault="004D2A83" w:rsidP="004D2A83">
      <w:pPr>
        <w:rPr>
          <w:rFonts w:ascii="Arial" w:hAnsi="Arial" w:cs="Arial"/>
          <w:sz w:val="24"/>
        </w:rPr>
      </w:pPr>
      <w:r w:rsidRPr="00240791">
        <w:rPr>
          <w:rFonts w:ascii="Arial" w:hAnsi="Arial" w:cs="Arial"/>
          <w:sz w:val="24"/>
        </w:rPr>
        <w:t>Estimada señora:</w:t>
      </w:r>
    </w:p>
    <w:p w14:paraId="05F7BC8B" w14:textId="77777777" w:rsidR="004D2A83" w:rsidRPr="00240791" w:rsidRDefault="004D2A83" w:rsidP="004D2A83">
      <w:pPr>
        <w:rPr>
          <w:rFonts w:ascii="Arial" w:hAnsi="Arial" w:cs="Arial"/>
          <w:sz w:val="24"/>
        </w:rPr>
      </w:pPr>
    </w:p>
    <w:p w14:paraId="0C08E715" w14:textId="77777777" w:rsidR="004D2A83" w:rsidRDefault="004D2A83" w:rsidP="004D2A83">
      <w:pPr>
        <w:rPr>
          <w:rFonts w:ascii="Arial" w:eastAsia="Calibri" w:hAnsi="Arial" w:cs="Arial"/>
          <w:sz w:val="24"/>
        </w:rPr>
      </w:pPr>
      <w:r w:rsidRPr="00240791">
        <w:rPr>
          <w:rFonts w:ascii="Arial" w:hAnsi="Arial" w:cs="Arial"/>
          <w:sz w:val="24"/>
        </w:rPr>
        <w:t xml:space="preserve">Este informe contiene </w:t>
      </w:r>
      <w:r>
        <w:rPr>
          <w:rFonts w:ascii="Arial" w:hAnsi="Arial" w:cs="Arial"/>
          <w:sz w:val="24"/>
        </w:rPr>
        <w:t>los</w:t>
      </w:r>
      <w:r w:rsidRPr="00240791">
        <w:rPr>
          <w:rFonts w:ascii="Arial" w:hAnsi="Arial" w:cs="Arial"/>
          <w:sz w:val="24"/>
        </w:rPr>
        <w:t xml:space="preserve"> resultado</w:t>
      </w:r>
      <w:r>
        <w:rPr>
          <w:rFonts w:ascii="Arial" w:hAnsi="Arial" w:cs="Arial"/>
          <w:sz w:val="24"/>
        </w:rPr>
        <w:t>s</w:t>
      </w:r>
      <w:r w:rsidRPr="00240791">
        <w:rPr>
          <w:rFonts w:ascii="Arial" w:hAnsi="Arial" w:cs="Arial"/>
          <w:sz w:val="24"/>
        </w:rPr>
        <w:t xml:space="preserve"> </w:t>
      </w:r>
      <w:r>
        <w:rPr>
          <w:rFonts w:ascii="Arial" w:hAnsi="Arial" w:cs="Arial"/>
          <w:sz w:val="24"/>
        </w:rPr>
        <w:t xml:space="preserve">correspondientes al estudio de carácter especial mediante el cual esta Auditoría evaluó </w:t>
      </w:r>
      <w:r w:rsidRPr="00240791">
        <w:rPr>
          <w:rFonts w:ascii="Arial" w:hAnsi="Arial" w:cs="Arial"/>
          <w:sz w:val="24"/>
        </w:rPr>
        <w:t>los documentos contables atípicos</w:t>
      </w:r>
      <w:r w:rsidRPr="00240791">
        <w:rPr>
          <w:rStyle w:val="Refdenotaalpie"/>
          <w:rFonts w:ascii="Arial" w:hAnsi="Arial" w:cs="Arial"/>
          <w:sz w:val="24"/>
        </w:rPr>
        <w:footnoteReference w:id="1"/>
      </w:r>
      <w:r w:rsidRPr="00240791">
        <w:rPr>
          <w:rFonts w:ascii="Arial" w:hAnsi="Arial" w:cs="Arial"/>
          <w:sz w:val="24"/>
        </w:rPr>
        <w:t xml:space="preserve">, </w:t>
      </w:r>
      <w:r>
        <w:rPr>
          <w:rFonts w:ascii="Arial" w:hAnsi="Arial" w:cs="Arial"/>
          <w:sz w:val="24"/>
        </w:rPr>
        <w:t xml:space="preserve">registrados en el sistema ERP-SAP y cuyo objetivo </w:t>
      </w:r>
      <w:r w:rsidRPr="00240791">
        <w:rPr>
          <w:rFonts w:ascii="Arial" w:hAnsi="Arial" w:cs="Arial"/>
          <w:sz w:val="24"/>
        </w:rPr>
        <w:t xml:space="preserve">fue </w:t>
      </w:r>
      <w:r w:rsidRPr="00240791">
        <w:rPr>
          <w:rFonts w:ascii="Arial" w:eastAsia="Calibri" w:hAnsi="Arial" w:cs="Arial"/>
          <w:sz w:val="24"/>
        </w:rPr>
        <w:t xml:space="preserve">validar la naturaleza y origen de </w:t>
      </w:r>
      <w:r>
        <w:rPr>
          <w:rFonts w:ascii="Arial" w:eastAsia="Calibri" w:hAnsi="Arial" w:cs="Arial"/>
          <w:sz w:val="24"/>
        </w:rPr>
        <w:t>tales documentos, lo cual bajo la responsabilidad del</w:t>
      </w:r>
      <w:r w:rsidRPr="00240791">
        <w:rPr>
          <w:rFonts w:ascii="Arial" w:eastAsia="Calibri" w:hAnsi="Arial" w:cs="Arial"/>
          <w:sz w:val="24"/>
        </w:rPr>
        <w:t xml:space="preserve"> Departamento Finanzas y Contabilidad</w:t>
      </w:r>
      <w:r>
        <w:rPr>
          <w:rFonts w:ascii="Arial" w:eastAsia="Calibri" w:hAnsi="Arial" w:cs="Arial"/>
          <w:sz w:val="24"/>
        </w:rPr>
        <w:t xml:space="preserve"> (DFC)</w:t>
      </w:r>
      <w:r w:rsidRPr="00240791">
        <w:rPr>
          <w:rFonts w:ascii="Arial" w:eastAsia="Calibri" w:hAnsi="Arial" w:cs="Arial"/>
          <w:sz w:val="24"/>
        </w:rPr>
        <w:t xml:space="preserve">, </w:t>
      </w:r>
      <w:r>
        <w:rPr>
          <w:rFonts w:ascii="Arial" w:eastAsia="Calibri" w:hAnsi="Arial" w:cs="Arial"/>
          <w:sz w:val="24"/>
        </w:rPr>
        <w:t>de</w:t>
      </w:r>
      <w:r w:rsidRPr="00240791">
        <w:rPr>
          <w:rFonts w:ascii="Arial" w:eastAsia="Calibri" w:hAnsi="Arial" w:cs="Arial"/>
          <w:sz w:val="24"/>
        </w:rPr>
        <w:t xml:space="preserve"> la División Transformación y Estrategia</w:t>
      </w:r>
      <w:r>
        <w:rPr>
          <w:rFonts w:ascii="Arial" w:eastAsia="Calibri" w:hAnsi="Arial" w:cs="Arial"/>
          <w:sz w:val="24"/>
        </w:rPr>
        <w:t>.</w:t>
      </w:r>
    </w:p>
    <w:p w14:paraId="4C95C826" w14:textId="77777777" w:rsidR="004D2A83" w:rsidRDefault="004D2A83" w:rsidP="004D2A83">
      <w:pPr>
        <w:rPr>
          <w:rFonts w:ascii="Arial" w:eastAsia="Calibri" w:hAnsi="Arial" w:cs="Arial"/>
          <w:sz w:val="24"/>
        </w:rPr>
      </w:pPr>
    </w:p>
    <w:p w14:paraId="292C4A80" w14:textId="77777777" w:rsidR="004D2A83" w:rsidRDefault="004D2A83" w:rsidP="004D2A83">
      <w:pPr>
        <w:rPr>
          <w:rFonts w:ascii="Arial" w:eastAsia="Calibri" w:hAnsi="Arial" w:cs="Arial"/>
          <w:sz w:val="24"/>
        </w:rPr>
      </w:pPr>
      <w:r w:rsidRPr="006329ED">
        <w:rPr>
          <w:rFonts w:ascii="Arial" w:hAnsi="Arial" w:cs="Arial"/>
          <w:sz w:val="24"/>
        </w:rPr>
        <w:t xml:space="preserve">El alcance del estudio comprendió </w:t>
      </w:r>
      <w:r w:rsidRPr="00240791">
        <w:rPr>
          <w:rFonts w:ascii="Arial" w:hAnsi="Arial" w:cs="Arial"/>
          <w:sz w:val="24"/>
        </w:rPr>
        <w:t xml:space="preserve">los </w:t>
      </w:r>
      <w:r>
        <w:rPr>
          <w:rFonts w:ascii="Arial" w:hAnsi="Arial" w:cs="Arial"/>
          <w:sz w:val="24"/>
        </w:rPr>
        <w:t>registros</w:t>
      </w:r>
      <w:r w:rsidRPr="00240791">
        <w:rPr>
          <w:rFonts w:ascii="Arial" w:hAnsi="Arial" w:cs="Arial"/>
          <w:sz w:val="24"/>
        </w:rPr>
        <w:t xml:space="preserve"> contables atípicos, </w:t>
      </w:r>
      <w:r>
        <w:rPr>
          <w:rFonts w:ascii="Arial" w:hAnsi="Arial" w:cs="Arial"/>
          <w:sz w:val="24"/>
        </w:rPr>
        <w:t>efectuados durante</w:t>
      </w:r>
      <w:r w:rsidRPr="00240791">
        <w:rPr>
          <w:rFonts w:ascii="Arial" w:hAnsi="Arial" w:cs="Arial"/>
          <w:sz w:val="24"/>
        </w:rPr>
        <w:t xml:space="preserve"> el periodo comprendido entre enero y </w:t>
      </w:r>
      <w:r>
        <w:rPr>
          <w:rFonts w:ascii="Arial" w:hAnsi="Arial" w:cs="Arial"/>
          <w:sz w:val="24"/>
        </w:rPr>
        <w:t xml:space="preserve">octubre </w:t>
      </w:r>
      <w:r w:rsidRPr="00240791">
        <w:rPr>
          <w:rFonts w:ascii="Arial" w:hAnsi="Arial" w:cs="Arial"/>
          <w:sz w:val="24"/>
        </w:rPr>
        <w:t>del 202</w:t>
      </w:r>
      <w:r>
        <w:rPr>
          <w:rFonts w:ascii="Arial" w:hAnsi="Arial" w:cs="Arial"/>
          <w:sz w:val="24"/>
        </w:rPr>
        <w:t xml:space="preserve">4. </w:t>
      </w:r>
      <w:r w:rsidRPr="00240791">
        <w:rPr>
          <w:rFonts w:ascii="Arial" w:eastAsia="Calibri" w:hAnsi="Arial" w:cs="Arial"/>
          <w:sz w:val="24"/>
        </w:rPr>
        <w:t>La revisión no incluyó la validación de los registros contables en cuanto al uso de cuentas apropiadas, la oportunidad y exactitud de los montos registrados, aspectos de forma y fondo de validez de los documentos justificantes, cumplimiento de disposiciones legales y técnicas referidas a los registros contables realizados en el periodo, ni la correcta presentación y revelación en los estados financieros.</w:t>
      </w:r>
    </w:p>
    <w:p w14:paraId="2332CB2C" w14:textId="77777777" w:rsidR="004D2A83" w:rsidRDefault="004D2A83" w:rsidP="004D2A83">
      <w:pPr>
        <w:widowControl w:val="0"/>
        <w:contextualSpacing/>
        <w:rPr>
          <w:rFonts w:ascii="Arial" w:eastAsia="Calibri" w:hAnsi="Arial" w:cs="Arial"/>
          <w:sz w:val="24"/>
        </w:rPr>
      </w:pPr>
    </w:p>
    <w:p w14:paraId="6EA91313" w14:textId="77777777" w:rsidR="004D2A83" w:rsidRPr="00E80175" w:rsidRDefault="004D2A83" w:rsidP="004D2A83">
      <w:pPr>
        <w:pStyle w:val="Negrita"/>
        <w:rPr>
          <w:rFonts w:ascii="Arial" w:hAnsi="Arial" w:cs="Arial"/>
          <w:sz w:val="24"/>
        </w:rPr>
      </w:pPr>
      <w:r>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14:paraId="674DB3AA" w14:textId="77777777" w:rsidR="004D2A83" w:rsidRPr="00240791" w:rsidRDefault="004D2A83" w:rsidP="004D2A83">
      <w:pPr>
        <w:widowControl w:val="0"/>
        <w:rPr>
          <w:rFonts w:ascii="Arial" w:hAnsi="Arial" w:cs="Arial"/>
          <w:sz w:val="24"/>
        </w:rPr>
      </w:pPr>
    </w:p>
    <w:p w14:paraId="2AF27306" w14:textId="77777777" w:rsidR="004D2A83" w:rsidRPr="00240791" w:rsidRDefault="004D2A83" w:rsidP="004D2A83">
      <w:pPr>
        <w:pStyle w:val="Ttulo1"/>
        <w:numPr>
          <w:ilvl w:val="0"/>
          <w:numId w:val="13"/>
        </w:numPr>
        <w:tabs>
          <w:tab w:val="num" w:pos="360"/>
        </w:tabs>
        <w:spacing w:before="0" w:after="0"/>
        <w:ind w:left="142" w:right="-340" w:firstLine="142"/>
        <w:jc w:val="both"/>
        <w:rPr>
          <w:bCs w:val="0"/>
          <w:color w:val="1C4063" w:themeColor="accent1" w:themeShade="80"/>
          <w:kern w:val="0"/>
          <w:sz w:val="24"/>
          <w:szCs w:val="24"/>
          <w:lang w:val="es-CR" w:eastAsia="es-CR"/>
        </w:rPr>
      </w:pPr>
      <w:r w:rsidRPr="00240791">
        <w:rPr>
          <w:bCs w:val="0"/>
          <w:color w:val="1C4063" w:themeColor="accent1" w:themeShade="80"/>
          <w:kern w:val="0"/>
          <w:sz w:val="24"/>
          <w:szCs w:val="24"/>
          <w:lang w:val="es-CR" w:eastAsia="es-CR"/>
        </w:rPr>
        <w:t>GENERALIDADES</w:t>
      </w:r>
    </w:p>
    <w:p w14:paraId="32338718" w14:textId="77777777" w:rsidR="004D2A83" w:rsidRPr="00240791" w:rsidRDefault="004D2A83" w:rsidP="004D2A83">
      <w:pPr>
        <w:ind w:left="513"/>
        <w:contextualSpacing/>
        <w:rPr>
          <w:rFonts w:ascii="Arial" w:hAnsi="Arial" w:cs="Arial"/>
          <w:sz w:val="24"/>
          <w:highlight w:val="yellow"/>
        </w:rPr>
      </w:pPr>
    </w:p>
    <w:p w14:paraId="64D41822" w14:textId="4E8F482F" w:rsidR="004D2A83" w:rsidRDefault="004D2A83" w:rsidP="004D2A83">
      <w:pPr>
        <w:widowControl w:val="0"/>
        <w:rPr>
          <w:rFonts w:ascii="Arial" w:hAnsi="Arial" w:cs="Arial"/>
          <w:sz w:val="24"/>
        </w:rPr>
      </w:pPr>
      <w:r w:rsidRPr="00240791">
        <w:rPr>
          <w:rFonts w:ascii="Arial" w:hAnsi="Arial" w:cs="Arial"/>
          <w:sz w:val="24"/>
        </w:rPr>
        <w:t>El BCCR debe mantener registros contables que brinden un conocimiento razonable y confiable de sus disponibilidades de recursos, las obligaciones adquiridas por la institución y las transacciones y eventos realizados</w:t>
      </w:r>
      <w:r w:rsidR="00794B4C">
        <w:rPr>
          <w:rFonts w:ascii="Arial" w:hAnsi="Arial" w:cs="Arial"/>
          <w:sz w:val="24"/>
        </w:rPr>
        <w:t>;</w:t>
      </w:r>
      <w:r w:rsidRPr="00240791">
        <w:rPr>
          <w:rFonts w:ascii="Arial" w:hAnsi="Arial" w:cs="Arial"/>
          <w:sz w:val="24"/>
        </w:rPr>
        <w:t xml:space="preserve"> </w:t>
      </w:r>
      <w:r w:rsidR="00794B4C">
        <w:rPr>
          <w:rFonts w:ascii="Arial" w:hAnsi="Arial" w:cs="Arial"/>
          <w:sz w:val="24"/>
        </w:rPr>
        <w:t>l</w:t>
      </w:r>
      <w:r>
        <w:rPr>
          <w:rFonts w:ascii="Arial" w:hAnsi="Arial" w:cs="Arial"/>
          <w:sz w:val="24"/>
        </w:rPr>
        <w:t>a información correspondiente se mantiene en sistemas de información</w:t>
      </w:r>
      <w:r w:rsidRPr="00240791">
        <w:rPr>
          <w:rFonts w:ascii="Arial" w:hAnsi="Arial" w:cs="Arial"/>
          <w:sz w:val="24"/>
          <w:vertAlign w:val="superscript"/>
        </w:rPr>
        <w:footnoteReference w:id="2"/>
      </w:r>
      <w:r>
        <w:rPr>
          <w:rFonts w:ascii="Arial" w:hAnsi="Arial" w:cs="Arial"/>
          <w:sz w:val="24"/>
        </w:rPr>
        <w:t xml:space="preserve"> y </w:t>
      </w:r>
      <w:r w:rsidRPr="00240791">
        <w:rPr>
          <w:rFonts w:ascii="Arial" w:hAnsi="Arial" w:cs="Arial"/>
          <w:sz w:val="24"/>
        </w:rPr>
        <w:t>se dispone de toda una estructura contable, en cumplimiento de las disposiciones aplicables</w:t>
      </w:r>
      <w:r w:rsidRPr="00240791">
        <w:rPr>
          <w:rFonts w:ascii="Arial" w:hAnsi="Arial" w:cs="Arial"/>
          <w:sz w:val="24"/>
          <w:vertAlign w:val="superscript"/>
        </w:rPr>
        <w:footnoteReference w:id="3"/>
      </w:r>
      <w:r w:rsidRPr="00240791">
        <w:rPr>
          <w:rFonts w:ascii="Arial" w:hAnsi="Arial" w:cs="Arial"/>
          <w:sz w:val="24"/>
        </w:rPr>
        <w:t>.</w:t>
      </w:r>
      <w:r w:rsidR="00794B4C">
        <w:rPr>
          <w:rFonts w:ascii="Arial" w:hAnsi="Arial" w:cs="Arial"/>
          <w:sz w:val="24"/>
        </w:rPr>
        <w:t xml:space="preserve"> </w:t>
      </w:r>
      <w:r>
        <w:rPr>
          <w:rFonts w:ascii="Arial" w:hAnsi="Arial" w:cs="Arial"/>
          <w:sz w:val="24"/>
        </w:rPr>
        <w:t>Los denominados</w:t>
      </w:r>
      <w:r w:rsidRPr="00240791">
        <w:rPr>
          <w:rFonts w:ascii="Arial" w:hAnsi="Arial" w:cs="Arial"/>
          <w:sz w:val="24"/>
        </w:rPr>
        <w:t xml:space="preserve"> registros contables </w:t>
      </w:r>
      <w:r>
        <w:rPr>
          <w:rFonts w:ascii="Arial" w:hAnsi="Arial" w:cs="Arial"/>
          <w:sz w:val="24"/>
        </w:rPr>
        <w:t xml:space="preserve">atípicos surgen esporádicamente por transacciones nuevas, inusuales, impredecibles o que no se producen con regularidad. </w:t>
      </w:r>
    </w:p>
    <w:p w14:paraId="0EC7576D" w14:textId="77777777" w:rsidR="004D2A83" w:rsidRDefault="004D2A83" w:rsidP="004D2A83">
      <w:pPr>
        <w:widowControl w:val="0"/>
        <w:rPr>
          <w:rFonts w:ascii="Arial" w:hAnsi="Arial" w:cs="Arial"/>
          <w:sz w:val="24"/>
        </w:rPr>
      </w:pPr>
    </w:p>
    <w:p w14:paraId="1B16170E" w14:textId="5C275C41" w:rsidR="004D2A83" w:rsidRPr="00240791" w:rsidRDefault="004D2A83" w:rsidP="004D2A83">
      <w:pPr>
        <w:widowControl w:val="0"/>
        <w:rPr>
          <w:rFonts w:ascii="Arial" w:hAnsi="Arial" w:cs="Arial"/>
          <w:sz w:val="24"/>
        </w:rPr>
      </w:pPr>
      <w:r>
        <w:rPr>
          <w:rFonts w:ascii="Arial" w:hAnsi="Arial" w:cs="Arial"/>
          <w:sz w:val="24"/>
        </w:rPr>
        <w:t xml:space="preserve">Este tipo de registros </w:t>
      </w:r>
      <w:r w:rsidRPr="00240791">
        <w:rPr>
          <w:rFonts w:ascii="Arial" w:hAnsi="Arial" w:cs="Arial"/>
          <w:sz w:val="24"/>
        </w:rPr>
        <w:t>son requeridos por las áreas generadoras de información contable y documentados mediante la funcionalidad de solicitud de servicios “</w:t>
      </w:r>
      <w:hyperlink r:id="rId14" w:history="1">
        <w:r w:rsidRPr="00240791">
          <w:rPr>
            <w:rStyle w:val="Hipervnculo"/>
            <w:rFonts w:ascii="Arial" w:hAnsi="Arial" w:cs="Arial"/>
            <w:sz w:val="24"/>
          </w:rPr>
          <w:t>Atención al cliente interno</w:t>
        </w:r>
      </w:hyperlink>
      <w:r w:rsidRPr="00240791">
        <w:rPr>
          <w:rFonts w:ascii="Arial" w:hAnsi="Arial" w:cs="Arial"/>
          <w:sz w:val="24"/>
        </w:rPr>
        <w:t xml:space="preserve">” en la intranet institucional; en el sistema ERP-SAP se generan con la clase de </w:t>
      </w:r>
      <w:r w:rsidRPr="00240791">
        <w:rPr>
          <w:rFonts w:ascii="Arial" w:hAnsi="Arial" w:cs="Arial"/>
          <w:sz w:val="24"/>
        </w:rPr>
        <w:lastRenderedPageBreak/>
        <w:t>documento “MF = AJUSTES CONTABLES”.</w:t>
      </w:r>
      <w:r>
        <w:rPr>
          <w:rFonts w:ascii="Arial" w:hAnsi="Arial" w:cs="Arial"/>
          <w:sz w:val="24"/>
        </w:rPr>
        <w:t xml:space="preserve"> El DFC también puede generar registros atípicos, temporales o definitivos, cuando en el </w:t>
      </w:r>
      <w:r w:rsidRPr="00240791">
        <w:rPr>
          <w:rFonts w:ascii="Arial" w:hAnsi="Arial" w:cs="Arial"/>
          <w:sz w:val="24"/>
        </w:rPr>
        <w:t>cierre diario de operaciones</w:t>
      </w:r>
      <w:r>
        <w:rPr>
          <w:rFonts w:ascii="Arial" w:hAnsi="Arial" w:cs="Arial"/>
          <w:sz w:val="24"/>
        </w:rPr>
        <w:t xml:space="preserve"> observa </w:t>
      </w:r>
      <w:r w:rsidRPr="00240791">
        <w:rPr>
          <w:rFonts w:ascii="Arial" w:hAnsi="Arial" w:cs="Arial"/>
          <w:sz w:val="24"/>
        </w:rPr>
        <w:t>saldos pendientes en cuentas de diversa naturaleza y que requieren quedar registrados y liquidados en la fecha de cierre correspondiente.</w:t>
      </w:r>
    </w:p>
    <w:p w14:paraId="397F23E4" w14:textId="77777777" w:rsidR="004D2A83" w:rsidRPr="00240791" w:rsidRDefault="004D2A83" w:rsidP="004D2A83">
      <w:pPr>
        <w:widowControl w:val="0"/>
        <w:rPr>
          <w:rFonts w:ascii="Arial" w:hAnsi="Arial" w:cs="Arial"/>
          <w:sz w:val="24"/>
        </w:rPr>
      </w:pPr>
    </w:p>
    <w:p w14:paraId="5D90B752" w14:textId="77777777" w:rsidR="004D2A83" w:rsidRPr="00240791" w:rsidRDefault="004D2A83" w:rsidP="004D2A83">
      <w:pPr>
        <w:widowControl w:val="0"/>
        <w:rPr>
          <w:rFonts w:ascii="Arial" w:hAnsi="Arial" w:cs="Arial"/>
          <w:sz w:val="24"/>
        </w:rPr>
      </w:pPr>
      <w:r w:rsidRPr="00240791">
        <w:rPr>
          <w:rFonts w:ascii="Arial" w:hAnsi="Arial" w:cs="Arial"/>
          <w:sz w:val="24"/>
        </w:rPr>
        <w:t xml:space="preserve">La Auditoría valora la naturaleza y el origen de los registros atípicos con el fin de evaluar la calidad de la información financiero contable institucional, de forma tal que estos registros correspondan </w:t>
      </w:r>
      <w:r>
        <w:rPr>
          <w:rFonts w:ascii="Arial" w:hAnsi="Arial" w:cs="Arial"/>
          <w:sz w:val="24"/>
        </w:rPr>
        <w:t>a las características o situaciones antes descritas.</w:t>
      </w:r>
      <w:r w:rsidRPr="00240791">
        <w:rPr>
          <w:rFonts w:ascii="Arial" w:hAnsi="Arial" w:cs="Arial"/>
          <w:sz w:val="24"/>
        </w:rPr>
        <w:t xml:space="preserve"> En esta revisión, también se </w:t>
      </w:r>
      <w:r>
        <w:rPr>
          <w:rFonts w:ascii="Arial" w:hAnsi="Arial" w:cs="Arial"/>
          <w:sz w:val="24"/>
        </w:rPr>
        <w:t>valoraron</w:t>
      </w:r>
      <w:r w:rsidRPr="00240791">
        <w:rPr>
          <w:rFonts w:ascii="Arial" w:hAnsi="Arial" w:cs="Arial"/>
          <w:sz w:val="24"/>
        </w:rPr>
        <w:t xml:space="preserve"> los esfuerzos que realiza la Administración</w:t>
      </w:r>
      <w:r w:rsidRPr="00240791">
        <w:rPr>
          <w:rFonts w:ascii="Arial" w:hAnsi="Arial" w:cs="Arial"/>
          <w:sz w:val="24"/>
          <w:vertAlign w:val="superscript"/>
        </w:rPr>
        <w:footnoteReference w:id="4"/>
      </w:r>
      <w:r w:rsidRPr="00240791">
        <w:rPr>
          <w:rFonts w:ascii="Arial" w:hAnsi="Arial" w:cs="Arial"/>
          <w:sz w:val="24"/>
        </w:rPr>
        <w:t xml:space="preserve"> para normalizar los registros que corresponda.</w:t>
      </w:r>
    </w:p>
    <w:p w14:paraId="13D5A84C" w14:textId="77777777" w:rsidR="004D2A83" w:rsidRPr="00240791" w:rsidRDefault="004D2A83" w:rsidP="004D2A83">
      <w:pPr>
        <w:rPr>
          <w:rFonts w:ascii="Arial" w:hAnsi="Arial" w:cs="Arial"/>
          <w:sz w:val="24"/>
        </w:rPr>
      </w:pPr>
    </w:p>
    <w:p w14:paraId="06A6277B" w14:textId="77777777" w:rsidR="004D2A83" w:rsidRPr="00240791" w:rsidRDefault="004D2A83" w:rsidP="004D2A83">
      <w:pPr>
        <w:pStyle w:val="Ttulo1"/>
        <w:numPr>
          <w:ilvl w:val="0"/>
          <w:numId w:val="13"/>
        </w:numPr>
        <w:tabs>
          <w:tab w:val="num" w:pos="360"/>
        </w:tabs>
        <w:spacing w:before="0" w:after="0"/>
        <w:ind w:left="142" w:right="-340" w:firstLine="142"/>
        <w:jc w:val="both"/>
        <w:rPr>
          <w:bCs w:val="0"/>
          <w:color w:val="1C4063" w:themeColor="accent1" w:themeShade="80"/>
          <w:kern w:val="0"/>
          <w:sz w:val="24"/>
          <w:szCs w:val="24"/>
          <w:lang w:val="es-CR" w:eastAsia="es-CR"/>
        </w:rPr>
      </w:pPr>
      <w:r w:rsidRPr="00240791">
        <w:rPr>
          <w:bCs w:val="0"/>
          <w:color w:val="1C4063" w:themeColor="accent1" w:themeShade="80"/>
          <w:kern w:val="0"/>
          <w:sz w:val="24"/>
          <w:szCs w:val="24"/>
          <w:lang w:val="es-CR" w:eastAsia="es-CR"/>
        </w:rPr>
        <w:t>RESUMEN DE RESULTADOS</w:t>
      </w:r>
    </w:p>
    <w:p w14:paraId="2F45522E" w14:textId="77777777" w:rsidR="004D2A83" w:rsidRPr="00240791" w:rsidRDefault="004D2A83" w:rsidP="004D2A83">
      <w:pPr>
        <w:pStyle w:val="Prrafodelista"/>
        <w:ind w:left="513"/>
        <w:rPr>
          <w:rFonts w:ascii="Arial" w:hAnsi="Arial" w:cs="Arial"/>
          <w:sz w:val="24"/>
          <w:lang w:val="es-CR"/>
        </w:rPr>
      </w:pPr>
    </w:p>
    <w:p w14:paraId="116E86E8" w14:textId="77777777" w:rsidR="004D2A83" w:rsidRDefault="004D2A83" w:rsidP="004D2A83">
      <w:pPr>
        <w:rPr>
          <w:rFonts w:ascii="Arial" w:hAnsi="Arial" w:cs="Arial"/>
          <w:sz w:val="24"/>
          <w:szCs w:val="28"/>
        </w:rPr>
      </w:pPr>
      <w:r w:rsidRPr="00120B21">
        <w:rPr>
          <w:rFonts w:ascii="Arial" w:hAnsi="Arial" w:cs="Arial"/>
          <w:sz w:val="24"/>
          <w:szCs w:val="28"/>
        </w:rPr>
        <w:t>Los resultados de esta evaluación permitieron identificar los siguientes aspectos:</w:t>
      </w:r>
    </w:p>
    <w:p w14:paraId="583A1DBD" w14:textId="77777777" w:rsidR="004D2A83" w:rsidRDefault="004D2A83" w:rsidP="004D2A83">
      <w:pPr>
        <w:rPr>
          <w:rFonts w:ascii="Arial" w:hAnsi="Arial" w:cs="Arial"/>
          <w:sz w:val="24"/>
        </w:rPr>
      </w:pPr>
    </w:p>
    <w:p w14:paraId="4893C2FC" w14:textId="77777777" w:rsidR="004D2A83" w:rsidRDefault="004D2A83" w:rsidP="00794B4C">
      <w:pPr>
        <w:pStyle w:val="Prrafodelista"/>
        <w:numPr>
          <w:ilvl w:val="0"/>
          <w:numId w:val="14"/>
        </w:numPr>
        <w:ind w:left="284" w:hanging="284"/>
        <w:rPr>
          <w:rFonts w:ascii="Arial" w:hAnsi="Arial" w:cs="Arial"/>
          <w:sz w:val="24"/>
        </w:rPr>
      </w:pPr>
      <w:r>
        <w:rPr>
          <w:rFonts w:ascii="Arial" w:hAnsi="Arial" w:cs="Arial"/>
          <w:sz w:val="24"/>
        </w:rPr>
        <w:t xml:space="preserve">El DFC </w:t>
      </w:r>
      <w:r w:rsidRPr="00733277">
        <w:rPr>
          <w:rFonts w:ascii="Arial" w:hAnsi="Arial" w:cs="Arial"/>
          <w:sz w:val="24"/>
        </w:rPr>
        <w:t xml:space="preserve">ha llevado a cabo acciones para mejorar la documentación </w:t>
      </w:r>
      <w:r>
        <w:rPr>
          <w:rFonts w:ascii="Arial" w:hAnsi="Arial" w:cs="Arial"/>
          <w:sz w:val="24"/>
        </w:rPr>
        <w:t xml:space="preserve">de los registros atípicos en cuanto a </w:t>
      </w:r>
      <w:r w:rsidRPr="00733277">
        <w:rPr>
          <w:rFonts w:ascii="Arial" w:hAnsi="Arial" w:cs="Arial"/>
          <w:sz w:val="24"/>
        </w:rPr>
        <w:t>justificante</w:t>
      </w:r>
      <w:r>
        <w:rPr>
          <w:rFonts w:ascii="Arial" w:hAnsi="Arial" w:cs="Arial"/>
          <w:sz w:val="24"/>
        </w:rPr>
        <w:t>s</w:t>
      </w:r>
      <w:r w:rsidRPr="00733277">
        <w:rPr>
          <w:rFonts w:ascii="Arial" w:hAnsi="Arial" w:cs="Arial"/>
          <w:sz w:val="24"/>
        </w:rPr>
        <w:t>, la calidad de la información en campos informativos del sistema ERP-SAP, la creación de nuevos modelos de imputación</w:t>
      </w:r>
      <w:r>
        <w:rPr>
          <w:rFonts w:ascii="Arial" w:hAnsi="Arial" w:cs="Arial"/>
          <w:sz w:val="24"/>
        </w:rPr>
        <w:t xml:space="preserve">, así como </w:t>
      </w:r>
      <w:r w:rsidRPr="00733277">
        <w:rPr>
          <w:rFonts w:ascii="Arial" w:hAnsi="Arial" w:cs="Arial"/>
          <w:sz w:val="24"/>
        </w:rPr>
        <w:t xml:space="preserve">esfuerzos para la automatización de registros recurrentes, que por consiguiente pierden su </w:t>
      </w:r>
      <w:r>
        <w:rPr>
          <w:rFonts w:ascii="Arial" w:hAnsi="Arial" w:cs="Arial"/>
          <w:sz w:val="24"/>
        </w:rPr>
        <w:t>condición</w:t>
      </w:r>
      <w:r w:rsidRPr="00733277">
        <w:rPr>
          <w:rFonts w:ascii="Arial" w:hAnsi="Arial" w:cs="Arial"/>
          <w:sz w:val="24"/>
        </w:rPr>
        <w:t xml:space="preserve"> “atípica”</w:t>
      </w:r>
      <w:r>
        <w:rPr>
          <w:rFonts w:ascii="Arial" w:hAnsi="Arial" w:cs="Arial"/>
          <w:sz w:val="24"/>
        </w:rPr>
        <w:t xml:space="preserve"> y</w:t>
      </w:r>
      <w:r w:rsidRPr="00733277">
        <w:rPr>
          <w:rFonts w:ascii="Arial" w:hAnsi="Arial" w:cs="Arial"/>
          <w:sz w:val="24"/>
        </w:rPr>
        <w:t xml:space="preserve"> propicia la reducción de </w:t>
      </w:r>
      <w:r>
        <w:rPr>
          <w:rFonts w:ascii="Arial" w:hAnsi="Arial" w:cs="Arial"/>
          <w:sz w:val="24"/>
        </w:rPr>
        <w:t xml:space="preserve">estos </w:t>
      </w:r>
      <w:r w:rsidRPr="00733277">
        <w:rPr>
          <w:rFonts w:ascii="Arial" w:hAnsi="Arial" w:cs="Arial"/>
          <w:sz w:val="24"/>
        </w:rPr>
        <w:t>documentos</w:t>
      </w:r>
      <w:r>
        <w:rPr>
          <w:rFonts w:ascii="Arial" w:hAnsi="Arial" w:cs="Arial"/>
          <w:sz w:val="24"/>
        </w:rPr>
        <w:t>, en comparación con periodos anteriores</w:t>
      </w:r>
      <w:r w:rsidRPr="00733277">
        <w:rPr>
          <w:rFonts w:ascii="Arial" w:hAnsi="Arial" w:cs="Arial"/>
          <w:sz w:val="24"/>
        </w:rPr>
        <w:t>.</w:t>
      </w:r>
      <w:r>
        <w:rPr>
          <w:rFonts w:ascii="Arial" w:hAnsi="Arial" w:cs="Arial"/>
          <w:sz w:val="24"/>
        </w:rPr>
        <w:t xml:space="preserve"> </w:t>
      </w:r>
    </w:p>
    <w:p w14:paraId="67AC29E4" w14:textId="77777777" w:rsidR="004D2A83" w:rsidRPr="007D2402" w:rsidRDefault="004D2A83" w:rsidP="00794B4C">
      <w:pPr>
        <w:ind w:left="284"/>
        <w:rPr>
          <w:rFonts w:ascii="Arial" w:hAnsi="Arial" w:cs="Arial"/>
          <w:sz w:val="24"/>
        </w:rPr>
      </w:pPr>
    </w:p>
    <w:p w14:paraId="52D002B1" w14:textId="77777777" w:rsidR="004D2A83" w:rsidRDefault="004D2A83" w:rsidP="00794B4C">
      <w:pPr>
        <w:pStyle w:val="Prrafodelista"/>
        <w:numPr>
          <w:ilvl w:val="0"/>
          <w:numId w:val="14"/>
        </w:numPr>
        <w:ind w:left="284" w:hanging="284"/>
        <w:rPr>
          <w:rFonts w:ascii="Arial" w:hAnsi="Arial" w:cs="Arial"/>
          <w:sz w:val="24"/>
        </w:rPr>
      </w:pPr>
      <w:r>
        <w:rPr>
          <w:rFonts w:ascii="Arial" w:hAnsi="Arial" w:cs="Arial"/>
          <w:sz w:val="24"/>
        </w:rPr>
        <w:t>De enero a octubre 2024 se han generado 432 registros contables atípicos (44 en promedio por mes), originados por diversos motivos, detallados en el cuadro No.1.</w:t>
      </w:r>
    </w:p>
    <w:p w14:paraId="11042B9A" w14:textId="77777777" w:rsidR="004D2A83" w:rsidRDefault="004D2A83" w:rsidP="004D2A83">
      <w:pPr>
        <w:jc w:val="center"/>
        <w:rPr>
          <w:rFonts w:ascii="Arial" w:hAnsi="Arial" w:cs="Arial"/>
          <w:b/>
          <w:bCs/>
          <w:sz w:val="24"/>
        </w:rPr>
      </w:pPr>
    </w:p>
    <w:p w14:paraId="68096A9D" w14:textId="77777777" w:rsidR="004D2A83" w:rsidRDefault="004D2A83" w:rsidP="004D2A83">
      <w:pPr>
        <w:jc w:val="center"/>
        <w:rPr>
          <w:rFonts w:ascii="Arial" w:hAnsi="Arial" w:cs="Arial"/>
          <w:b/>
          <w:bCs/>
          <w:sz w:val="24"/>
        </w:rPr>
      </w:pPr>
      <w:r w:rsidRPr="00736D6E">
        <w:rPr>
          <w:rFonts w:ascii="Arial" w:hAnsi="Arial" w:cs="Arial"/>
          <w:b/>
          <w:bCs/>
          <w:sz w:val="24"/>
        </w:rPr>
        <w:t>Cuadro No.1</w:t>
      </w:r>
    </w:p>
    <w:p w14:paraId="4C4C07AA" w14:textId="77777777" w:rsidR="004D2A83" w:rsidRPr="00736D6E" w:rsidRDefault="004D2A83" w:rsidP="004D2A83">
      <w:pPr>
        <w:jc w:val="center"/>
        <w:rPr>
          <w:rFonts w:ascii="Arial" w:hAnsi="Arial" w:cs="Arial"/>
          <w:b/>
          <w:bCs/>
          <w:sz w:val="20"/>
          <w:szCs w:val="20"/>
        </w:rPr>
      </w:pPr>
      <w:r w:rsidRPr="00736D6E">
        <w:rPr>
          <w:rFonts w:ascii="Arial" w:hAnsi="Arial" w:cs="Arial"/>
          <w:b/>
          <w:bCs/>
          <w:sz w:val="20"/>
          <w:szCs w:val="20"/>
        </w:rPr>
        <w:t xml:space="preserve">Registros contables atípicos </w:t>
      </w:r>
    </w:p>
    <w:p w14:paraId="1BCEDD8D" w14:textId="77777777" w:rsidR="004D2A83" w:rsidRDefault="004D2A83" w:rsidP="004D2A83">
      <w:pPr>
        <w:jc w:val="center"/>
        <w:rPr>
          <w:rFonts w:ascii="Arial" w:hAnsi="Arial" w:cs="Arial"/>
          <w:b/>
          <w:bCs/>
          <w:sz w:val="20"/>
          <w:szCs w:val="20"/>
        </w:rPr>
      </w:pPr>
      <w:r w:rsidRPr="00736D6E">
        <w:rPr>
          <w:rFonts w:ascii="Arial" w:hAnsi="Arial" w:cs="Arial"/>
          <w:b/>
          <w:bCs/>
          <w:sz w:val="20"/>
          <w:szCs w:val="20"/>
        </w:rPr>
        <w:t xml:space="preserve">(enero </w:t>
      </w:r>
      <w:r>
        <w:rPr>
          <w:rFonts w:ascii="Arial" w:hAnsi="Arial" w:cs="Arial"/>
          <w:b/>
          <w:bCs/>
          <w:sz w:val="20"/>
          <w:szCs w:val="20"/>
        </w:rPr>
        <w:t xml:space="preserve">a octubre </w:t>
      </w:r>
      <w:r w:rsidRPr="00736D6E">
        <w:rPr>
          <w:rFonts w:ascii="Arial" w:hAnsi="Arial" w:cs="Arial"/>
          <w:b/>
          <w:bCs/>
          <w:sz w:val="20"/>
          <w:szCs w:val="20"/>
        </w:rPr>
        <w:t>2024)</w:t>
      </w:r>
    </w:p>
    <w:tbl>
      <w:tblPr>
        <w:tblW w:w="6464" w:type="dxa"/>
        <w:jc w:val="center"/>
        <w:tblCellMar>
          <w:left w:w="70" w:type="dxa"/>
          <w:right w:w="70" w:type="dxa"/>
        </w:tblCellMar>
        <w:tblLook w:val="04A0" w:firstRow="1" w:lastRow="0" w:firstColumn="1" w:lastColumn="0" w:noHBand="0" w:noVBand="1"/>
      </w:tblPr>
      <w:tblGrid>
        <w:gridCol w:w="1216"/>
        <w:gridCol w:w="2356"/>
        <w:gridCol w:w="1316"/>
        <w:gridCol w:w="1576"/>
      </w:tblGrid>
      <w:tr w:rsidR="004D2A83" w:rsidRPr="00794B4C" w14:paraId="36C47BC7" w14:textId="77777777" w:rsidTr="00D462C6">
        <w:trPr>
          <w:trHeight w:val="360"/>
          <w:jc w:val="center"/>
        </w:trPr>
        <w:tc>
          <w:tcPr>
            <w:tcW w:w="1216" w:type="dxa"/>
            <w:tcBorders>
              <w:top w:val="nil"/>
              <w:left w:val="nil"/>
              <w:bottom w:val="nil"/>
              <w:right w:val="nil"/>
            </w:tcBorders>
            <w:shd w:val="clear" w:color="000000" w:fill="0070C0"/>
            <w:noWrap/>
            <w:hideMark/>
          </w:tcPr>
          <w:p w14:paraId="6A162710" w14:textId="77777777" w:rsidR="004D2A83" w:rsidRPr="00794B4C" w:rsidRDefault="004D2A83" w:rsidP="00D462C6">
            <w:pPr>
              <w:jc w:val="center"/>
              <w:rPr>
                <w:rFonts w:ascii="Arial" w:hAnsi="Arial" w:cs="Arial"/>
                <w:b/>
                <w:bCs/>
                <w:color w:val="FFFFFF"/>
                <w:sz w:val="20"/>
                <w:szCs w:val="20"/>
                <w:lang w:val="es-CR" w:eastAsia="es-CR"/>
              </w:rPr>
            </w:pPr>
            <w:r w:rsidRPr="00794B4C">
              <w:rPr>
                <w:rFonts w:ascii="Arial" w:hAnsi="Arial" w:cs="Arial"/>
                <w:b/>
                <w:bCs/>
                <w:color w:val="FFFFFF"/>
                <w:sz w:val="20"/>
                <w:szCs w:val="20"/>
                <w:lang w:val="es-CR" w:eastAsia="es-CR"/>
              </w:rPr>
              <w:t>Mes</w:t>
            </w:r>
          </w:p>
        </w:tc>
        <w:tc>
          <w:tcPr>
            <w:tcW w:w="2356" w:type="dxa"/>
            <w:tcBorders>
              <w:top w:val="nil"/>
              <w:left w:val="nil"/>
              <w:bottom w:val="nil"/>
              <w:right w:val="nil"/>
            </w:tcBorders>
            <w:shd w:val="clear" w:color="000000" w:fill="0070C0"/>
            <w:noWrap/>
            <w:hideMark/>
          </w:tcPr>
          <w:p w14:paraId="6EE57D88" w14:textId="77777777" w:rsidR="004D2A83" w:rsidRPr="00794B4C" w:rsidRDefault="004D2A83" w:rsidP="00D462C6">
            <w:pPr>
              <w:jc w:val="center"/>
              <w:rPr>
                <w:rFonts w:ascii="Arial" w:hAnsi="Arial" w:cs="Arial"/>
                <w:b/>
                <w:bCs/>
                <w:color w:val="FFFFFF"/>
                <w:sz w:val="20"/>
                <w:szCs w:val="20"/>
                <w:lang w:val="es-CR" w:eastAsia="es-CR"/>
              </w:rPr>
            </w:pPr>
            <w:r w:rsidRPr="00794B4C">
              <w:rPr>
                <w:rFonts w:ascii="Arial" w:hAnsi="Arial" w:cs="Arial"/>
                <w:b/>
                <w:bCs/>
                <w:color w:val="FFFFFF"/>
                <w:sz w:val="20"/>
                <w:szCs w:val="20"/>
                <w:lang w:val="es-CR" w:eastAsia="es-CR"/>
              </w:rPr>
              <w:t>Monto</w:t>
            </w:r>
          </w:p>
        </w:tc>
        <w:tc>
          <w:tcPr>
            <w:tcW w:w="1316" w:type="dxa"/>
            <w:tcBorders>
              <w:top w:val="nil"/>
              <w:left w:val="nil"/>
              <w:bottom w:val="nil"/>
              <w:right w:val="nil"/>
            </w:tcBorders>
            <w:shd w:val="clear" w:color="000000" w:fill="0070C0"/>
            <w:noWrap/>
            <w:hideMark/>
          </w:tcPr>
          <w:p w14:paraId="750DB9BF" w14:textId="77777777" w:rsidR="004D2A83" w:rsidRPr="00794B4C" w:rsidRDefault="004D2A83" w:rsidP="00D462C6">
            <w:pPr>
              <w:jc w:val="center"/>
              <w:rPr>
                <w:rFonts w:ascii="Arial" w:hAnsi="Arial" w:cs="Arial"/>
                <w:b/>
                <w:bCs/>
                <w:color w:val="FFFFFF"/>
                <w:sz w:val="20"/>
                <w:szCs w:val="20"/>
                <w:lang w:val="es-CR" w:eastAsia="es-CR"/>
              </w:rPr>
            </w:pPr>
            <w:r w:rsidRPr="00794B4C">
              <w:rPr>
                <w:rFonts w:ascii="Arial" w:hAnsi="Arial" w:cs="Arial"/>
                <w:b/>
                <w:bCs/>
                <w:color w:val="FFFFFF"/>
                <w:sz w:val="20"/>
                <w:szCs w:val="20"/>
                <w:lang w:val="es-CR" w:eastAsia="es-CR"/>
              </w:rPr>
              <w:t>Cantidad</w:t>
            </w:r>
          </w:p>
        </w:tc>
        <w:tc>
          <w:tcPr>
            <w:tcW w:w="1576" w:type="dxa"/>
            <w:tcBorders>
              <w:top w:val="nil"/>
              <w:left w:val="nil"/>
              <w:bottom w:val="nil"/>
              <w:right w:val="nil"/>
            </w:tcBorders>
            <w:shd w:val="clear" w:color="000000" w:fill="0070C0"/>
            <w:noWrap/>
            <w:hideMark/>
          </w:tcPr>
          <w:p w14:paraId="2A9BD198" w14:textId="77777777" w:rsidR="004D2A83" w:rsidRPr="00794B4C" w:rsidRDefault="004D2A83" w:rsidP="00D462C6">
            <w:pPr>
              <w:jc w:val="center"/>
              <w:rPr>
                <w:rFonts w:ascii="Arial" w:hAnsi="Arial" w:cs="Arial"/>
                <w:b/>
                <w:bCs/>
                <w:color w:val="FFFFFF"/>
                <w:sz w:val="20"/>
                <w:szCs w:val="20"/>
                <w:lang w:val="es-CR" w:eastAsia="es-CR"/>
              </w:rPr>
            </w:pPr>
            <w:r w:rsidRPr="00794B4C">
              <w:rPr>
                <w:rFonts w:ascii="Arial" w:hAnsi="Arial" w:cs="Arial"/>
                <w:b/>
                <w:bCs/>
                <w:color w:val="FFFFFF"/>
                <w:sz w:val="20"/>
                <w:szCs w:val="20"/>
                <w:lang w:val="es-CR" w:eastAsia="es-CR"/>
              </w:rPr>
              <w:t>Importancia Relativa</w:t>
            </w:r>
          </w:p>
        </w:tc>
      </w:tr>
      <w:tr w:rsidR="004D2A83" w:rsidRPr="00794B4C" w14:paraId="4560B7B8" w14:textId="77777777" w:rsidTr="00D462C6">
        <w:trPr>
          <w:trHeight w:val="250"/>
          <w:jc w:val="center"/>
        </w:trPr>
        <w:tc>
          <w:tcPr>
            <w:tcW w:w="1216" w:type="dxa"/>
            <w:tcBorders>
              <w:top w:val="nil"/>
              <w:left w:val="nil"/>
              <w:bottom w:val="nil"/>
              <w:right w:val="nil"/>
            </w:tcBorders>
            <w:shd w:val="clear" w:color="auto" w:fill="auto"/>
            <w:noWrap/>
            <w:hideMark/>
          </w:tcPr>
          <w:p w14:paraId="2ACD46AE"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Enero</w:t>
            </w:r>
          </w:p>
        </w:tc>
        <w:tc>
          <w:tcPr>
            <w:tcW w:w="2356" w:type="dxa"/>
            <w:tcBorders>
              <w:top w:val="nil"/>
              <w:left w:val="nil"/>
              <w:bottom w:val="nil"/>
              <w:right w:val="nil"/>
            </w:tcBorders>
            <w:shd w:val="clear" w:color="auto" w:fill="auto"/>
            <w:noWrap/>
            <w:hideMark/>
          </w:tcPr>
          <w:p w14:paraId="201D3C55"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 ₡   594 805 268 432,86 </w:t>
            </w:r>
          </w:p>
        </w:tc>
        <w:tc>
          <w:tcPr>
            <w:tcW w:w="1316" w:type="dxa"/>
            <w:tcBorders>
              <w:top w:val="nil"/>
              <w:left w:val="nil"/>
              <w:bottom w:val="nil"/>
              <w:right w:val="nil"/>
            </w:tcBorders>
            <w:shd w:val="clear" w:color="auto" w:fill="auto"/>
            <w:noWrap/>
            <w:hideMark/>
          </w:tcPr>
          <w:p w14:paraId="1CA0486C"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65</w:t>
            </w:r>
          </w:p>
        </w:tc>
        <w:tc>
          <w:tcPr>
            <w:tcW w:w="1576" w:type="dxa"/>
            <w:tcBorders>
              <w:top w:val="nil"/>
              <w:left w:val="nil"/>
              <w:bottom w:val="nil"/>
              <w:right w:val="nil"/>
            </w:tcBorders>
            <w:shd w:val="clear" w:color="auto" w:fill="auto"/>
            <w:noWrap/>
            <w:hideMark/>
          </w:tcPr>
          <w:p w14:paraId="4C070BE9"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17,89%</w:t>
            </w:r>
          </w:p>
        </w:tc>
      </w:tr>
      <w:tr w:rsidR="004D2A83" w:rsidRPr="00794B4C" w14:paraId="1B10F67E" w14:textId="77777777" w:rsidTr="00D462C6">
        <w:trPr>
          <w:trHeight w:val="250"/>
          <w:jc w:val="center"/>
        </w:trPr>
        <w:tc>
          <w:tcPr>
            <w:tcW w:w="1216" w:type="dxa"/>
            <w:tcBorders>
              <w:top w:val="nil"/>
              <w:left w:val="nil"/>
              <w:bottom w:val="nil"/>
              <w:right w:val="nil"/>
            </w:tcBorders>
            <w:shd w:val="clear" w:color="auto" w:fill="auto"/>
            <w:noWrap/>
            <w:hideMark/>
          </w:tcPr>
          <w:p w14:paraId="2A74F206"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Febrero </w:t>
            </w:r>
          </w:p>
        </w:tc>
        <w:tc>
          <w:tcPr>
            <w:tcW w:w="2356" w:type="dxa"/>
            <w:tcBorders>
              <w:top w:val="nil"/>
              <w:left w:val="nil"/>
              <w:bottom w:val="nil"/>
              <w:right w:val="nil"/>
            </w:tcBorders>
            <w:shd w:val="clear" w:color="auto" w:fill="auto"/>
            <w:noWrap/>
            <w:hideMark/>
          </w:tcPr>
          <w:p w14:paraId="6375A466"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 ₡     37 840 848 949,17 </w:t>
            </w:r>
          </w:p>
        </w:tc>
        <w:tc>
          <w:tcPr>
            <w:tcW w:w="1316" w:type="dxa"/>
            <w:tcBorders>
              <w:top w:val="nil"/>
              <w:left w:val="nil"/>
              <w:bottom w:val="nil"/>
              <w:right w:val="nil"/>
            </w:tcBorders>
            <w:shd w:val="clear" w:color="auto" w:fill="auto"/>
            <w:noWrap/>
            <w:hideMark/>
          </w:tcPr>
          <w:p w14:paraId="3330BD30"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35</w:t>
            </w:r>
          </w:p>
        </w:tc>
        <w:tc>
          <w:tcPr>
            <w:tcW w:w="1576" w:type="dxa"/>
            <w:tcBorders>
              <w:top w:val="nil"/>
              <w:left w:val="nil"/>
              <w:bottom w:val="nil"/>
              <w:right w:val="nil"/>
            </w:tcBorders>
            <w:shd w:val="clear" w:color="auto" w:fill="auto"/>
            <w:noWrap/>
            <w:hideMark/>
          </w:tcPr>
          <w:p w14:paraId="6FD6B5FF"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1,14%</w:t>
            </w:r>
          </w:p>
        </w:tc>
      </w:tr>
      <w:tr w:rsidR="004D2A83" w:rsidRPr="00794B4C" w14:paraId="5CA84DF8" w14:textId="77777777" w:rsidTr="00D462C6">
        <w:trPr>
          <w:trHeight w:val="250"/>
          <w:jc w:val="center"/>
        </w:trPr>
        <w:tc>
          <w:tcPr>
            <w:tcW w:w="1216" w:type="dxa"/>
            <w:tcBorders>
              <w:top w:val="nil"/>
              <w:left w:val="nil"/>
              <w:bottom w:val="nil"/>
              <w:right w:val="nil"/>
            </w:tcBorders>
            <w:shd w:val="clear" w:color="auto" w:fill="auto"/>
            <w:noWrap/>
            <w:hideMark/>
          </w:tcPr>
          <w:p w14:paraId="74CD072D"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Marzo</w:t>
            </w:r>
          </w:p>
        </w:tc>
        <w:tc>
          <w:tcPr>
            <w:tcW w:w="2356" w:type="dxa"/>
            <w:tcBorders>
              <w:top w:val="nil"/>
              <w:left w:val="nil"/>
              <w:bottom w:val="nil"/>
              <w:right w:val="nil"/>
            </w:tcBorders>
            <w:shd w:val="clear" w:color="auto" w:fill="auto"/>
            <w:noWrap/>
            <w:hideMark/>
          </w:tcPr>
          <w:p w14:paraId="78994D85"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 ₡ 1 512 201 400 345,38 </w:t>
            </w:r>
          </w:p>
        </w:tc>
        <w:tc>
          <w:tcPr>
            <w:tcW w:w="1316" w:type="dxa"/>
            <w:tcBorders>
              <w:top w:val="nil"/>
              <w:left w:val="nil"/>
              <w:bottom w:val="nil"/>
              <w:right w:val="nil"/>
            </w:tcBorders>
            <w:shd w:val="clear" w:color="auto" w:fill="auto"/>
            <w:noWrap/>
            <w:hideMark/>
          </w:tcPr>
          <w:p w14:paraId="2C3FD10B"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44</w:t>
            </w:r>
          </w:p>
        </w:tc>
        <w:tc>
          <w:tcPr>
            <w:tcW w:w="1576" w:type="dxa"/>
            <w:tcBorders>
              <w:top w:val="nil"/>
              <w:left w:val="nil"/>
              <w:bottom w:val="nil"/>
              <w:right w:val="nil"/>
            </w:tcBorders>
            <w:shd w:val="clear" w:color="auto" w:fill="auto"/>
            <w:noWrap/>
            <w:hideMark/>
          </w:tcPr>
          <w:p w14:paraId="274351DD"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45,47%</w:t>
            </w:r>
          </w:p>
        </w:tc>
      </w:tr>
      <w:tr w:rsidR="004D2A83" w:rsidRPr="00794B4C" w14:paraId="47D6518A" w14:textId="77777777" w:rsidTr="00D462C6">
        <w:trPr>
          <w:trHeight w:val="250"/>
          <w:jc w:val="center"/>
        </w:trPr>
        <w:tc>
          <w:tcPr>
            <w:tcW w:w="1216" w:type="dxa"/>
            <w:tcBorders>
              <w:top w:val="nil"/>
              <w:left w:val="nil"/>
              <w:bottom w:val="nil"/>
              <w:right w:val="nil"/>
            </w:tcBorders>
            <w:shd w:val="clear" w:color="auto" w:fill="auto"/>
            <w:noWrap/>
            <w:hideMark/>
          </w:tcPr>
          <w:p w14:paraId="3FC41642"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Abril</w:t>
            </w:r>
          </w:p>
        </w:tc>
        <w:tc>
          <w:tcPr>
            <w:tcW w:w="2356" w:type="dxa"/>
            <w:tcBorders>
              <w:top w:val="nil"/>
              <w:left w:val="nil"/>
              <w:bottom w:val="nil"/>
              <w:right w:val="nil"/>
            </w:tcBorders>
            <w:shd w:val="clear" w:color="auto" w:fill="auto"/>
            <w:noWrap/>
            <w:hideMark/>
          </w:tcPr>
          <w:p w14:paraId="6096C2C8"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 ₡   108 971 428 561,93 </w:t>
            </w:r>
          </w:p>
        </w:tc>
        <w:tc>
          <w:tcPr>
            <w:tcW w:w="1316" w:type="dxa"/>
            <w:tcBorders>
              <w:top w:val="nil"/>
              <w:left w:val="nil"/>
              <w:bottom w:val="nil"/>
              <w:right w:val="nil"/>
            </w:tcBorders>
            <w:shd w:val="clear" w:color="auto" w:fill="auto"/>
            <w:noWrap/>
            <w:hideMark/>
          </w:tcPr>
          <w:p w14:paraId="12BB6693"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53</w:t>
            </w:r>
          </w:p>
        </w:tc>
        <w:tc>
          <w:tcPr>
            <w:tcW w:w="1576" w:type="dxa"/>
            <w:tcBorders>
              <w:top w:val="nil"/>
              <w:left w:val="nil"/>
              <w:bottom w:val="nil"/>
              <w:right w:val="nil"/>
            </w:tcBorders>
            <w:shd w:val="clear" w:color="auto" w:fill="auto"/>
            <w:noWrap/>
            <w:hideMark/>
          </w:tcPr>
          <w:p w14:paraId="3A5AC8CE"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3,28%</w:t>
            </w:r>
          </w:p>
        </w:tc>
      </w:tr>
      <w:tr w:rsidR="004D2A83" w:rsidRPr="00794B4C" w14:paraId="4FB7C187" w14:textId="77777777" w:rsidTr="00D462C6">
        <w:trPr>
          <w:trHeight w:val="250"/>
          <w:jc w:val="center"/>
        </w:trPr>
        <w:tc>
          <w:tcPr>
            <w:tcW w:w="1216" w:type="dxa"/>
            <w:tcBorders>
              <w:top w:val="nil"/>
              <w:left w:val="nil"/>
              <w:bottom w:val="nil"/>
              <w:right w:val="nil"/>
            </w:tcBorders>
            <w:shd w:val="clear" w:color="auto" w:fill="auto"/>
            <w:noWrap/>
            <w:hideMark/>
          </w:tcPr>
          <w:p w14:paraId="0402F8A6"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Mayo</w:t>
            </w:r>
          </w:p>
        </w:tc>
        <w:tc>
          <w:tcPr>
            <w:tcW w:w="2356" w:type="dxa"/>
            <w:tcBorders>
              <w:top w:val="nil"/>
              <w:left w:val="nil"/>
              <w:bottom w:val="nil"/>
              <w:right w:val="nil"/>
            </w:tcBorders>
            <w:shd w:val="clear" w:color="auto" w:fill="auto"/>
            <w:noWrap/>
            <w:hideMark/>
          </w:tcPr>
          <w:p w14:paraId="01099FCC"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 ₡   519 555 520 243,27 </w:t>
            </w:r>
          </w:p>
        </w:tc>
        <w:tc>
          <w:tcPr>
            <w:tcW w:w="1316" w:type="dxa"/>
            <w:tcBorders>
              <w:top w:val="nil"/>
              <w:left w:val="nil"/>
              <w:bottom w:val="nil"/>
              <w:right w:val="nil"/>
            </w:tcBorders>
            <w:shd w:val="clear" w:color="auto" w:fill="auto"/>
            <w:noWrap/>
            <w:hideMark/>
          </w:tcPr>
          <w:p w14:paraId="6943FE05"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42</w:t>
            </w:r>
          </w:p>
        </w:tc>
        <w:tc>
          <w:tcPr>
            <w:tcW w:w="1576" w:type="dxa"/>
            <w:tcBorders>
              <w:top w:val="nil"/>
              <w:left w:val="nil"/>
              <w:bottom w:val="nil"/>
              <w:right w:val="nil"/>
            </w:tcBorders>
            <w:shd w:val="clear" w:color="auto" w:fill="auto"/>
            <w:noWrap/>
            <w:hideMark/>
          </w:tcPr>
          <w:p w14:paraId="7074E666"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15,62%</w:t>
            </w:r>
          </w:p>
        </w:tc>
      </w:tr>
      <w:tr w:rsidR="004D2A83" w:rsidRPr="00794B4C" w14:paraId="4047C19C" w14:textId="77777777" w:rsidTr="00D462C6">
        <w:trPr>
          <w:trHeight w:val="250"/>
          <w:jc w:val="center"/>
        </w:trPr>
        <w:tc>
          <w:tcPr>
            <w:tcW w:w="1216" w:type="dxa"/>
            <w:tcBorders>
              <w:top w:val="nil"/>
              <w:left w:val="nil"/>
              <w:bottom w:val="nil"/>
              <w:right w:val="nil"/>
            </w:tcBorders>
            <w:shd w:val="clear" w:color="auto" w:fill="auto"/>
            <w:noWrap/>
            <w:hideMark/>
          </w:tcPr>
          <w:p w14:paraId="5788363A"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Junio </w:t>
            </w:r>
          </w:p>
        </w:tc>
        <w:tc>
          <w:tcPr>
            <w:tcW w:w="2356" w:type="dxa"/>
            <w:tcBorders>
              <w:top w:val="nil"/>
              <w:left w:val="nil"/>
              <w:bottom w:val="nil"/>
              <w:right w:val="nil"/>
            </w:tcBorders>
            <w:shd w:val="clear" w:color="auto" w:fill="auto"/>
            <w:noWrap/>
            <w:hideMark/>
          </w:tcPr>
          <w:p w14:paraId="1F953546"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 ₡     36 144 697 737,89 </w:t>
            </w:r>
          </w:p>
        </w:tc>
        <w:tc>
          <w:tcPr>
            <w:tcW w:w="1316" w:type="dxa"/>
            <w:tcBorders>
              <w:top w:val="nil"/>
              <w:left w:val="nil"/>
              <w:bottom w:val="nil"/>
              <w:right w:val="nil"/>
            </w:tcBorders>
            <w:shd w:val="clear" w:color="auto" w:fill="auto"/>
            <w:noWrap/>
            <w:hideMark/>
          </w:tcPr>
          <w:p w14:paraId="3A298EFA"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30</w:t>
            </w:r>
          </w:p>
        </w:tc>
        <w:tc>
          <w:tcPr>
            <w:tcW w:w="1576" w:type="dxa"/>
            <w:tcBorders>
              <w:top w:val="nil"/>
              <w:left w:val="nil"/>
              <w:bottom w:val="nil"/>
              <w:right w:val="nil"/>
            </w:tcBorders>
            <w:shd w:val="clear" w:color="auto" w:fill="auto"/>
            <w:noWrap/>
            <w:hideMark/>
          </w:tcPr>
          <w:p w14:paraId="675EF0C6"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1,09%</w:t>
            </w:r>
          </w:p>
        </w:tc>
      </w:tr>
      <w:tr w:rsidR="004D2A83" w:rsidRPr="00794B4C" w14:paraId="493F339A" w14:textId="77777777" w:rsidTr="00D462C6">
        <w:trPr>
          <w:trHeight w:val="250"/>
          <w:jc w:val="center"/>
        </w:trPr>
        <w:tc>
          <w:tcPr>
            <w:tcW w:w="1216" w:type="dxa"/>
            <w:tcBorders>
              <w:top w:val="nil"/>
              <w:left w:val="nil"/>
              <w:bottom w:val="nil"/>
              <w:right w:val="nil"/>
            </w:tcBorders>
            <w:shd w:val="clear" w:color="auto" w:fill="auto"/>
            <w:noWrap/>
            <w:hideMark/>
          </w:tcPr>
          <w:p w14:paraId="1BDB43CF"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Julio</w:t>
            </w:r>
          </w:p>
        </w:tc>
        <w:tc>
          <w:tcPr>
            <w:tcW w:w="2356" w:type="dxa"/>
            <w:tcBorders>
              <w:top w:val="nil"/>
              <w:left w:val="nil"/>
              <w:bottom w:val="nil"/>
              <w:right w:val="nil"/>
            </w:tcBorders>
            <w:shd w:val="clear" w:color="auto" w:fill="auto"/>
            <w:noWrap/>
            <w:hideMark/>
          </w:tcPr>
          <w:p w14:paraId="45C51046"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 ₡   133 605 833 943,62 </w:t>
            </w:r>
          </w:p>
        </w:tc>
        <w:tc>
          <w:tcPr>
            <w:tcW w:w="1316" w:type="dxa"/>
            <w:tcBorders>
              <w:top w:val="nil"/>
              <w:left w:val="nil"/>
              <w:bottom w:val="nil"/>
              <w:right w:val="nil"/>
            </w:tcBorders>
            <w:shd w:val="clear" w:color="auto" w:fill="auto"/>
            <w:noWrap/>
            <w:hideMark/>
          </w:tcPr>
          <w:p w14:paraId="340E307C"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44</w:t>
            </w:r>
          </w:p>
        </w:tc>
        <w:tc>
          <w:tcPr>
            <w:tcW w:w="1576" w:type="dxa"/>
            <w:tcBorders>
              <w:top w:val="nil"/>
              <w:left w:val="nil"/>
              <w:bottom w:val="nil"/>
              <w:right w:val="nil"/>
            </w:tcBorders>
            <w:shd w:val="clear" w:color="auto" w:fill="auto"/>
            <w:noWrap/>
            <w:hideMark/>
          </w:tcPr>
          <w:p w14:paraId="1F66E3D5"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4,02%</w:t>
            </w:r>
          </w:p>
        </w:tc>
      </w:tr>
      <w:tr w:rsidR="004D2A83" w:rsidRPr="00794B4C" w14:paraId="3D3FC69C" w14:textId="77777777" w:rsidTr="00D462C6">
        <w:trPr>
          <w:trHeight w:val="250"/>
          <w:jc w:val="center"/>
        </w:trPr>
        <w:tc>
          <w:tcPr>
            <w:tcW w:w="1216" w:type="dxa"/>
            <w:tcBorders>
              <w:top w:val="nil"/>
              <w:left w:val="nil"/>
              <w:bottom w:val="nil"/>
              <w:right w:val="nil"/>
            </w:tcBorders>
            <w:shd w:val="clear" w:color="auto" w:fill="auto"/>
            <w:noWrap/>
            <w:hideMark/>
          </w:tcPr>
          <w:p w14:paraId="18AB70E4"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Agosto</w:t>
            </w:r>
          </w:p>
        </w:tc>
        <w:tc>
          <w:tcPr>
            <w:tcW w:w="2356" w:type="dxa"/>
            <w:tcBorders>
              <w:top w:val="nil"/>
              <w:left w:val="nil"/>
              <w:bottom w:val="nil"/>
              <w:right w:val="nil"/>
            </w:tcBorders>
            <w:shd w:val="clear" w:color="auto" w:fill="auto"/>
            <w:noWrap/>
            <w:hideMark/>
          </w:tcPr>
          <w:p w14:paraId="04169B6C"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 ₡   349 059 628 907,98 </w:t>
            </w:r>
          </w:p>
        </w:tc>
        <w:tc>
          <w:tcPr>
            <w:tcW w:w="1316" w:type="dxa"/>
            <w:tcBorders>
              <w:top w:val="nil"/>
              <w:left w:val="nil"/>
              <w:bottom w:val="nil"/>
              <w:right w:val="nil"/>
            </w:tcBorders>
            <w:shd w:val="clear" w:color="auto" w:fill="auto"/>
            <w:noWrap/>
            <w:hideMark/>
          </w:tcPr>
          <w:p w14:paraId="7255215F"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45</w:t>
            </w:r>
          </w:p>
        </w:tc>
        <w:tc>
          <w:tcPr>
            <w:tcW w:w="1576" w:type="dxa"/>
            <w:tcBorders>
              <w:top w:val="nil"/>
              <w:left w:val="nil"/>
              <w:bottom w:val="nil"/>
              <w:right w:val="nil"/>
            </w:tcBorders>
            <w:shd w:val="clear" w:color="auto" w:fill="auto"/>
            <w:noWrap/>
            <w:hideMark/>
          </w:tcPr>
          <w:p w14:paraId="46EE40FB"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10,50%</w:t>
            </w:r>
          </w:p>
        </w:tc>
      </w:tr>
      <w:tr w:rsidR="004D2A83" w:rsidRPr="00794B4C" w14:paraId="1AEB2A1A" w14:textId="77777777" w:rsidTr="00D462C6">
        <w:trPr>
          <w:trHeight w:val="250"/>
          <w:jc w:val="center"/>
        </w:trPr>
        <w:tc>
          <w:tcPr>
            <w:tcW w:w="1216" w:type="dxa"/>
            <w:tcBorders>
              <w:top w:val="nil"/>
              <w:left w:val="nil"/>
              <w:bottom w:val="nil"/>
              <w:right w:val="nil"/>
            </w:tcBorders>
            <w:shd w:val="clear" w:color="auto" w:fill="auto"/>
            <w:noWrap/>
            <w:hideMark/>
          </w:tcPr>
          <w:p w14:paraId="52B317F3"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Septiembre</w:t>
            </w:r>
          </w:p>
        </w:tc>
        <w:tc>
          <w:tcPr>
            <w:tcW w:w="2356" w:type="dxa"/>
            <w:tcBorders>
              <w:top w:val="nil"/>
              <w:left w:val="nil"/>
              <w:bottom w:val="nil"/>
              <w:right w:val="nil"/>
            </w:tcBorders>
            <w:shd w:val="clear" w:color="auto" w:fill="auto"/>
            <w:noWrap/>
            <w:hideMark/>
          </w:tcPr>
          <w:p w14:paraId="3BAAB7D8"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 ₡     15 300 103 590,11 </w:t>
            </w:r>
          </w:p>
        </w:tc>
        <w:tc>
          <w:tcPr>
            <w:tcW w:w="1316" w:type="dxa"/>
            <w:tcBorders>
              <w:top w:val="nil"/>
              <w:left w:val="nil"/>
              <w:bottom w:val="nil"/>
              <w:right w:val="nil"/>
            </w:tcBorders>
            <w:shd w:val="clear" w:color="auto" w:fill="auto"/>
            <w:noWrap/>
            <w:hideMark/>
          </w:tcPr>
          <w:p w14:paraId="1F5BA8E5"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36</w:t>
            </w:r>
          </w:p>
        </w:tc>
        <w:tc>
          <w:tcPr>
            <w:tcW w:w="1576" w:type="dxa"/>
            <w:tcBorders>
              <w:top w:val="nil"/>
              <w:left w:val="nil"/>
              <w:bottom w:val="nil"/>
              <w:right w:val="nil"/>
            </w:tcBorders>
            <w:shd w:val="clear" w:color="auto" w:fill="auto"/>
            <w:noWrap/>
            <w:hideMark/>
          </w:tcPr>
          <w:p w14:paraId="1A6B215A"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0,46%</w:t>
            </w:r>
          </w:p>
        </w:tc>
      </w:tr>
      <w:tr w:rsidR="004D2A83" w:rsidRPr="00794B4C" w14:paraId="45CB3F72" w14:textId="77777777" w:rsidTr="00D462C6">
        <w:trPr>
          <w:trHeight w:val="250"/>
          <w:jc w:val="center"/>
        </w:trPr>
        <w:tc>
          <w:tcPr>
            <w:tcW w:w="1216" w:type="dxa"/>
            <w:tcBorders>
              <w:top w:val="nil"/>
              <w:left w:val="nil"/>
              <w:bottom w:val="nil"/>
              <w:right w:val="nil"/>
            </w:tcBorders>
            <w:shd w:val="clear" w:color="auto" w:fill="auto"/>
            <w:noWrap/>
            <w:hideMark/>
          </w:tcPr>
          <w:p w14:paraId="4ABAE7F5"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Octubre</w:t>
            </w:r>
          </w:p>
        </w:tc>
        <w:tc>
          <w:tcPr>
            <w:tcW w:w="2356" w:type="dxa"/>
            <w:tcBorders>
              <w:top w:val="nil"/>
              <w:left w:val="nil"/>
              <w:bottom w:val="nil"/>
              <w:right w:val="nil"/>
            </w:tcBorders>
            <w:shd w:val="clear" w:color="auto" w:fill="auto"/>
            <w:noWrap/>
            <w:hideMark/>
          </w:tcPr>
          <w:p w14:paraId="7F618AE6" w14:textId="77777777" w:rsidR="004D2A83" w:rsidRPr="00794B4C" w:rsidRDefault="004D2A83" w:rsidP="00D462C6">
            <w:pPr>
              <w:jc w:val="left"/>
              <w:rPr>
                <w:rFonts w:ascii="Arial" w:hAnsi="Arial" w:cs="Arial"/>
                <w:sz w:val="20"/>
                <w:szCs w:val="20"/>
                <w:lang w:val="es-CR" w:eastAsia="es-CR"/>
              </w:rPr>
            </w:pPr>
            <w:r w:rsidRPr="00794B4C">
              <w:rPr>
                <w:rFonts w:ascii="Arial" w:hAnsi="Arial" w:cs="Arial"/>
                <w:sz w:val="20"/>
                <w:szCs w:val="20"/>
                <w:lang w:val="es-CR" w:eastAsia="es-CR"/>
              </w:rPr>
              <w:t xml:space="preserve"> ₡     18 015 767 472,88 </w:t>
            </w:r>
          </w:p>
        </w:tc>
        <w:tc>
          <w:tcPr>
            <w:tcW w:w="1316" w:type="dxa"/>
            <w:tcBorders>
              <w:top w:val="nil"/>
              <w:left w:val="nil"/>
              <w:bottom w:val="nil"/>
              <w:right w:val="nil"/>
            </w:tcBorders>
            <w:shd w:val="clear" w:color="auto" w:fill="auto"/>
            <w:noWrap/>
            <w:hideMark/>
          </w:tcPr>
          <w:p w14:paraId="5C1AA525"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38</w:t>
            </w:r>
          </w:p>
        </w:tc>
        <w:tc>
          <w:tcPr>
            <w:tcW w:w="1576" w:type="dxa"/>
            <w:tcBorders>
              <w:top w:val="nil"/>
              <w:left w:val="nil"/>
              <w:bottom w:val="nil"/>
              <w:right w:val="nil"/>
            </w:tcBorders>
            <w:shd w:val="clear" w:color="auto" w:fill="auto"/>
            <w:noWrap/>
            <w:hideMark/>
          </w:tcPr>
          <w:p w14:paraId="053E6592" w14:textId="77777777" w:rsidR="004D2A83" w:rsidRPr="00794B4C" w:rsidRDefault="004D2A83" w:rsidP="00D462C6">
            <w:pPr>
              <w:jc w:val="center"/>
              <w:rPr>
                <w:rFonts w:ascii="Arial" w:hAnsi="Arial" w:cs="Arial"/>
                <w:sz w:val="20"/>
                <w:szCs w:val="20"/>
                <w:lang w:val="es-CR" w:eastAsia="es-CR"/>
              </w:rPr>
            </w:pPr>
            <w:r w:rsidRPr="00794B4C">
              <w:rPr>
                <w:rFonts w:ascii="Arial" w:hAnsi="Arial" w:cs="Arial"/>
                <w:sz w:val="20"/>
                <w:szCs w:val="20"/>
                <w:lang w:val="es-CR" w:eastAsia="es-CR"/>
              </w:rPr>
              <w:t>0,54%</w:t>
            </w:r>
          </w:p>
        </w:tc>
      </w:tr>
      <w:tr w:rsidR="004D2A83" w:rsidRPr="00794B4C" w14:paraId="1CF514F0" w14:textId="77777777" w:rsidTr="00D462C6">
        <w:trPr>
          <w:trHeight w:val="270"/>
          <w:jc w:val="center"/>
        </w:trPr>
        <w:tc>
          <w:tcPr>
            <w:tcW w:w="1216" w:type="dxa"/>
            <w:tcBorders>
              <w:top w:val="single" w:sz="4" w:space="0" w:color="auto"/>
              <w:left w:val="nil"/>
              <w:bottom w:val="double" w:sz="6" w:space="0" w:color="auto"/>
              <w:right w:val="nil"/>
            </w:tcBorders>
            <w:shd w:val="clear" w:color="auto" w:fill="auto"/>
            <w:noWrap/>
            <w:hideMark/>
          </w:tcPr>
          <w:p w14:paraId="214DD51A" w14:textId="77777777" w:rsidR="004D2A83" w:rsidRPr="00794B4C" w:rsidRDefault="004D2A83" w:rsidP="00D462C6">
            <w:pPr>
              <w:jc w:val="left"/>
              <w:rPr>
                <w:rFonts w:ascii="Arial" w:hAnsi="Arial" w:cs="Arial"/>
                <w:b/>
                <w:bCs/>
                <w:sz w:val="20"/>
                <w:szCs w:val="20"/>
                <w:lang w:val="es-CR" w:eastAsia="es-CR"/>
              </w:rPr>
            </w:pPr>
            <w:r w:rsidRPr="00794B4C">
              <w:rPr>
                <w:rFonts w:ascii="Arial" w:hAnsi="Arial" w:cs="Arial"/>
                <w:b/>
                <w:bCs/>
                <w:sz w:val="20"/>
                <w:szCs w:val="20"/>
                <w:lang w:val="es-CR" w:eastAsia="es-CR"/>
              </w:rPr>
              <w:t>TOTAL</w:t>
            </w:r>
          </w:p>
        </w:tc>
        <w:tc>
          <w:tcPr>
            <w:tcW w:w="2356" w:type="dxa"/>
            <w:tcBorders>
              <w:top w:val="single" w:sz="4" w:space="0" w:color="auto"/>
              <w:left w:val="nil"/>
              <w:bottom w:val="double" w:sz="6" w:space="0" w:color="auto"/>
              <w:right w:val="nil"/>
            </w:tcBorders>
            <w:shd w:val="clear" w:color="auto" w:fill="auto"/>
            <w:noWrap/>
            <w:hideMark/>
          </w:tcPr>
          <w:p w14:paraId="41F5145F" w14:textId="77777777" w:rsidR="004D2A83" w:rsidRPr="00794B4C" w:rsidRDefault="004D2A83" w:rsidP="00D462C6">
            <w:pPr>
              <w:jc w:val="left"/>
              <w:rPr>
                <w:rFonts w:ascii="Arial" w:hAnsi="Arial" w:cs="Arial"/>
                <w:b/>
                <w:bCs/>
                <w:sz w:val="20"/>
                <w:szCs w:val="20"/>
                <w:lang w:val="es-CR" w:eastAsia="es-CR"/>
              </w:rPr>
            </w:pPr>
            <w:r w:rsidRPr="00794B4C">
              <w:rPr>
                <w:rFonts w:ascii="Arial" w:hAnsi="Arial" w:cs="Arial"/>
                <w:b/>
                <w:bCs/>
                <w:sz w:val="20"/>
                <w:szCs w:val="20"/>
                <w:lang w:val="es-CR" w:eastAsia="es-CR"/>
              </w:rPr>
              <w:t xml:space="preserve"> ₡ 3 325 500 498 185,09 </w:t>
            </w:r>
          </w:p>
        </w:tc>
        <w:tc>
          <w:tcPr>
            <w:tcW w:w="1316" w:type="dxa"/>
            <w:tcBorders>
              <w:top w:val="single" w:sz="4" w:space="0" w:color="auto"/>
              <w:left w:val="nil"/>
              <w:bottom w:val="double" w:sz="6" w:space="0" w:color="auto"/>
              <w:right w:val="nil"/>
            </w:tcBorders>
            <w:shd w:val="clear" w:color="auto" w:fill="auto"/>
            <w:noWrap/>
            <w:hideMark/>
          </w:tcPr>
          <w:p w14:paraId="721B56C0" w14:textId="77777777" w:rsidR="004D2A83" w:rsidRPr="00794B4C" w:rsidRDefault="004D2A83" w:rsidP="00D462C6">
            <w:pPr>
              <w:jc w:val="center"/>
              <w:rPr>
                <w:rFonts w:ascii="Arial" w:hAnsi="Arial" w:cs="Arial"/>
                <w:b/>
                <w:bCs/>
                <w:sz w:val="20"/>
                <w:szCs w:val="20"/>
                <w:lang w:val="es-CR" w:eastAsia="es-CR"/>
              </w:rPr>
            </w:pPr>
            <w:r w:rsidRPr="00794B4C">
              <w:rPr>
                <w:rFonts w:ascii="Arial" w:hAnsi="Arial" w:cs="Arial"/>
                <w:b/>
                <w:bCs/>
                <w:sz w:val="20"/>
                <w:szCs w:val="20"/>
                <w:lang w:val="es-CR" w:eastAsia="es-CR"/>
              </w:rPr>
              <w:t>432</w:t>
            </w:r>
          </w:p>
        </w:tc>
        <w:tc>
          <w:tcPr>
            <w:tcW w:w="1576" w:type="dxa"/>
            <w:tcBorders>
              <w:top w:val="single" w:sz="4" w:space="0" w:color="auto"/>
              <w:left w:val="nil"/>
              <w:bottom w:val="double" w:sz="6" w:space="0" w:color="auto"/>
              <w:right w:val="nil"/>
            </w:tcBorders>
            <w:shd w:val="clear" w:color="auto" w:fill="auto"/>
            <w:noWrap/>
            <w:hideMark/>
          </w:tcPr>
          <w:p w14:paraId="1DDC0694" w14:textId="77777777" w:rsidR="004D2A83" w:rsidRPr="00794B4C" w:rsidRDefault="004D2A83" w:rsidP="00D462C6">
            <w:pPr>
              <w:jc w:val="center"/>
              <w:rPr>
                <w:rFonts w:ascii="Arial" w:hAnsi="Arial" w:cs="Arial"/>
                <w:b/>
                <w:bCs/>
                <w:sz w:val="20"/>
                <w:szCs w:val="20"/>
                <w:lang w:val="es-CR" w:eastAsia="es-CR"/>
              </w:rPr>
            </w:pPr>
            <w:r w:rsidRPr="00794B4C">
              <w:rPr>
                <w:rFonts w:ascii="Arial" w:hAnsi="Arial" w:cs="Arial"/>
                <w:b/>
                <w:bCs/>
                <w:sz w:val="20"/>
                <w:szCs w:val="20"/>
                <w:lang w:val="es-CR" w:eastAsia="es-CR"/>
              </w:rPr>
              <w:t>100,00%</w:t>
            </w:r>
          </w:p>
        </w:tc>
      </w:tr>
    </w:tbl>
    <w:p w14:paraId="0131055F" w14:textId="77777777" w:rsidR="004D2A83" w:rsidRDefault="004D2A83" w:rsidP="004D2A83">
      <w:pPr>
        <w:jc w:val="center"/>
        <w:rPr>
          <w:rFonts w:ascii="Arial" w:hAnsi="Arial" w:cs="Arial"/>
          <w:sz w:val="24"/>
        </w:rPr>
      </w:pPr>
    </w:p>
    <w:p w14:paraId="50A7BA3E" w14:textId="77777777" w:rsidR="004D2A83" w:rsidRDefault="004D2A83" w:rsidP="00794B4C">
      <w:pPr>
        <w:pStyle w:val="Prrafodelista"/>
        <w:numPr>
          <w:ilvl w:val="0"/>
          <w:numId w:val="14"/>
        </w:numPr>
        <w:ind w:left="284" w:hanging="284"/>
        <w:rPr>
          <w:rFonts w:ascii="Arial" w:hAnsi="Arial" w:cs="Arial"/>
          <w:sz w:val="24"/>
        </w:rPr>
      </w:pPr>
      <w:r w:rsidRPr="00BA47A8">
        <w:rPr>
          <w:rFonts w:ascii="Arial" w:hAnsi="Arial" w:cs="Arial"/>
          <w:sz w:val="24"/>
        </w:rPr>
        <w:t>Las mejoras efectuadas en el registro de operaciones mediante transacciones y modelos de imputación predefinidos en el sistema ERP-SAP permitió una reducción en la generación de documentos contables de naturaleza “atípica”, vía funcionalidad de “Atención al cliente interno</w:t>
      </w:r>
      <w:r>
        <w:rPr>
          <w:rFonts w:ascii="Arial" w:hAnsi="Arial" w:cs="Arial"/>
          <w:sz w:val="24"/>
        </w:rPr>
        <w:t>”,</w:t>
      </w:r>
      <w:r w:rsidRPr="00BA47A8">
        <w:rPr>
          <w:rFonts w:ascii="Arial" w:hAnsi="Arial" w:cs="Arial"/>
          <w:sz w:val="24"/>
        </w:rPr>
        <w:t xml:space="preserve"> de inicios de año a la fecha.</w:t>
      </w:r>
      <w:r>
        <w:rPr>
          <w:rFonts w:ascii="Arial" w:hAnsi="Arial" w:cs="Arial"/>
          <w:sz w:val="24"/>
        </w:rPr>
        <w:t xml:space="preserve"> Dichas </w:t>
      </w:r>
      <w:r w:rsidRPr="00BA47A8">
        <w:rPr>
          <w:rFonts w:ascii="Arial" w:hAnsi="Arial" w:cs="Arial"/>
          <w:sz w:val="24"/>
        </w:rPr>
        <w:t xml:space="preserve">mejoras en la </w:t>
      </w:r>
      <w:r w:rsidRPr="00BA47A8">
        <w:rPr>
          <w:rFonts w:ascii="Arial" w:hAnsi="Arial" w:cs="Arial"/>
          <w:sz w:val="24"/>
        </w:rPr>
        <w:lastRenderedPageBreak/>
        <w:t>automatización del registro contable de las transacciones diarias</w:t>
      </w:r>
      <w:r>
        <w:rPr>
          <w:rFonts w:ascii="Arial" w:hAnsi="Arial" w:cs="Arial"/>
          <w:sz w:val="24"/>
        </w:rPr>
        <w:t>,</w:t>
      </w:r>
      <w:r w:rsidRPr="00BA47A8">
        <w:rPr>
          <w:rFonts w:ascii="Arial" w:hAnsi="Arial" w:cs="Arial"/>
          <w:sz w:val="24"/>
        </w:rPr>
        <w:t xml:space="preserve"> propicia que el DFC redirija el uso de sus recursos y esfuerzos a labores que permitan dar cumplimiento a </w:t>
      </w:r>
      <w:r>
        <w:rPr>
          <w:rFonts w:ascii="Arial" w:hAnsi="Arial" w:cs="Arial"/>
          <w:sz w:val="24"/>
        </w:rPr>
        <w:t>las</w:t>
      </w:r>
      <w:r w:rsidRPr="00BA47A8">
        <w:rPr>
          <w:rFonts w:ascii="Arial" w:hAnsi="Arial" w:cs="Arial"/>
          <w:sz w:val="24"/>
        </w:rPr>
        <w:t xml:space="preserve"> principales funciones </w:t>
      </w:r>
      <w:r>
        <w:rPr>
          <w:rFonts w:ascii="Arial" w:hAnsi="Arial" w:cs="Arial"/>
          <w:sz w:val="24"/>
        </w:rPr>
        <w:t xml:space="preserve">que le fueron </w:t>
      </w:r>
      <w:r w:rsidRPr="00BA47A8">
        <w:rPr>
          <w:rFonts w:ascii="Arial" w:hAnsi="Arial" w:cs="Arial"/>
          <w:sz w:val="24"/>
        </w:rPr>
        <w:t>asignadas.</w:t>
      </w:r>
    </w:p>
    <w:p w14:paraId="4DA0C739" w14:textId="77777777" w:rsidR="004D2A83" w:rsidRDefault="004D2A83" w:rsidP="00794B4C">
      <w:pPr>
        <w:pStyle w:val="Prrafodelista"/>
        <w:ind w:left="284"/>
        <w:rPr>
          <w:rFonts w:ascii="Arial" w:hAnsi="Arial" w:cs="Arial"/>
          <w:sz w:val="24"/>
        </w:rPr>
      </w:pPr>
    </w:p>
    <w:p w14:paraId="2C07ADD3" w14:textId="77777777" w:rsidR="004D2A83" w:rsidRPr="00697981" w:rsidRDefault="004D2A83" w:rsidP="00794B4C">
      <w:pPr>
        <w:pStyle w:val="Prrafodelista"/>
        <w:numPr>
          <w:ilvl w:val="0"/>
          <w:numId w:val="14"/>
        </w:numPr>
        <w:ind w:left="284" w:hanging="284"/>
        <w:rPr>
          <w:rFonts w:ascii="Arial" w:hAnsi="Arial" w:cs="Arial"/>
          <w:sz w:val="24"/>
        </w:rPr>
      </w:pPr>
      <w:r w:rsidRPr="00697981">
        <w:rPr>
          <w:rFonts w:ascii="Arial" w:eastAsia="Calibri" w:hAnsi="Arial" w:cs="Arial"/>
          <w:sz w:val="24"/>
          <w:lang w:val="es-CR"/>
        </w:rPr>
        <w:t xml:space="preserve">El DFC informó que </w:t>
      </w:r>
      <w:r w:rsidRPr="00697981">
        <w:rPr>
          <w:rFonts w:ascii="Arial" w:hAnsi="Arial" w:cs="Arial"/>
          <w:sz w:val="24"/>
          <w:lang w:val="es-CR"/>
        </w:rPr>
        <w:t xml:space="preserve">como parte del </w:t>
      </w:r>
      <w:r>
        <w:rPr>
          <w:rFonts w:ascii="Arial" w:hAnsi="Arial" w:cs="Arial"/>
          <w:sz w:val="24"/>
          <w:lang w:val="es-CR"/>
        </w:rPr>
        <w:t>p</w:t>
      </w:r>
      <w:r w:rsidRPr="00697981">
        <w:rPr>
          <w:rFonts w:ascii="Arial" w:hAnsi="Arial" w:cs="Arial"/>
          <w:sz w:val="24"/>
          <w:lang w:val="es-CR"/>
        </w:rPr>
        <w:t>royecto de Implementación de la nueva plataforma de Atención al Cliente Interno (</w:t>
      </w:r>
      <w:proofErr w:type="spellStart"/>
      <w:r w:rsidRPr="00697981">
        <w:rPr>
          <w:rFonts w:ascii="Arial" w:hAnsi="Arial" w:cs="Arial"/>
          <w:sz w:val="24"/>
          <w:lang w:val="es-CR"/>
        </w:rPr>
        <w:t>Service</w:t>
      </w:r>
      <w:proofErr w:type="spellEnd"/>
      <w:r w:rsidRPr="00697981">
        <w:rPr>
          <w:rFonts w:ascii="Arial" w:hAnsi="Arial" w:cs="Arial"/>
          <w:sz w:val="24"/>
          <w:lang w:val="es-CR"/>
        </w:rPr>
        <w:t xml:space="preserve"> </w:t>
      </w:r>
      <w:proofErr w:type="spellStart"/>
      <w:r w:rsidRPr="00697981">
        <w:rPr>
          <w:rFonts w:ascii="Arial" w:hAnsi="Arial" w:cs="Arial"/>
          <w:sz w:val="24"/>
          <w:lang w:val="es-CR"/>
        </w:rPr>
        <w:t>Now</w:t>
      </w:r>
      <w:proofErr w:type="spellEnd"/>
      <w:r w:rsidRPr="00697981">
        <w:rPr>
          <w:rFonts w:ascii="Arial" w:hAnsi="Arial" w:cs="Arial"/>
          <w:sz w:val="24"/>
          <w:lang w:val="es-CR"/>
        </w:rPr>
        <w:t xml:space="preserve">), que </w:t>
      </w:r>
      <w:r>
        <w:rPr>
          <w:rFonts w:ascii="Arial" w:hAnsi="Arial" w:cs="Arial"/>
          <w:sz w:val="24"/>
          <w:lang w:val="es-CR"/>
        </w:rPr>
        <w:t>lleva</w:t>
      </w:r>
      <w:r w:rsidRPr="00697981">
        <w:rPr>
          <w:rFonts w:ascii="Arial" w:hAnsi="Arial" w:cs="Arial"/>
          <w:sz w:val="24"/>
          <w:lang w:val="es-CR"/>
        </w:rPr>
        <w:t xml:space="preserve"> a cabo el Departamento Calidad y Mejora Continua, se están incluyendo mejoras </w:t>
      </w:r>
      <w:r>
        <w:rPr>
          <w:rFonts w:ascii="Arial" w:hAnsi="Arial" w:cs="Arial"/>
          <w:sz w:val="24"/>
          <w:lang w:val="es-CR"/>
        </w:rPr>
        <w:t xml:space="preserve">en la </w:t>
      </w:r>
      <w:r w:rsidRPr="00023588">
        <w:rPr>
          <w:rFonts w:ascii="Arial" w:hAnsi="Arial" w:cs="Arial"/>
          <w:sz w:val="24"/>
        </w:rPr>
        <w:t xml:space="preserve">estandarización de información en el campo “Texto </w:t>
      </w:r>
      <w:proofErr w:type="spellStart"/>
      <w:r w:rsidRPr="00023588">
        <w:rPr>
          <w:rFonts w:ascii="Arial" w:hAnsi="Arial" w:cs="Arial"/>
          <w:sz w:val="24"/>
        </w:rPr>
        <w:t>cab</w:t>
      </w:r>
      <w:proofErr w:type="spellEnd"/>
      <w:r w:rsidRPr="00023588">
        <w:rPr>
          <w:rFonts w:ascii="Arial" w:hAnsi="Arial" w:cs="Arial"/>
          <w:sz w:val="24"/>
        </w:rPr>
        <w:t>. documento”, que permit</w:t>
      </w:r>
      <w:r>
        <w:rPr>
          <w:rFonts w:ascii="Arial" w:hAnsi="Arial" w:cs="Arial"/>
          <w:sz w:val="24"/>
        </w:rPr>
        <w:t>irá</w:t>
      </w:r>
      <w:r w:rsidRPr="00023588">
        <w:rPr>
          <w:rFonts w:ascii="Arial" w:hAnsi="Arial" w:cs="Arial"/>
          <w:sz w:val="24"/>
        </w:rPr>
        <w:t xml:space="preserve"> identificar y clasificar los documentos atípicos según su naturaleza u origen</w:t>
      </w:r>
      <w:r>
        <w:rPr>
          <w:rFonts w:ascii="Arial" w:hAnsi="Arial" w:cs="Arial"/>
          <w:sz w:val="24"/>
        </w:rPr>
        <w:t xml:space="preserve">; </w:t>
      </w:r>
      <w:r w:rsidRPr="00697981">
        <w:rPr>
          <w:rFonts w:ascii="Arial" w:hAnsi="Arial" w:cs="Arial"/>
          <w:sz w:val="24"/>
          <w:lang w:val="es-CR"/>
        </w:rPr>
        <w:t xml:space="preserve">se </w:t>
      </w:r>
      <w:r>
        <w:rPr>
          <w:rFonts w:ascii="Arial" w:hAnsi="Arial" w:cs="Arial"/>
          <w:sz w:val="24"/>
          <w:lang w:val="es-CR"/>
        </w:rPr>
        <w:t xml:space="preserve">tiene conocimiento de que hubo </w:t>
      </w:r>
      <w:r w:rsidRPr="00697981">
        <w:rPr>
          <w:rFonts w:ascii="Arial" w:hAnsi="Arial" w:cs="Arial"/>
          <w:sz w:val="24"/>
          <w:lang w:val="es-CR"/>
        </w:rPr>
        <w:t xml:space="preserve">una ampliación </w:t>
      </w:r>
      <w:r>
        <w:rPr>
          <w:rFonts w:ascii="Arial" w:hAnsi="Arial" w:cs="Arial"/>
          <w:sz w:val="24"/>
          <w:lang w:val="es-CR"/>
        </w:rPr>
        <w:t>del plazo del citado proyecto y su</w:t>
      </w:r>
      <w:r w:rsidRPr="00697981">
        <w:rPr>
          <w:rFonts w:ascii="Arial" w:hAnsi="Arial" w:cs="Arial"/>
          <w:sz w:val="24"/>
          <w:lang w:val="es-CR"/>
        </w:rPr>
        <w:t xml:space="preserve"> implementación </w:t>
      </w:r>
      <w:r>
        <w:rPr>
          <w:rFonts w:ascii="Arial" w:hAnsi="Arial" w:cs="Arial"/>
          <w:sz w:val="24"/>
          <w:lang w:val="es-CR"/>
        </w:rPr>
        <w:t xml:space="preserve">está prevista para el </w:t>
      </w:r>
      <w:r w:rsidRPr="00697981">
        <w:rPr>
          <w:rFonts w:ascii="Arial" w:hAnsi="Arial" w:cs="Arial"/>
          <w:sz w:val="24"/>
          <w:lang w:val="es-CR"/>
        </w:rPr>
        <w:t>primer trimestre 2025</w:t>
      </w:r>
      <w:r>
        <w:rPr>
          <w:rFonts w:ascii="Arial" w:hAnsi="Arial" w:cs="Arial"/>
          <w:sz w:val="24"/>
          <w:lang w:val="es-CR"/>
        </w:rPr>
        <w:t>.</w:t>
      </w:r>
    </w:p>
    <w:p w14:paraId="3DA44282" w14:textId="77777777" w:rsidR="004D2A83" w:rsidRPr="00697981" w:rsidRDefault="004D2A83" w:rsidP="00794B4C">
      <w:pPr>
        <w:pStyle w:val="Prrafodelista"/>
        <w:ind w:left="284"/>
        <w:rPr>
          <w:rFonts w:ascii="Arial" w:hAnsi="Arial" w:cs="Arial"/>
          <w:sz w:val="24"/>
        </w:rPr>
      </w:pPr>
    </w:p>
    <w:p w14:paraId="61983A4F" w14:textId="77777777" w:rsidR="004D2A83" w:rsidRPr="00FB03E0" w:rsidRDefault="004D2A83" w:rsidP="00794B4C">
      <w:pPr>
        <w:pStyle w:val="Prrafodelista"/>
        <w:numPr>
          <w:ilvl w:val="0"/>
          <w:numId w:val="14"/>
        </w:numPr>
        <w:ind w:left="284" w:hanging="284"/>
        <w:rPr>
          <w:rFonts w:ascii="Arial" w:hAnsi="Arial" w:cs="Arial"/>
          <w:sz w:val="24"/>
        </w:rPr>
      </w:pPr>
      <w:r w:rsidRPr="00FB03E0">
        <w:rPr>
          <w:rFonts w:ascii="Arial" w:hAnsi="Arial" w:cs="Arial"/>
          <w:sz w:val="24"/>
        </w:rPr>
        <w:t xml:space="preserve">Se logró identificar </w:t>
      </w:r>
      <w:r w:rsidRPr="00FB03E0">
        <w:rPr>
          <w:rFonts w:ascii="Arial" w:hAnsi="Arial" w:cs="Arial"/>
          <w:sz w:val="24"/>
          <w:lang w:val="es-CR"/>
        </w:rPr>
        <w:t>de la revisión del campo de texto de cabecera</w:t>
      </w:r>
      <w:r>
        <w:rPr>
          <w:rFonts w:ascii="Arial" w:hAnsi="Arial" w:cs="Arial"/>
          <w:sz w:val="24"/>
          <w:lang w:val="es-CR"/>
        </w:rPr>
        <w:t xml:space="preserve"> de los documentos contables</w:t>
      </w:r>
      <w:r w:rsidRPr="00FB03E0">
        <w:rPr>
          <w:rFonts w:ascii="Arial" w:hAnsi="Arial" w:cs="Arial"/>
          <w:sz w:val="24"/>
          <w:lang w:val="es-CR"/>
        </w:rPr>
        <w:t>,</w:t>
      </w:r>
      <w:r>
        <w:rPr>
          <w:rFonts w:ascii="Arial" w:hAnsi="Arial" w:cs="Arial"/>
          <w:sz w:val="24"/>
          <w:lang w:val="es-CR"/>
        </w:rPr>
        <w:t xml:space="preserve"> que hay registros atípicos con motivos recurrentes (un 32% del total revisado), los cuales se detallan a continuación:</w:t>
      </w:r>
    </w:p>
    <w:p w14:paraId="2801D4AC" w14:textId="77777777" w:rsidR="004D2A83" w:rsidRPr="00FB03E0" w:rsidRDefault="004D2A83" w:rsidP="004D2A83">
      <w:pPr>
        <w:pStyle w:val="Prrafodelista"/>
        <w:rPr>
          <w:rFonts w:ascii="Arial" w:hAnsi="Arial" w:cs="Arial"/>
          <w:sz w:val="24"/>
        </w:rPr>
      </w:pPr>
    </w:p>
    <w:tbl>
      <w:tblPr>
        <w:tblW w:w="6194" w:type="dxa"/>
        <w:jc w:val="center"/>
        <w:tblCellMar>
          <w:left w:w="70" w:type="dxa"/>
          <w:right w:w="70" w:type="dxa"/>
        </w:tblCellMar>
        <w:tblLook w:val="04A0" w:firstRow="1" w:lastRow="0" w:firstColumn="1" w:lastColumn="0" w:noHBand="0" w:noVBand="1"/>
      </w:tblPr>
      <w:tblGrid>
        <w:gridCol w:w="3828"/>
        <w:gridCol w:w="1092"/>
        <w:gridCol w:w="1274"/>
      </w:tblGrid>
      <w:tr w:rsidR="004D2A83" w:rsidRPr="00AC2B3E" w14:paraId="49553EA9" w14:textId="77777777" w:rsidTr="00D462C6">
        <w:trPr>
          <w:trHeight w:val="520"/>
          <w:jc w:val="center"/>
        </w:trPr>
        <w:tc>
          <w:tcPr>
            <w:tcW w:w="3828" w:type="dxa"/>
            <w:tcBorders>
              <w:top w:val="nil"/>
              <w:left w:val="nil"/>
              <w:bottom w:val="nil"/>
              <w:right w:val="nil"/>
            </w:tcBorders>
            <w:shd w:val="clear" w:color="000000" w:fill="0070C0"/>
            <w:vAlign w:val="center"/>
            <w:hideMark/>
          </w:tcPr>
          <w:p w14:paraId="69489A81" w14:textId="77777777" w:rsidR="004D2A83" w:rsidRPr="00AC2B3E" w:rsidRDefault="004D2A83" w:rsidP="00D462C6">
            <w:pPr>
              <w:jc w:val="center"/>
              <w:rPr>
                <w:rFonts w:ascii="Arial" w:hAnsi="Arial" w:cs="Arial"/>
                <w:b/>
                <w:bCs/>
                <w:color w:val="FFFFFF"/>
                <w:sz w:val="20"/>
                <w:szCs w:val="20"/>
                <w:lang w:val="es-CR" w:eastAsia="es-CR"/>
              </w:rPr>
            </w:pPr>
            <w:r w:rsidRPr="00AC2B3E">
              <w:rPr>
                <w:rFonts w:ascii="Arial" w:hAnsi="Arial" w:cs="Arial"/>
                <w:b/>
                <w:bCs/>
                <w:color w:val="FFFFFF"/>
                <w:sz w:val="20"/>
                <w:szCs w:val="20"/>
                <w:lang w:val="es-CR" w:eastAsia="es-CR"/>
              </w:rPr>
              <w:t>Motivos registros atípicos</w:t>
            </w:r>
            <w:r w:rsidRPr="00AC2B3E">
              <w:rPr>
                <w:rFonts w:ascii="Arial" w:hAnsi="Arial" w:cs="Arial"/>
                <w:b/>
                <w:bCs/>
                <w:color w:val="FFFFFF"/>
                <w:sz w:val="20"/>
                <w:szCs w:val="20"/>
                <w:lang w:val="es-CR" w:eastAsia="es-CR"/>
              </w:rPr>
              <w:br/>
              <w:t>recurrentes</w:t>
            </w:r>
          </w:p>
        </w:tc>
        <w:tc>
          <w:tcPr>
            <w:tcW w:w="1092" w:type="dxa"/>
            <w:tcBorders>
              <w:top w:val="nil"/>
              <w:left w:val="nil"/>
              <w:bottom w:val="nil"/>
              <w:right w:val="nil"/>
            </w:tcBorders>
            <w:shd w:val="clear" w:color="000000" w:fill="0070C0"/>
            <w:vAlign w:val="center"/>
            <w:hideMark/>
          </w:tcPr>
          <w:p w14:paraId="215C46C5" w14:textId="77777777" w:rsidR="004D2A83" w:rsidRPr="00AC2B3E" w:rsidRDefault="004D2A83" w:rsidP="00D462C6">
            <w:pPr>
              <w:jc w:val="center"/>
              <w:rPr>
                <w:rFonts w:ascii="Arial" w:hAnsi="Arial" w:cs="Arial"/>
                <w:b/>
                <w:bCs/>
                <w:color w:val="FFFFFF"/>
                <w:sz w:val="20"/>
                <w:szCs w:val="20"/>
                <w:lang w:val="es-CR" w:eastAsia="es-CR"/>
              </w:rPr>
            </w:pPr>
            <w:r w:rsidRPr="00AC2B3E">
              <w:rPr>
                <w:rFonts w:ascii="Arial" w:hAnsi="Arial" w:cs="Arial"/>
                <w:b/>
                <w:bCs/>
                <w:color w:val="FFFFFF"/>
                <w:sz w:val="20"/>
                <w:szCs w:val="20"/>
                <w:lang w:val="es-CR" w:eastAsia="es-CR"/>
              </w:rPr>
              <w:t>Cantidad</w:t>
            </w:r>
          </w:p>
        </w:tc>
        <w:tc>
          <w:tcPr>
            <w:tcW w:w="1274" w:type="dxa"/>
            <w:tcBorders>
              <w:top w:val="nil"/>
              <w:left w:val="nil"/>
              <w:bottom w:val="nil"/>
              <w:right w:val="nil"/>
            </w:tcBorders>
            <w:shd w:val="clear" w:color="000000" w:fill="0070C0"/>
            <w:vAlign w:val="center"/>
            <w:hideMark/>
          </w:tcPr>
          <w:p w14:paraId="6C13A95D" w14:textId="77777777" w:rsidR="004D2A83" w:rsidRPr="00AC2B3E" w:rsidRDefault="004D2A83" w:rsidP="00D462C6">
            <w:pPr>
              <w:jc w:val="center"/>
              <w:rPr>
                <w:rFonts w:ascii="Arial" w:hAnsi="Arial" w:cs="Arial"/>
                <w:b/>
                <w:bCs/>
                <w:color w:val="FFFFFF"/>
                <w:sz w:val="20"/>
                <w:szCs w:val="20"/>
                <w:lang w:val="es-CR" w:eastAsia="es-CR"/>
              </w:rPr>
            </w:pPr>
            <w:r w:rsidRPr="00AC2B3E">
              <w:rPr>
                <w:rFonts w:ascii="Arial" w:hAnsi="Arial" w:cs="Arial"/>
                <w:b/>
                <w:bCs/>
                <w:color w:val="FFFFFF"/>
                <w:sz w:val="20"/>
                <w:szCs w:val="20"/>
                <w:lang w:val="es-CR" w:eastAsia="es-CR"/>
              </w:rPr>
              <w:t>Importancia Rel.</w:t>
            </w:r>
          </w:p>
        </w:tc>
      </w:tr>
      <w:tr w:rsidR="004D2A83" w:rsidRPr="00AC2B3E" w14:paraId="7662187D" w14:textId="77777777" w:rsidTr="00D462C6">
        <w:trPr>
          <w:trHeight w:val="250"/>
          <w:jc w:val="center"/>
        </w:trPr>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6651A632" w14:textId="77777777" w:rsidR="004D2A83" w:rsidRPr="00AC2B3E" w:rsidRDefault="004D2A83" w:rsidP="00D462C6">
            <w:pPr>
              <w:jc w:val="left"/>
              <w:rPr>
                <w:rFonts w:ascii="Arial" w:hAnsi="Arial" w:cs="Arial"/>
                <w:sz w:val="20"/>
                <w:szCs w:val="20"/>
                <w:lang w:val="es-CR" w:eastAsia="es-CR"/>
              </w:rPr>
            </w:pPr>
            <w:r w:rsidRPr="00AC2B3E">
              <w:rPr>
                <w:rFonts w:ascii="Arial" w:hAnsi="Arial" w:cs="Arial"/>
                <w:sz w:val="20"/>
                <w:szCs w:val="20"/>
                <w:lang w:val="es-CR" w:eastAsia="es-CR"/>
              </w:rPr>
              <w:t>Devoluciones al Banco del Salvador</w:t>
            </w:r>
          </w:p>
        </w:tc>
        <w:tc>
          <w:tcPr>
            <w:tcW w:w="1092" w:type="dxa"/>
            <w:tcBorders>
              <w:top w:val="single" w:sz="4" w:space="0" w:color="auto"/>
              <w:left w:val="nil"/>
              <w:bottom w:val="single" w:sz="4" w:space="0" w:color="auto"/>
              <w:right w:val="single" w:sz="4" w:space="0" w:color="auto"/>
            </w:tcBorders>
            <w:shd w:val="clear" w:color="auto" w:fill="auto"/>
            <w:noWrap/>
            <w:hideMark/>
          </w:tcPr>
          <w:p w14:paraId="6561ACF8" w14:textId="77777777" w:rsidR="004D2A83" w:rsidRPr="00AC2B3E" w:rsidRDefault="004D2A83" w:rsidP="00D462C6">
            <w:pPr>
              <w:jc w:val="center"/>
              <w:rPr>
                <w:rFonts w:ascii="Arial" w:hAnsi="Arial" w:cs="Arial"/>
                <w:sz w:val="20"/>
                <w:szCs w:val="20"/>
                <w:lang w:val="es-CR" w:eastAsia="es-CR"/>
              </w:rPr>
            </w:pPr>
            <w:r w:rsidRPr="00AC2B3E">
              <w:rPr>
                <w:rFonts w:ascii="Arial" w:hAnsi="Arial" w:cs="Arial"/>
                <w:sz w:val="20"/>
                <w:szCs w:val="20"/>
                <w:lang w:val="es-CR" w:eastAsia="es-CR"/>
              </w:rPr>
              <w:t>81</w:t>
            </w:r>
          </w:p>
        </w:tc>
        <w:tc>
          <w:tcPr>
            <w:tcW w:w="1274" w:type="dxa"/>
            <w:tcBorders>
              <w:top w:val="single" w:sz="4" w:space="0" w:color="auto"/>
              <w:left w:val="nil"/>
              <w:bottom w:val="single" w:sz="4" w:space="0" w:color="auto"/>
              <w:right w:val="single" w:sz="4" w:space="0" w:color="auto"/>
            </w:tcBorders>
            <w:shd w:val="clear" w:color="auto" w:fill="auto"/>
            <w:noWrap/>
            <w:hideMark/>
          </w:tcPr>
          <w:p w14:paraId="6F359A01" w14:textId="77777777" w:rsidR="004D2A83" w:rsidRPr="00AC2B3E" w:rsidRDefault="004D2A83" w:rsidP="00D462C6">
            <w:pPr>
              <w:jc w:val="center"/>
              <w:rPr>
                <w:rFonts w:ascii="Arial" w:hAnsi="Arial" w:cs="Arial"/>
                <w:sz w:val="20"/>
                <w:szCs w:val="20"/>
                <w:lang w:val="es-CR" w:eastAsia="es-CR"/>
              </w:rPr>
            </w:pPr>
            <w:r w:rsidRPr="00AC2B3E">
              <w:rPr>
                <w:rFonts w:ascii="Arial" w:hAnsi="Arial" w:cs="Arial"/>
                <w:sz w:val="20"/>
                <w:szCs w:val="20"/>
                <w:lang w:val="es-CR" w:eastAsia="es-CR"/>
              </w:rPr>
              <w:t>19%</w:t>
            </w:r>
          </w:p>
        </w:tc>
      </w:tr>
      <w:tr w:rsidR="004D2A83" w:rsidRPr="00AC2B3E" w14:paraId="1F2AE728" w14:textId="77777777" w:rsidTr="00D462C6">
        <w:trPr>
          <w:trHeight w:val="250"/>
          <w:jc w:val="center"/>
        </w:trPr>
        <w:tc>
          <w:tcPr>
            <w:tcW w:w="3828" w:type="dxa"/>
            <w:tcBorders>
              <w:top w:val="nil"/>
              <w:left w:val="single" w:sz="4" w:space="0" w:color="auto"/>
              <w:bottom w:val="single" w:sz="4" w:space="0" w:color="auto"/>
              <w:right w:val="single" w:sz="4" w:space="0" w:color="auto"/>
            </w:tcBorders>
            <w:shd w:val="clear" w:color="auto" w:fill="auto"/>
            <w:noWrap/>
            <w:hideMark/>
          </w:tcPr>
          <w:p w14:paraId="2C5264A1" w14:textId="77777777" w:rsidR="004D2A83" w:rsidRPr="00AC2B3E" w:rsidRDefault="004D2A83" w:rsidP="00D462C6">
            <w:pPr>
              <w:jc w:val="left"/>
              <w:rPr>
                <w:rFonts w:ascii="Arial" w:hAnsi="Arial" w:cs="Arial"/>
                <w:sz w:val="20"/>
                <w:szCs w:val="20"/>
                <w:lang w:val="es-CR" w:eastAsia="es-CR"/>
              </w:rPr>
            </w:pPr>
            <w:r w:rsidRPr="00AC2B3E">
              <w:rPr>
                <w:rFonts w:ascii="Arial" w:hAnsi="Arial" w:cs="Arial"/>
                <w:sz w:val="20"/>
                <w:szCs w:val="20"/>
                <w:lang w:val="es-CR" w:eastAsia="es-CR"/>
              </w:rPr>
              <w:t>Ingresos /reversión intereses JP Morgan</w:t>
            </w:r>
          </w:p>
        </w:tc>
        <w:tc>
          <w:tcPr>
            <w:tcW w:w="1092" w:type="dxa"/>
            <w:tcBorders>
              <w:top w:val="nil"/>
              <w:left w:val="nil"/>
              <w:bottom w:val="single" w:sz="4" w:space="0" w:color="auto"/>
              <w:right w:val="single" w:sz="4" w:space="0" w:color="auto"/>
            </w:tcBorders>
            <w:shd w:val="clear" w:color="auto" w:fill="auto"/>
            <w:noWrap/>
            <w:hideMark/>
          </w:tcPr>
          <w:p w14:paraId="6FEB39A5" w14:textId="77777777" w:rsidR="004D2A83" w:rsidRPr="00AC2B3E" w:rsidRDefault="004D2A83" w:rsidP="00D462C6">
            <w:pPr>
              <w:jc w:val="center"/>
              <w:rPr>
                <w:rFonts w:ascii="Arial" w:hAnsi="Arial" w:cs="Arial"/>
                <w:sz w:val="20"/>
                <w:szCs w:val="20"/>
                <w:lang w:val="es-CR" w:eastAsia="es-CR"/>
              </w:rPr>
            </w:pPr>
            <w:r w:rsidRPr="00AC2B3E">
              <w:rPr>
                <w:rFonts w:ascii="Arial" w:hAnsi="Arial" w:cs="Arial"/>
                <w:sz w:val="20"/>
                <w:szCs w:val="20"/>
                <w:lang w:val="es-CR" w:eastAsia="es-CR"/>
              </w:rPr>
              <w:t>21</w:t>
            </w:r>
          </w:p>
        </w:tc>
        <w:tc>
          <w:tcPr>
            <w:tcW w:w="1274" w:type="dxa"/>
            <w:tcBorders>
              <w:top w:val="nil"/>
              <w:left w:val="nil"/>
              <w:bottom w:val="single" w:sz="4" w:space="0" w:color="auto"/>
              <w:right w:val="single" w:sz="4" w:space="0" w:color="auto"/>
            </w:tcBorders>
            <w:shd w:val="clear" w:color="auto" w:fill="auto"/>
            <w:noWrap/>
            <w:hideMark/>
          </w:tcPr>
          <w:p w14:paraId="2E0F61E2" w14:textId="77777777" w:rsidR="004D2A83" w:rsidRPr="00AC2B3E" w:rsidRDefault="004D2A83" w:rsidP="00D462C6">
            <w:pPr>
              <w:jc w:val="center"/>
              <w:rPr>
                <w:rFonts w:ascii="Arial" w:hAnsi="Arial" w:cs="Arial"/>
                <w:sz w:val="20"/>
                <w:szCs w:val="20"/>
                <w:lang w:val="es-CR" w:eastAsia="es-CR"/>
              </w:rPr>
            </w:pPr>
            <w:r w:rsidRPr="00AC2B3E">
              <w:rPr>
                <w:rFonts w:ascii="Arial" w:hAnsi="Arial" w:cs="Arial"/>
                <w:sz w:val="20"/>
                <w:szCs w:val="20"/>
                <w:lang w:val="es-CR" w:eastAsia="es-CR"/>
              </w:rPr>
              <w:t>5%</w:t>
            </w:r>
          </w:p>
        </w:tc>
      </w:tr>
      <w:tr w:rsidR="004D2A83" w:rsidRPr="00AC2B3E" w14:paraId="45F8728E" w14:textId="77777777" w:rsidTr="00D462C6">
        <w:trPr>
          <w:trHeight w:val="250"/>
          <w:jc w:val="center"/>
        </w:trPr>
        <w:tc>
          <w:tcPr>
            <w:tcW w:w="3828" w:type="dxa"/>
            <w:tcBorders>
              <w:top w:val="nil"/>
              <w:left w:val="single" w:sz="4" w:space="0" w:color="auto"/>
              <w:bottom w:val="single" w:sz="4" w:space="0" w:color="auto"/>
              <w:right w:val="single" w:sz="4" w:space="0" w:color="auto"/>
            </w:tcBorders>
            <w:shd w:val="clear" w:color="auto" w:fill="auto"/>
            <w:noWrap/>
            <w:hideMark/>
          </w:tcPr>
          <w:p w14:paraId="4BF2AB05" w14:textId="77777777" w:rsidR="004D2A83" w:rsidRPr="00AC2B3E" w:rsidRDefault="004D2A83" w:rsidP="00D462C6">
            <w:pPr>
              <w:jc w:val="left"/>
              <w:rPr>
                <w:rFonts w:ascii="Arial" w:hAnsi="Arial" w:cs="Arial"/>
                <w:sz w:val="20"/>
                <w:szCs w:val="20"/>
                <w:lang w:val="es-CR" w:eastAsia="es-CR"/>
              </w:rPr>
            </w:pPr>
            <w:r w:rsidRPr="00AC2B3E">
              <w:rPr>
                <w:rFonts w:ascii="Arial" w:hAnsi="Arial" w:cs="Arial"/>
                <w:sz w:val="20"/>
                <w:szCs w:val="20"/>
                <w:lang w:val="es-CR" w:eastAsia="es-CR"/>
              </w:rPr>
              <w:t xml:space="preserve">Firma Digital / </w:t>
            </w:r>
            <w:proofErr w:type="spellStart"/>
            <w:r w:rsidRPr="00AC2B3E">
              <w:rPr>
                <w:rFonts w:ascii="Arial" w:hAnsi="Arial" w:cs="Arial"/>
                <w:sz w:val="20"/>
                <w:szCs w:val="20"/>
                <w:lang w:val="es-CR" w:eastAsia="es-CR"/>
              </w:rPr>
              <w:t>Gaudi</w:t>
            </w:r>
            <w:proofErr w:type="spellEnd"/>
            <w:r w:rsidRPr="00AC2B3E">
              <w:rPr>
                <w:rFonts w:ascii="Arial" w:hAnsi="Arial" w:cs="Arial"/>
                <w:sz w:val="20"/>
                <w:szCs w:val="20"/>
                <w:lang w:val="es-CR" w:eastAsia="es-CR"/>
              </w:rPr>
              <w:t xml:space="preserve"> Móvil</w:t>
            </w:r>
          </w:p>
        </w:tc>
        <w:tc>
          <w:tcPr>
            <w:tcW w:w="1092" w:type="dxa"/>
            <w:tcBorders>
              <w:top w:val="nil"/>
              <w:left w:val="nil"/>
              <w:bottom w:val="single" w:sz="4" w:space="0" w:color="auto"/>
              <w:right w:val="single" w:sz="4" w:space="0" w:color="auto"/>
            </w:tcBorders>
            <w:shd w:val="clear" w:color="auto" w:fill="auto"/>
            <w:noWrap/>
            <w:hideMark/>
          </w:tcPr>
          <w:p w14:paraId="3797AF37" w14:textId="77777777" w:rsidR="004D2A83" w:rsidRPr="00AC2B3E" w:rsidRDefault="004D2A83" w:rsidP="00D462C6">
            <w:pPr>
              <w:jc w:val="center"/>
              <w:rPr>
                <w:rFonts w:ascii="Arial" w:hAnsi="Arial" w:cs="Arial"/>
                <w:sz w:val="20"/>
                <w:szCs w:val="20"/>
                <w:lang w:val="es-CR" w:eastAsia="es-CR"/>
              </w:rPr>
            </w:pPr>
            <w:r w:rsidRPr="00AC2B3E">
              <w:rPr>
                <w:rFonts w:ascii="Arial" w:hAnsi="Arial" w:cs="Arial"/>
                <w:sz w:val="20"/>
                <w:szCs w:val="20"/>
                <w:lang w:val="es-CR" w:eastAsia="es-CR"/>
              </w:rPr>
              <w:t>18</w:t>
            </w:r>
          </w:p>
        </w:tc>
        <w:tc>
          <w:tcPr>
            <w:tcW w:w="1274" w:type="dxa"/>
            <w:tcBorders>
              <w:top w:val="nil"/>
              <w:left w:val="nil"/>
              <w:bottom w:val="single" w:sz="4" w:space="0" w:color="auto"/>
              <w:right w:val="single" w:sz="4" w:space="0" w:color="auto"/>
            </w:tcBorders>
            <w:shd w:val="clear" w:color="auto" w:fill="auto"/>
            <w:noWrap/>
            <w:hideMark/>
          </w:tcPr>
          <w:p w14:paraId="5129A6FF" w14:textId="77777777" w:rsidR="004D2A83" w:rsidRPr="00AC2B3E" w:rsidRDefault="004D2A83" w:rsidP="00D462C6">
            <w:pPr>
              <w:jc w:val="center"/>
              <w:rPr>
                <w:rFonts w:ascii="Arial" w:hAnsi="Arial" w:cs="Arial"/>
                <w:sz w:val="20"/>
                <w:szCs w:val="20"/>
                <w:lang w:val="es-CR" w:eastAsia="es-CR"/>
              </w:rPr>
            </w:pPr>
            <w:r w:rsidRPr="00AC2B3E">
              <w:rPr>
                <w:rFonts w:ascii="Arial" w:hAnsi="Arial" w:cs="Arial"/>
                <w:sz w:val="20"/>
                <w:szCs w:val="20"/>
                <w:lang w:val="es-CR" w:eastAsia="es-CR"/>
              </w:rPr>
              <w:t>4%</w:t>
            </w:r>
          </w:p>
        </w:tc>
      </w:tr>
      <w:tr w:rsidR="004D2A83" w:rsidRPr="00AC2B3E" w14:paraId="1ABDFD31" w14:textId="77777777" w:rsidTr="00D462C6">
        <w:trPr>
          <w:trHeight w:val="250"/>
          <w:jc w:val="center"/>
        </w:trPr>
        <w:tc>
          <w:tcPr>
            <w:tcW w:w="3828" w:type="dxa"/>
            <w:tcBorders>
              <w:top w:val="nil"/>
              <w:left w:val="single" w:sz="4" w:space="0" w:color="auto"/>
              <w:bottom w:val="single" w:sz="4" w:space="0" w:color="auto"/>
              <w:right w:val="single" w:sz="4" w:space="0" w:color="auto"/>
            </w:tcBorders>
            <w:shd w:val="clear" w:color="auto" w:fill="auto"/>
            <w:noWrap/>
            <w:hideMark/>
          </w:tcPr>
          <w:p w14:paraId="674F9D55" w14:textId="77777777" w:rsidR="004D2A83" w:rsidRPr="00AC2B3E" w:rsidRDefault="004D2A83" w:rsidP="00D462C6">
            <w:pPr>
              <w:jc w:val="left"/>
              <w:rPr>
                <w:rFonts w:ascii="Arial" w:hAnsi="Arial" w:cs="Arial"/>
                <w:sz w:val="20"/>
                <w:szCs w:val="20"/>
                <w:lang w:val="es-CR" w:eastAsia="es-CR"/>
              </w:rPr>
            </w:pPr>
            <w:r w:rsidRPr="00AC2B3E">
              <w:rPr>
                <w:rFonts w:ascii="Arial" w:hAnsi="Arial" w:cs="Arial"/>
                <w:sz w:val="20"/>
                <w:szCs w:val="20"/>
                <w:lang w:val="es-CR" w:eastAsia="es-CR"/>
              </w:rPr>
              <w:t xml:space="preserve">Ingresos/ Devoluciones a </w:t>
            </w:r>
            <w:proofErr w:type="spellStart"/>
            <w:r w:rsidRPr="00AC2B3E">
              <w:rPr>
                <w:rFonts w:ascii="Arial" w:hAnsi="Arial" w:cs="Arial"/>
                <w:sz w:val="20"/>
                <w:szCs w:val="20"/>
                <w:lang w:val="es-CR" w:eastAsia="es-CR"/>
              </w:rPr>
              <w:t>Asobacen</w:t>
            </w:r>
            <w:proofErr w:type="spellEnd"/>
          </w:p>
        </w:tc>
        <w:tc>
          <w:tcPr>
            <w:tcW w:w="1092" w:type="dxa"/>
            <w:tcBorders>
              <w:top w:val="nil"/>
              <w:left w:val="nil"/>
              <w:bottom w:val="single" w:sz="4" w:space="0" w:color="auto"/>
              <w:right w:val="single" w:sz="4" w:space="0" w:color="auto"/>
            </w:tcBorders>
            <w:shd w:val="clear" w:color="auto" w:fill="auto"/>
            <w:noWrap/>
            <w:hideMark/>
          </w:tcPr>
          <w:p w14:paraId="7453A75C" w14:textId="77777777" w:rsidR="004D2A83" w:rsidRPr="00AC2B3E" w:rsidRDefault="004D2A83" w:rsidP="00D462C6">
            <w:pPr>
              <w:jc w:val="center"/>
              <w:rPr>
                <w:rFonts w:ascii="Arial" w:hAnsi="Arial" w:cs="Arial"/>
                <w:sz w:val="20"/>
                <w:szCs w:val="20"/>
                <w:lang w:val="es-CR" w:eastAsia="es-CR"/>
              </w:rPr>
            </w:pPr>
            <w:r w:rsidRPr="00AC2B3E">
              <w:rPr>
                <w:rFonts w:ascii="Arial" w:hAnsi="Arial" w:cs="Arial"/>
                <w:sz w:val="20"/>
                <w:szCs w:val="20"/>
                <w:lang w:val="es-CR" w:eastAsia="es-CR"/>
              </w:rPr>
              <w:t>11</w:t>
            </w:r>
          </w:p>
        </w:tc>
        <w:tc>
          <w:tcPr>
            <w:tcW w:w="1274" w:type="dxa"/>
            <w:tcBorders>
              <w:top w:val="nil"/>
              <w:left w:val="nil"/>
              <w:bottom w:val="single" w:sz="4" w:space="0" w:color="auto"/>
              <w:right w:val="single" w:sz="4" w:space="0" w:color="auto"/>
            </w:tcBorders>
            <w:shd w:val="clear" w:color="auto" w:fill="auto"/>
            <w:noWrap/>
            <w:hideMark/>
          </w:tcPr>
          <w:p w14:paraId="48485A53" w14:textId="77777777" w:rsidR="004D2A83" w:rsidRPr="00AC2B3E" w:rsidRDefault="004D2A83" w:rsidP="00D462C6">
            <w:pPr>
              <w:jc w:val="center"/>
              <w:rPr>
                <w:rFonts w:ascii="Arial" w:hAnsi="Arial" w:cs="Arial"/>
                <w:sz w:val="20"/>
                <w:szCs w:val="20"/>
                <w:lang w:val="es-CR" w:eastAsia="es-CR"/>
              </w:rPr>
            </w:pPr>
            <w:r w:rsidRPr="00AC2B3E">
              <w:rPr>
                <w:rFonts w:ascii="Arial" w:hAnsi="Arial" w:cs="Arial"/>
                <w:sz w:val="20"/>
                <w:szCs w:val="20"/>
                <w:lang w:val="es-CR" w:eastAsia="es-CR"/>
              </w:rPr>
              <w:t>3%</w:t>
            </w:r>
          </w:p>
        </w:tc>
      </w:tr>
      <w:tr w:rsidR="004D2A83" w:rsidRPr="00AC2B3E" w14:paraId="1E9FB0F9" w14:textId="77777777" w:rsidTr="00D462C6">
        <w:trPr>
          <w:trHeight w:val="250"/>
          <w:jc w:val="center"/>
        </w:trPr>
        <w:tc>
          <w:tcPr>
            <w:tcW w:w="3828" w:type="dxa"/>
            <w:tcBorders>
              <w:top w:val="nil"/>
              <w:left w:val="single" w:sz="4" w:space="0" w:color="auto"/>
              <w:bottom w:val="single" w:sz="4" w:space="0" w:color="auto"/>
              <w:right w:val="single" w:sz="4" w:space="0" w:color="auto"/>
            </w:tcBorders>
            <w:shd w:val="clear" w:color="auto" w:fill="auto"/>
            <w:noWrap/>
            <w:hideMark/>
          </w:tcPr>
          <w:p w14:paraId="05A70EE1" w14:textId="77777777" w:rsidR="004D2A83" w:rsidRPr="00AC2B3E" w:rsidRDefault="004D2A83" w:rsidP="00D462C6">
            <w:pPr>
              <w:jc w:val="left"/>
              <w:rPr>
                <w:rFonts w:ascii="Arial" w:hAnsi="Arial" w:cs="Arial"/>
                <w:sz w:val="20"/>
                <w:szCs w:val="20"/>
                <w:lang w:val="es-CR" w:eastAsia="es-CR"/>
              </w:rPr>
            </w:pPr>
            <w:r w:rsidRPr="00AC2B3E">
              <w:rPr>
                <w:rFonts w:ascii="Arial" w:hAnsi="Arial" w:cs="Arial"/>
                <w:sz w:val="20"/>
                <w:szCs w:val="20"/>
                <w:lang w:val="es-CR" w:eastAsia="es-CR"/>
              </w:rPr>
              <w:t>Provisiones de vacaciones</w:t>
            </w:r>
          </w:p>
        </w:tc>
        <w:tc>
          <w:tcPr>
            <w:tcW w:w="1092" w:type="dxa"/>
            <w:tcBorders>
              <w:top w:val="nil"/>
              <w:left w:val="nil"/>
              <w:bottom w:val="single" w:sz="4" w:space="0" w:color="auto"/>
              <w:right w:val="single" w:sz="4" w:space="0" w:color="auto"/>
            </w:tcBorders>
            <w:shd w:val="clear" w:color="auto" w:fill="auto"/>
            <w:noWrap/>
            <w:hideMark/>
          </w:tcPr>
          <w:p w14:paraId="74F28B8D" w14:textId="77777777" w:rsidR="004D2A83" w:rsidRPr="00AC2B3E" w:rsidRDefault="004D2A83" w:rsidP="00D462C6">
            <w:pPr>
              <w:jc w:val="center"/>
              <w:rPr>
                <w:rFonts w:ascii="Arial" w:hAnsi="Arial" w:cs="Arial"/>
                <w:sz w:val="20"/>
                <w:szCs w:val="20"/>
                <w:lang w:val="es-CR" w:eastAsia="es-CR"/>
              </w:rPr>
            </w:pPr>
            <w:r w:rsidRPr="00AC2B3E">
              <w:rPr>
                <w:rFonts w:ascii="Arial" w:hAnsi="Arial" w:cs="Arial"/>
                <w:sz w:val="20"/>
                <w:szCs w:val="20"/>
                <w:lang w:val="es-CR" w:eastAsia="es-CR"/>
              </w:rPr>
              <w:t>9</w:t>
            </w:r>
          </w:p>
        </w:tc>
        <w:tc>
          <w:tcPr>
            <w:tcW w:w="1274" w:type="dxa"/>
            <w:tcBorders>
              <w:top w:val="nil"/>
              <w:left w:val="nil"/>
              <w:bottom w:val="single" w:sz="4" w:space="0" w:color="auto"/>
              <w:right w:val="single" w:sz="4" w:space="0" w:color="auto"/>
            </w:tcBorders>
            <w:shd w:val="clear" w:color="auto" w:fill="auto"/>
            <w:noWrap/>
            <w:hideMark/>
          </w:tcPr>
          <w:p w14:paraId="17E09ACF" w14:textId="77777777" w:rsidR="004D2A83" w:rsidRPr="00AC2B3E" w:rsidRDefault="004D2A83" w:rsidP="00D462C6">
            <w:pPr>
              <w:jc w:val="center"/>
              <w:rPr>
                <w:rFonts w:ascii="Arial" w:hAnsi="Arial" w:cs="Arial"/>
                <w:sz w:val="20"/>
                <w:szCs w:val="20"/>
                <w:lang w:val="es-CR" w:eastAsia="es-CR"/>
              </w:rPr>
            </w:pPr>
            <w:r w:rsidRPr="00AC2B3E">
              <w:rPr>
                <w:rFonts w:ascii="Arial" w:hAnsi="Arial" w:cs="Arial"/>
                <w:sz w:val="20"/>
                <w:szCs w:val="20"/>
                <w:lang w:val="es-CR" w:eastAsia="es-CR"/>
              </w:rPr>
              <w:t>2%</w:t>
            </w:r>
          </w:p>
        </w:tc>
      </w:tr>
    </w:tbl>
    <w:p w14:paraId="6F54F5A7" w14:textId="77777777" w:rsidR="004D2A83" w:rsidRDefault="004D2A83" w:rsidP="004D2A83">
      <w:pPr>
        <w:pStyle w:val="Ttulo1"/>
        <w:spacing w:before="0" w:after="0"/>
        <w:ind w:left="284" w:right="-340"/>
        <w:jc w:val="both"/>
        <w:rPr>
          <w:bCs w:val="0"/>
          <w:color w:val="1C4063" w:themeColor="accent1" w:themeShade="80"/>
          <w:kern w:val="0"/>
          <w:sz w:val="24"/>
          <w:szCs w:val="24"/>
          <w:lang w:val="es-CR" w:eastAsia="es-CR"/>
        </w:rPr>
      </w:pPr>
    </w:p>
    <w:p w14:paraId="29610686" w14:textId="77777777" w:rsidR="004D2A83" w:rsidRPr="005732AD" w:rsidRDefault="004D2A83" w:rsidP="004D2A83">
      <w:pPr>
        <w:pStyle w:val="Ttulo1"/>
        <w:numPr>
          <w:ilvl w:val="0"/>
          <w:numId w:val="13"/>
        </w:numPr>
        <w:tabs>
          <w:tab w:val="num" w:pos="360"/>
        </w:tabs>
        <w:spacing w:before="0" w:after="0"/>
        <w:ind w:left="142" w:right="-340" w:firstLine="142"/>
        <w:jc w:val="both"/>
        <w:rPr>
          <w:bCs w:val="0"/>
          <w:color w:val="1C4063" w:themeColor="accent1" w:themeShade="80"/>
          <w:kern w:val="0"/>
          <w:sz w:val="24"/>
          <w:szCs w:val="24"/>
          <w:lang w:val="es-CR" w:eastAsia="es-CR"/>
        </w:rPr>
      </w:pPr>
      <w:r w:rsidRPr="005732AD">
        <w:rPr>
          <w:bCs w:val="0"/>
          <w:color w:val="1C4063" w:themeColor="accent1" w:themeShade="80"/>
          <w:kern w:val="0"/>
          <w:sz w:val="24"/>
          <w:szCs w:val="24"/>
          <w:lang w:val="es-CR" w:eastAsia="es-CR"/>
        </w:rPr>
        <w:t>CONCLUSIÓN</w:t>
      </w:r>
    </w:p>
    <w:p w14:paraId="0A440A17" w14:textId="77777777" w:rsidR="004D2A83" w:rsidRDefault="004D2A83" w:rsidP="004D2A83">
      <w:pPr>
        <w:rPr>
          <w:rFonts w:ascii="Arial" w:hAnsi="Arial" w:cs="Arial"/>
          <w:sz w:val="24"/>
          <w:szCs w:val="28"/>
        </w:rPr>
      </w:pPr>
    </w:p>
    <w:p w14:paraId="6F43CBCD" w14:textId="77777777" w:rsidR="004D2A83" w:rsidRPr="003C59E1" w:rsidRDefault="004D2A83" w:rsidP="004D2A83">
      <w:pPr>
        <w:widowControl w:val="0"/>
        <w:contextualSpacing/>
        <w:rPr>
          <w:rFonts w:ascii="Arial" w:hAnsi="Arial" w:cs="Arial"/>
          <w:sz w:val="24"/>
        </w:rPr>
      </w:pPr>
      <w:r w:rsidRPr="003C59E1">
        <w:rPr>
          <w:rFonts w:ascii="Arial" w:hAnsi="Arial" w:cs="Arial"/>
          <w:sz w:val="24"/>
        </w:rPr>
        <w:t xml:space="preserve">Los resultados obtenidos permitieron concluir que los registros contables atípicos </w:t>
      </w:r>
      <w:r>
        <w:rPr>
          <w:rFonts w:ascii="Arial" w:hAnsi="Arial" w:cs="Arial"/>
          <w:sz w:val="24"/>
        </w:rPr>
        <w:t xml:space="preserve">en general </w:t>
      </w:r>
      <w:r w:rsidRPr="009C2C2C">
        <w:rPr>
          <w:rFonts w:ascii="Arial" w:hAnsi="Arial" w:cs="Arial"/>
          <w:b/>
          <w:bCs/>
          <w:sz w:val="24"/>
        </w:rPr>
        <w:t>cumplen</w:t>
      </w:r>
      <w:r w:rsidRPr="003C59E1">
        <w:rPr>
          <w:rFonts w:ascii="Arial" w:hAnsi="Arial" w:cs="Arial"/>
          <w:sz w:val="24"/>
        </w:rPr>
        <w:t xml:space="preserve"> con las disposiciones normativas que les son aplicables; </w:t>
      </w:r>
      <w:r>
        <w:rPr>
          <w:rFonts w:ascii="Arial" w:hAnsi="Arial" w:cs="Arial"/>
          <w:sz w:val="24"/>
        </w:rPr>
        <w:t>sin embargo, c</w:t>
      </w:r>
      <w:r w:rsidRPr="006B352E">
        <w:rPr>
          <w:rFonts w:ascii="Arial" w:hAnsi="Arial" w:cs="Arial"/>
          <w:sz w:val="24"/>
        </w:rPr>
        <w:t xml:space="preserve">on el fin de reducir </w:t>
      </w:r>
      <w:r>
        <w:rPr>
          <w:rFonts w:ascii="Arial" w:hAnsi="Arial" w:cs="Arial"/>
          <w:sz w:val="24"/>
        </w:rPr>
        <w:t>el uso de</w:t>
      </w:r>
      <w:r w:rsidRPr="006B352E">
        <w:rPr>
          <w:rFonts w:ascii="Arial" w:hAnsi="Arial" w:cs="Arial"/>
          <w:sz w:val="24"/>
        </w:rPr>
        <w:t xml:space="preserve"> </w:t>
      </w:r>
      <w:r>
        <w:rPr>
          <w:rFonts w:ascii="Arial" w:hAnsi="Arial" w:cs="Arial"/>
          <w:sz w:val="24"/>
        </w:rPr>
        <w:t xml:space="preserve">este tipo de </w:t>
      </w:r>
      <w:r w:rsidRPr="006B352E">
        <w:rPr>
          <w:rFonts w:ascii="Arial" w:hAnsi="Arial" w:cs="Arial"/>
          <w:sz w:val="24"/>
        </w:rPr>
        <w:t>registros</w:t>
      </w:r>
      <w:r>
        <w:rPr>
          <w:rFonts w:ascii="Arial" w:hAnsi="Arial" w:cs="Arial"/>
          <w:sz w:val="24"/>
        </w:rPr>
        <w:t xml:space="preserve"> a casos estrictamente necesarios</w:t>
      </w:r>
      <w:r w:rsidRPr="006B352E">
        <w:rPr>
          <w:rFonts w:ascii="Arial" w:hAnsi="Arial" w:cs="Arial"/>
          <w:sz w:val="24"/>
        </w:rPr>
        <w:t xml:space="preserve">, se </w:t>
      </w:r>
      <w:r>
        <w:rPr>
          <w:rFonts w:ascii="Arial" w:hAnsi="Arial" w:cs="Arial"/>
          <w:sz w:val="24"/>
        </w:rPr>
        <w:t>insta al Departamento Finanzas y Contabilidad a</w:t>
      </w:r>
      <w:r w:rsidRPr="006B352E">
        <w:rPr>
          <w:rFonts w:ascii="Arial" w:hAnsi="Arial" w:cs="Arial"/>
          <w:sz w:val="24"/>
        </w:rPr>
        <w:t xml:space="preserve"> </w:t>
      </w:r>
      <w:r>
        <w:rPr>
          <w:rFonts w:ascii="Arial" w:hAnsi="Arial" w:cs="Arial"/>
          <w:sz w:val="24"/>
        </w:rPr>
        <w:t xml:space="preserve">continuar con sus esfuerzos para establecer un mecanismo de revisión periódico, en conjunto con las áreas generadoras, que propicie la viabilidad de </w:t>
      </w:r>
      <w:r w:rsidRPr="006B352E">
        <w:rPr>
          <w:rFonts w:ascii="Arial" w:hAnsi="Arial" w:cs="Arial"/>
          <w:sz w:val="24"/>
        </w:rPr>
        <w:t>normaliza</w:t>
      </w:r>
      <w:r>
        <w:rPr>
          <w:rFonts w:ascii="Arial" w:hAnsi="Arial" w:cs="Arial"/>
          <w:sz w:val="24"/>
        </w:rPr>
        <w:t xml:space="preserve">ción de dichos registros </w:t>
      </w:r>
      <w:r w:rsidRPr="006B352E">
        <w:rPr>
          <w:rFonts w:ascii="Arial" w:hAnsi="Arial" w:cs="Arial"/>
          <w:sz w:val="24"/>
        </w:rPr>
        <w:t>dentro del modelo contable.</w:t>
      </w:r>
    </w:p>
    <w:p w14:paraId="16EE6133" w14:textId="77777777" w:rsidR="004D2A83" w:rsidRDefault="004D2A83" w:rsidP="004D2A83">
      <w:pPr>
        <w:rPr>
          <w:rFonts w:ascii="Arial" w:hAnsi="Arial" w:cs="Arial"/>
          <w:sz w:val="24"/>
        </w:rPr>
      </w:pPr>
    </w:p>
    <w:p w14:paraId="5213A064" w14:textId="77777777" w:rsidR="004D2A83" w:rsidRPr="00240791" w:rsidRDefault="004D2A83" w:rsidP="004D2A83">
      <w:pPr>
        <w:pStyle w:val="NormalWeb"/>
        <w:spacing w:before="0" w:beforeAutospacing="0" w:after="0" w:afterAutospacing="0"/>
        <w:jc w:val="both"/>
        <w:rPr>
          <w:rFonts w:ascii="Arial" w:hAnsi="Arial" w:cs="Arial"/>
        </w:rPr>
      </w:pPr>
      <w:r w:rsidRPr="00856BD6">
        <w:rPr>
          <w:rFonts w:ascii="Arial" w:hAnsi="Arial" w:cs="Arial"/>
        </w:rPr>
        <w:t>La Auditoría Interna realizó la conferencia</w:t>
      </w:r>
      <w:r w:rsidRPr="00856BD6">
        <w:rPr>
          <w:rFonts w:ascii="Arial" w:hAnsi="Arial" w:cs="Arial"/>
          <w:vertAlign w:val="superscript"/>
        </w:rPr>
        <w:footnoteReference w:id="5"/>
      </w:r>
      <w:r w:rsidRPr="00856BD6">
        <w:rPr>
          <w:rFonts w:ascii="Arial" w:hAnsi="Arial" w:cs="Arial"/>
        </w:rPr>
        <w:t xml:space="preserve"> final de este informe con la División Transformación y Estrategia y con la Gerencia</w:t>
      </w:r>
      <w:r>
        <w:rPr>
          <w:rFonts w:ascii="Arial" w:hAnsi="Arial" w:cs="Arial"/>
        </w:rPr>
        <w:t xml:space="preserve">, </w:t>
      </w:r>
      <w:r w:rsidRPr="00856BD6">
        <w:rPr>
          <w:rFonts w:ascii="Arial" w:hAnsi="Arial" w:cs="Arial"/>
        </w:rPr>
        <w:t>como parte de la comunicación preliminar de los resultados.</w:t>
      </w:r>
    </w:p>
    <w:p w14:paraId="55FD0560" w14:textId="77777777" w:rsidR="004D2A83" w:rsidRPr="00240791" w:rsidRDefault="004D2A83" w:rsidP="004D2A83">
      <w:pPr>
        <w:pStyle w:val="NormalWeb"/>
        <w:spacing w:before="0" w:beforeAutospacing="0" w:after="0" w:afterAutospacing="0"/>
        <w:jc w:val="both"/>
        <w:rPr>
          <w:rFonts w:ascii="Arial" w:hAnsi="Arial" w:cs="Arial"/>
        </w:rPr>
      </w:pPr>
    </w:p>
    <w:p w14:paraId="66C4270A" w14:textId="7126B297" w:rsidR="004D2A83" w:rsidRDefault="004D2A83" w:rsidP="004D2A83">
      <w:pPr>
        <w:rPr>
          <w:rFonts w:ascii="Arial" w:hAnsi="Arial" w:cs="Arial"/>
          <w:sz w:val="24"/>
          <w:lang w:val="pt-BR"/>
        </w:rPr>
      </w:pPr>
      <w:r w:rsidRPr="00240791">
        <w:rPr>
          <w:rFonts w:ascii="Arial" w:hAnsi="Arial" w:cs="Arial"/>
          <w:sz w:val="24"/>
          <w:lang w:val="pt-BR"/>
        </w:rPr>
        <w:t>Atentamente,</w:t>
      </w:r>
    </w:p>
    <w:p w14:paraId="0C997C94" w14:textId="77777777" w:rsidR="00794B4C" w:rsidRPr="00240791" w:rsidRDefault="00794B4C" w:rsidP="004D2A83">
      <w:pPr>
        <w:rPr>
          <w:rFonts w:ascii="Arial" w:hAnsi="Arial" w:cs="Arial"/>
          <w:sz w:val="24"/>
          <w:lang w:val="pt-BR"/>
        </w:rPr>
      </w:pPr>
    </w:p>
    <w:p w14:paraId="3F4F5CB6" w14:textId="749E47CC" w:rsidR="004D2A83" w:rsidRPr="00240791" w:rsidRDefault="00794B4C" w:rsidP="004D2A83">
      <w:pPr>
        <w:rPr>
          <w:rFonts w:ascii="Arial" w:hAnsi="Arial" w:cs="Arial"/>
          <w:sz w:val="24"/>
          <w:lang w:val="pt-BR"/>
        </w:rPr>
      </w:pPr>
      <w:r w:rsidRPr="00240791">
        <w:rPr>
          <w:rFonts w:ascii="Arial" w:hAnsi="Arial" w:cs="Arial"/>
          <w:noProof/>
          <w:sz w:val="24"/>
          <w:lang w:eastAsia="es-CR"/>
        </w:rPr>
        <w:drawing>
          <wp:anchor distT="0" distB="0" distL="114300" distR="114300" simplePos="0" relativeHeight="251659264" behindDoc="1" locked="0" layoutInCell="1" allowOverlap="1" wp14:anchorId="3C5A7171" wp14:editId="1C436B5F">
            <wp:simplePos x="0" y="0"/>
            <wp:positionH relativeFrom="column">
              <wp:posOffset>-162560</wp:posOffset>
            </wp:positionH>
            <wp:positionV relativeFrom="paragraph">
              <wp:posOffset>79375</wp:posOffset>
            </wp:positionV>
            <wp:extent cx="2506980" cy="388620"/>
            <wp:effectExtent l="0" t="0" r="0" b="0"/>
            <wp:wrapNone/>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06980" cy="388620"/>
                    </a:xfrm>
                    <a:prstGeom prst="rect">
                      <a:avLst/>
                    </a:prstGeom>
                    <a:noFill/>
                  </pic:spPr>
                </pic:pic>
              </a:graphicData>
            </a:graphic>
            <wp14:sizeRelH relativeFrom="page">
              <wp14:pctWidth>0</wp14:pctWidth>
            </wp14:sizeRelH>
            <wp14:sizeRelV relativeFrom="page">
              <wp14:pctHeight>0</wp14:pctHeight>
            </wp14:sizeRelV>
          </wp:anchor>
        </w:drawing>
      </w:r>
      <w:r w:rsidR="004D2A83" w:rsidRPr="00240791">
        <w:rPr>
          <w:rFonts w:ascii="Arial" w:hAnsi="Arial" w:cs="Arial"/>
          <w:sz w:val="24"/>
          <w:lang w:val="pt-BR"/>
        </w:rPr>
        <w:t>Maribel Lizano Barahona</w:t>
      </w:r>
    </w:p>
    <w:p w14:paraId="152B3033" w14:textId="6738B998" w:rsidR="00794B4C" w:rsidRDefault="00794B4C" w:rsidP="004D2A83">
      <w:pPr>
        <w:rPr>
          <w:rFonts w:ascii="Arial" w:hAnsi="Arial" w:cs="Arial"/>
          <w:b/>
          <w:sz w:val="24"/>
          <w:lang w:val="pt-BR"/>
        </w:rPr>
      </w:pPr>
    </w:p>
    <w:p w14:paraId="62A47CD2" w14:textId="51C3006B" w:rsidR="004D2A83" w:rsidRPr="00240791" w:rsidRDefault="004D2A83" w:rsidP="004D2A83">
      <w:pPr>
        <w:rPr>
          <w:rFonts w:ascii="Arial" w:hAnsi="Arial" w:cs="Arial"/>
          <w:b/>
          <w:sz w:val="24"/>
          <w:lang w:val="pt-BR"/>
        </w:rPr>
      </w:pPr>
      <w:r>
        <w:rPr>
          <w:rFonts w:ascii="Arial" w:hAnsi="Arial" w:cs="Arial"/>
          <w:b/>
          <w:sz w:val="24"/>
          <w:lang w:val="pt-BR"/>
        </w:rPr>
        <w:t>Suba</w:t>
      </w:r>
      <w:r w:rsidRPr="00240791">
        <w:rPr>
          <w:rFonts w:ascii="Arial" w:hAnsi="Arial" w:cs="Arial"/>
          <w:b/>
          <w:sz w:val="24"/>
          <w:lang w:val="pt-BR"/>
        </w:rPr>
        <w:t xml:space="preserve">uditora Interna </w:t>
      </w:r>
    </w:p>
    <w:p w14:paraId="3B546776" w14:textId="77777777" w:rsidR="004D2A83" w:rsidRPr="00240791" w:rsidRDefault="004D2A83" w:rsidP="004D2A83">
      <w:pPr>
        <w:pStyle w:val="Negrita"/>
        <w:rPr>
          <w:rFonts w:ascii="Arial" w:hAnsi="Arial" w:cs="Arial"/>
          <w:sz w:val="24"/>
          <w:lang w:val="pt-BR"/>
        </w:rPr>
      </w:pPr>
    </w:p>
    <w:p w14:paraId="50E64D30" w14:textId="2CE1532C" w:rsidR="00A26E9E" w:rsidRPr="002307FE" w:rsidRDefault="004D2A83" w:rsidP="00CA115D">
      <w:pPr>
        <w:pStyle w:val="CC"/>
      </w:pPr>
      <w:r w:rsidRPr="00C52289">
        <w:t>Cc.</w:t>
      </w:r>
      <w:r w:rsidRPr="00C52289">
        <w:tab/>
        <w:t>División Transformación y Estrategia</w:t>
      </w:r>
      <w:r w:rsidR="00794B4C">
        <w:t>.</w:t>
      </w:r>
    </w:p>
    <w:sectPr w:rsidR="00A26E9E" w:rsidRPr="002307FE" w:rsidSect="004D2A83">
      <w:headerReference w:type="default" r:id="rId16"/>
      <w:footerReference w:type="even" r:id="rId17"/>
      <w:footerReference w:type="default" r:id="rId18"/>
      <w:headerReference w:type="first" r:id="rId19"/>
      <w:footerReference w:type="first" r:id="rId20"/>
      <w:type w:val="continuous"/>
      <w:pgSz w:w="12240" w:h="15840" w:code="1"/>
      <w:pgMar w:top="1134" w:right="1418"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2071B" w14:textId="77777777" w:rsidR="004D2A83" w:rsidRDefault="004D2A83" w:rsidP="00D43D57">
      <w:r>
        <w:separator/>
      </w:r>
    </w:p>
  </w:endnote>
  <w:endnote w:type="continuationSeparator" w:id="0">
    <w:p w14:paraId="050563FE" w14:textId="77777777" w:rsidR="004D2A83" w:rsidRDefault="004D2A83"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CDE37" w14:textId="01913841" w:rsidR="00794B4C" w:rsidRDefault="00794B4C">
    <w:pPr>
      <w:pStyle w:val="Piedepgina"/>
    </w:pPr>
    <w:r>
      <w:rPr>
        <w:noProof/>
      </w:rPr>
      <mc:AlternateContent>
        <mc:Choice Requires="wps">
          <w:drawing>
            <wp:anchor distT="0" distB="0" distL="0" distR="0" simplePos="0" relativeHeight="251698176" behindDoc="0" locked="0" layoutInCell="1" allowOverlap="1" wp14:anchorId="3B27CC03" wp14:editId="248CEC47">
              <wp:simplePos x="635" y="635"/>
              <wp:positionH relativeFrom="page">
                <wp:align>center</wp:align>
              </wp:positionH>
              <wp:positionV relativeFrom="page">
                <wp:align>bottom</wp:align>
              </wp:positionV>
              <wp:extent cx="609600" cy="345440"/>
              <wp:effectExtent l="0" t="0" r="0" b="0"/>
              <wp:wrapNone/>
              <wp:docPr id="247587056"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675B252B" w14:textId="2EADDFAE" w:rsidR="00794B4C" w:rsidRPr="00794B4C" w:rsidRDefault="00794B4C" w:rsidP="00794B4C">
                          <w:pPr>
                            <w:rPr>
                              <w:rFonts w:ascii="Calibri" w:eastAsia="Calibri" w:hAnsi="Calibri" w:cs="Calibri"/>
                              <w:noProof/>
                              <w:color w:val="000000"/>
                              <w:sz w:val="20"/>
                              <w:szCs w:val="20"/>
                            </w:rPr>
                          </w:pPr>
                          <w:r w:rsidRPr="00794B4C">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7CC03" id="_x0000_t202" coordsize="21600,21600" o:spt="202" path="m,l,21600r21600,l21600,xe">
              <v:stroke joinstyle="miter"/>
              <v:path gradientshapeok="t" o:connecttype="rect"/>
            </v:shapetype>
            <v:shape id="Cuadro de texto 2" o:spid="_x0000_s1026" type="#_x0000_t202" alt="Uso Interno"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" filled="f" stroked="f">
              <v:textbox style="mso-fit-shape-to-text:t" inset="0,0,0,15pt">
                <w:txbxContent>
                  <w:p w14:paraId="675B252B" w14:textId="2EADDFAE" w:rsidR="00794B4C" w:rsidRPr="00794B4C" w:rsidRDefault="00794B4C" w:rsidP="00794B4C">
                    <w:pPr>
                      <w:rPr>
                        <w:rFonts w:ascii="Calibri" w:eastAsia="Calibri" w:hAnsi="Calibri" w:cs="Calibri"/>
                        <w:noProof/>
                        <w:color w:val="000000"/>
                        <w:sz w:val="20"/>
                        <w:szCs w:val="20"/>
                      </w:rPr>
                    </w:pPr>
                    <w:r w:rsidRPr="00794B4C">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5D4B3" w14:textId="3B2086F2" w:rsidR="002307FE" w:rsidRDefault="00794B4C" w:rsidP="00FA54DF">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anchorId="69E5BF9D" wp14:editId="2E46C4A4">
              <wp:simplePos x="901700" y="9258300"/>
              <wp:positionH relativeFrom="page">
                <wp:align>center</wp:align>
              </wp:positionH>
              <wp:positionV relativeFrom="page">
                <wp:align>bottom</wp:align>
              </wp:positionV>
              <wp:extent cx="609600" cy="345440"/>
              <wp:effectExtent l="0" t="0" r="0" b="0"/>
              <wp:wrapNone/>
              <wp:docPr id="168181593"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54A13D85" w14:textId="48C2047D" w:rsidR="00794B4C" w:rsidRPr="00794B4C" w:rsidRDefault="00794B4C" w:rsidP="00794B4C">
                          <w:pPr>
                            <w:rPr>
                              <w:rFonts w:ascii="Calibri" w:eastAsia="Calibri" w:hAnsi="Calibri" w:cs="Calibri"/>
                              <w:noProof/>
                              <w:color w:val="000000"/>
                              <w:sz w:val="20"/>
                              <w:szCs w:val="20"/>
                            </w:rPr>
                          </w:pPr>
                          <w:r w:rsidRPr="00794B4C">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5BF9D" id="_x0000_t202" coordsize="21600,21600" o:spt="202" path="m,l,21600r21600,l21600,xe">
              <v:stroke joinstyle="miter"/>
              <v:path gradientshapeok="t" o:connecttype="rect"/>
            </v:shapetype>
            <v:shape id="Cuadro de texto 3" o:spid="_x0000_s1027" type="#_x0000_t202" alt="Uso Interno"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" filled="f" stroked="f">
              <v:textbox style="mso-fit-shape-to-text:t" inset="0,0,0,15pt">
                <w:txbxContent>
                  <w:p w14:paraId="54A13D85" w14:textId="48C2047D" w:rsidR="00794B4C" w:rsidRPr="00794B4C" w:rsidRDefault="00794B4C" w:rsidP="00794B4C">
                    <w:pPr>
                      <w:rPr>
                        <w:rFonts w:ascii="Calibri" w:eastAsia="Calibri" w:hAnsi="Calibri" w:cs="Calibri"/>
                        <w:noProof/>
                        <w:color w:val="000000"/>
                        <w:sz w:val="20"/>
                        <w:szCs w:val="20"/>
                      </w:rPr>
                    </w:pPr>
                    <w:r w:rsidRPr="00794B4C">
                      <w:rPr>
                        <w:rFonts w:ascii="Calibri" w:eastAsia="Calibri" w:hAnsi="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D614841F075B47C1A3867AABAE2A3981"/>
        </w:placeholder>
        <w:text/>
      </w:sdtPr>
      <w:sdtEndPr/>
      <w:sdtContent>
        <w:r>
          <w:t>AI-0235-2024</w:t>
        </w:r>
      </w:sdtContent>
    </w:sdt>
  </w:p>
  <w:p w14:paraId="07EDA063" w14:textId="77777777" w:rsidR="002307FE" w:rsidRDefault="002307FE" w:rsidP="00FA54DF">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422EA2C6" w14:textId="77777777" w:rsidR="00D2424F" w:rsidRDefault="00E220C4" w:rsidP="00FA54DF">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anchorId="672E879E" wp14:editId="7F15B094">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59523" w14:textId="77777777" w:rsidR="00D2424F" w:rsidRPr="00FA54DF" w:rsidRDefault="00D2424F" w:rsidP="00FA54D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6AF73A27" w14:textId="77777777" w:rsidR="00D2424F" w:rsidRPr="00FA54DF" w:rsidRDefault="00D2424F" w:rsidP="00FA54D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297ECD3A" w14:textId="77777777" w:rsidR="00D2424F" w:rsidRDefault="00D2424F" w:rsidP="00FA54DF">
                          <w:pPr>
                            <w:rPr>
                              <w:color w:val="003A68"/>
                              <w:sz w:val="14"/>
                              <w:szCs w:val="14"/>
                            </w:rPr>
                          </w:pPr>
                          <w:r w:rsidRPr="00FA54DF">
                            <w:rPr>
                              <w:color w:val="003A68"/>
                              <w:sz w:val="14"/>
                              <w:szCs w:val="14"/>
                            </w:rPr>
                            <w:t>Apdo. 10058-1000</w:t>
                          </w:r>
                        </w:p>
                        <w:p w14:paraId="0093E2A5" w14:textId="77777777" w:rsidR="00D2424F" w:rsidRDefault="00D2424F" w:rsidP="00FA54DF">
                          <w:pPr>
                            <w:rPr>
                              <w:color w:val="003A68"/>
                              <w:sz w:val="14"/>
                              <w:szCs w:val="14"/>
                            </w:rPr>
                          </w:pPr>
                          <w:r w:rsidRPr="00FA54DF">
                            <w:rPr>
                              <w:color w:val="003A68"/>
                              <w:sz w:val="14"/>
                              <w:szCs w:val="14"/>
                            </w:rPr>
                            <w:t>Av. 1 y Central, Calles 2 y 4</w:t>
                          </w:r>
                        </w:p>
                        <w:p w14:paraId="446A8CBD" w14:textId="77777777" w:rsidR="00D2424F" w:rsidRPr="00FA54DF" w:rsidRDefault="00D2424F" w:rsidP="00FA54D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E879E" id="Text Box 4" o:spid="_x0000_s1028" type="#_x0000_t202"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" filled="f" stroked="f">
              <v:textbox>
                <w:txbxContent>
                  <w:p w14:paraId="44C59523" w14:textId="77777777" w:rsidR="00D2424F" w:rsidRPr="00FA54DF" w:rsidRDefault="00D2424F" w:rsidP="00FA54D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6AF73A27" w14:textId="77777777" w:rsidR="00D2424F" w:rsidRPr="00FA54DF" w:rsidRDefault="00D2424F" w:rsidP="00FA54D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297ECD3A" w14:textId="77777777" w:rsidR="00D2424F" w:rsidRDefault="00D2424F" w:rsidP="00FA54DF">
                    <w:pPr>
                      <w:rPr>
                        <w:color w:val="003A68"/>
                        <w:sz w:val="14"/>
                        <w:szCs w:val="14"/>
                      </w:rPr>
                    </w:pPr>
                    <w:r w:rsidRPr="00FA54DF">
                      <w:rPr>
                        <w:color w:val="003A68"/>
                        <w:sz w:val="14"/>
                        <w:szCs w:val="14"/>
                      </w:rPr>
                      <w:t>Apdo. 10058-1000</w:t>
                    </w:r>
                  </w:p>
                  <w:p w14:paraId="0093E2A5" w14:textId="77777777" w:rsidR="00D2424F" w:rsidRDefault="00D2424F" w:rsidP="00FA54DF">
                    <w:pPr>
                      <w:rPr>
                        <w:color w:val="003A68"/>
                        <w:sz w:val="14"/>
                        <w:szCs w:val="14"/>
                      </w:rPr>
                    </w:pPr>
                    <w:r w:rsidRPr="00FA54DF">
                      <w:rPr>
                        <w:color w:val="003A68"/>
                        <w:sz w:val="14"/>
                        <w:szCs w:val="14"/>
                      </w:rPr>
                      <w:t>Av. 1 y Central, Calles 2 y 4</w:t>
                    </w:r>
                  </w:p>
                  <w:p w14:paraId="446A8CBD" w14:textId="77777777" w:rsidR="00D2424F" w:rsidRPr="00FA54DF" w:rsidRDefault="00D2424F" w:rsidP="00FA54DF">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anchorId="7E242B74" wp14:editId="4CA3ED90">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E3B1D" w14:textId="0982F21E" w:rsidR="00F64992" w:rsidRDefault="00794B4C" w:rsidP="00F64992">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anchorId="7F8F25BD" wp14:editId="1D5AB3FA">
              <wp:simplePos x="901065" y="9284970"/>
              <wp:positionH relativeFrom="page">
                <wp:align>center</wp:align>
              </wp:positionH>
              <wp:positionV relativeFrom="page">
                <wp:align>bottom</wp:align>
              </wp:positionV>
              <wp:extent cx="609600" cy="345440"/>
              <wp:effectExtent l="0" t="0" r="0" b="0"/>
              <wp:wrapNone/>
              <wp:docPr id="464277768"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14:paraId="2189D2B2" w14:textId="3F64AC17" w:rsidR="00794B4C" w:rsidRPr="00794B4C" w:rsidRDefault="00794B4C" w:rsidP="00794B4C">
                          <w:pPr>
                            <w:rPr>
                              <w:rFonts w:ascii="Calibri" w:eastAsia="Calibri" w:hAnsi="Calibri" w:cs="Calibri"/>
                              <w:noProof/>
                              <w:color w:val="000000"/>
                              <w:sz w:val="20"/>
                              <w:szCs w:val="20"/>
                            </w:rPr>
                          </w:pPr>
                          <w:r w:rsidRPr="00794B4C">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8F25BD" id="_x0000_t202" coordsize="21600,21600" o:spt="202" path="m,l,21600r21600,l21600,xe">
              <v:stroke joinstyle="miter"/>
              <v:path gradientshapeok="t" o:connecttype="rect"/>
            </v:shapetype>
            <v:shape id="Cuadro de texto 1" o:spid="_x0000_s1029" type="#_x0000_t202" alt="Uso Interno"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filled="f" stroked="f">
              <v:textbox style="mso-fit-shape-to-text:t" inset="0,0,0,15pt">
                <w:txbxContent>
                  <w:p w14:paraId="2189D2B2" w14:textId="3F64AC17" w:rsidR="00794B4C" w:rsidRPr="00794B4C" w:rsidRDefault="00794B4C" w:rsidP="00794B4C">
                    <w:pPr>
                      <w:rPr>
                        <w:rFonts w:ascii="Calibri" w:eastAsia="Calibri" w:hAnsi="Calibri" w:cs="Calibri"/>
                        <w:noProof/>
                        <w:color w:val="000000"/>
                        <w:sz w:val="20"/>
                        <w:szCs w:val="20"/>
                      </w:rPr>
                    </w:pPr>
                    <w:r w:rsidRPr="00794B4C">
                      <w:rPr>
                        <w:rFonts w:ascii="Calibri" w:eastAsia="Calibri" w:hAnsi="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anchorId="6129AB8A" wp14:editId="16A6C40C">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F4896" w14:textId="77777777" w:rsidR="00D2424F" w:rsidRPr="00FA54DF" w:rsidRDefault="00D2424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7320834C" w14:textId="77777777" w:rsidR="00D2424F" w:rsidRPr="00FA54DF" w:rsidRDefault="00D2424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4159EE86" w14:textId="77777777" w:rsidR="00D2424F" w:rsidRDefault="00D2424F">
                          <w:pPr>
                            <w:rPr>
                              <w:color w:val="003A68"/>
                              <w:sz w:val="14"/>
                              <w:szCs w:val="14"/>
                            </w:rPr>
                          </w:pPr>
                          <w:r w:rsidRPr="00FA54DF">
                            <w:rPr>
                              <w:color w:val="003A68"/>
                              <w:sz w:val="14"/>
                              <w:szCs w:val="14"/>
                            </w:rPr>
                            <w:t>Apdo. 10058-1000</w:t>
                          </w:r>
                        </w:p>
                        <w:p w14:paraId="32206485" w14:textId="77777777" w:rsidR="00B65442" w:rsidRDefault="00B65442" w:rsidP="00B65442">
                          <w:pPr>
                            <w:rPr>
                              <w:color w:val="003A68"/>
                              <w:sz w:val="14"/>
                              <w:szCs w:val="14"/>
                            </w:rPr>
                          </w:pPr>
                          <w:r w:rsidRPr="00FA54DF">
                            <w:rPr>
                              <w:color w:val="003A68"/>
                              <w:sz w:val="14"/>
                              <w:szCs w:val="14"/>
                            </w:rPr>
                            <w:t>Av. 1 y Central, Calles 2 y 4</w:t>
                          </w:r>
                        </w:p>
                        <w:p w14:paraId="1FBD13FE" w14:textId="77777777" w:rsidR="00D2424F" w:rsidRPr="00FA54DF" w:rsidRDefault="00D2424F">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AB8A" id="Text Box 3" o:spid="_x0000_s1030" type="#_x0000_t202"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" filled="f" stroked="f">
              <v:textbox>
                <w:txbxContent>
                  <w:p w14:paraId="68CF4896" w14:textId="77777777" w:rsidR="00D2424F" w:rsidRPr="00FA54DF" w:rsidRDefault="00D2424F">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14:paraId="7320834C" w14:textId="77777777" w:rsidR="00D2424F" w:rsidRPr="00FA54DF" w:rsidRDefault="00D2424F">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14:paraId="4159EE86" w14:textId="77777777" w:rsidR="00D2424F" w:rsidRDefault="00D2424F">
                    <w:pPr>
                      <w:rPr>
                        <w:color w:val="003A68"/>
                        <w:sz w:val="14"/>
                        <w:szCs w:val="14"/>
                      </w:rPr>
                    </w:pPr>
                    <w:r w:rsidRPr="00FA54DF">
                      <w:rPr>
                        <w:color w:val="003A68"/>
                        <w:sz w:val="14"/>
                        <w:szCs w:val="14"/>
                      </w:rPr>
                      <w:t>Apdo. 10058-1000</w:t>
                    </w:r>
                  </w:p>
                  <w:p w14:paraId="32206485" w14:textId="77777777" w:rsidR="00B65442" w:rsidRDefault="00B65442" w:rsidP="00B65442">
                    <w:pPr>
                      <w:rPr>
                        <w:color w:val="003A68"/>
                        <w:sz w:val="14"/>
                        <w:szCs w:val="14"/>
                      </w:rPr>
                    </w:pPr>
                    <w:r w:rsidRPr="00FA54DF">
                      <w:rPr>
                        <w:color w:val="003A68"/>
                        <w:sz w:val="14"/>
                        <w:szCs w:val="14"/>
                      </w:rPr>
                      <w:t>Av. 1 y Central, Calles 2 y 4</w:t>
                    </w:r>
                  </w:p>
                  <w:p w14:paraId="1FBD13FE" w14:textId="77777777" w:rsidR="00D2424F" w:rsidRPr="00FA54DF" w:rsidRDefault="00D2424F">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anchorId="16BBBDF4" wp14:editId="3B72F8F5">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E8BF3" w14:textId="77777777" w:rsidR="00DC5D53" w:rsidRDefault="00DC5D53" w:rsidP="0025085A">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14:paraId="558B9688" w14:textId="77777777" w:rsidR="00F64992" w:rsidRDefault="00F64992" w:rsidP="00DC5D53">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5D0AB" w14:textId="77777777" w:rsidR="004D2A83" w:rsidRDefault="004D2A83" w:rsidP="00D43D57">
      <w:r>
        <w:separator/>
      </w:r>
    </w:p>
  </w:footnote>
  <w:footnote w:type="continuationSeparator" w:id="0">
    <w:p w14:paraId="621B7C01" w14:textId="77777777" w:rsidR="004D2A83" w:rsidRDefault="004D2A83" w:rsidP="00D43D57">
      <w:r>
        <w:continuationSeparator/>
      </w:r>
    </w:p>
  </w:footnote>
  <w:footnote w:id="1">
    <w:p w14:paraId="59345115" w14:textId="77777777" w:rsidR="004D2A83" w:rsidRPr="00DE3B76" w:rsidRDefault="004D2A83" w:rsidP="004D2A83">
      <w:pPr>
        <w:widowControl w:val="0"/>
        <w:ind w:left="142" w:hanging="142"/>
        <w:rPr>
          <w:rFonts w:ascii="Arial" w:hAnsi="Arial" w:cs="Arial"/>
          <w:sz w:val="16"/>
          <w:szCs w:val="16"/>
        </w:rPr>
      </w:pPr>
      <w:r w:rsidRPr="00DE3B76">
        <w:rPr>
          <w:rStyle w:val="Refdenotaalpie"/>
          <w:rFonts w:ascii="Arial" w:hAnsi="Arial" w:cs="Arial"/>
          <w:sz w:val="16"/>
          <w:szCs w:val="16"/>
        </w:rPr>
        <w:footnoteRef/>
      </w:r>
      <w:r w:rsidRPr="00DE3B76">
        <w:rPr>
          <w:rFonts w:ascii="Arial" w:hAnsi="Arial" w:cs="Arial"/>
          <w:sz w:val="16"/>
          <w:szCs w:val="16"/>
        </w:rPr>
        <w:t xml:space="preserve"> Contabilizaciones de naturaleza esporádica, especial, no recurrentes, ajustes, corrección de errores, reclasificaciones y para las cuales el área a cargo de su registro no dispone de un modelo imputación para tal efecto; así como, contabilizaciones que afectan saldos de fecha anterior al día en que se realiza el registro atípico, etc.</w:t>
      </w:r>
    </w:p>
  </w:footnote>
  <w:footnote w:id="2">
    <w:p w14:paraId="4717868B" w14:textId="77777777" w:rsidR="004D2A83" w:rsidRPr="00AD09ED" w:rsidRDefault="004D2A83" w:rsidP="004D2A83">
      <w:pPr>
        <w:pStyle w:val="Textonotapie"/>
        <w:rPr>
          <w:rFonts w:ascii="Arial" w:hAnsi="Arial" w:cs="Arial"/>
          <w:sz w:val="16"/>
          <w:szCs w:val="16"/>
        </w:rPr>
      </w:pPr>
      <w:r w:rsidRPr="00AD09ED">
        <w:rPr>
          <w:rStyle w:val="Refdenotaalpie"/>
          <w:rFonts w:ascii="Arial" w:hAnsi="Arial" w:cs="Arial"/>
          <w:sz w:val="16"/>
          <w:szCs w:val="16"/>
        </w:rPr>
        <w:footnoteRef/>
      </w:r>
      <w:r w:rsidRPr="00AD09ED">
        <w:rPr>
          <w:rFonts w:ascii="Arial" w:hAnsi="Arial" w:cs="Arial"/>
          <w:sz w:val="16"/>
          <w:szCs w:val="16"/>
        </w:rPr>
        <w:t xml:space="preserve"> Sistema ERP-SAP, SINPE, FINDUR</w:t>
      </w:r>
      <w:r>
        <w:rPr>
          <w:rFonts w:ascii="Arial" w:hAnsi="Arial" w:cs="Arial"/>
          <w:sz w:val="16"/>
          <w:szCs w:val="16"/>
        </w:rPr>
        <w:t>, Central Directo</w:t>
      </w:r>
      <w:r w:rsidRPr="00AD09ED">
        <w:rPr>
          <w:rFonts w:ascii="Arial" w:hAnsi="Arial" w:cs="Arial"/>
          <w:sz w:val="16"/>
          <w:szCs w:val="16"/>
        </w:rPr>
        <w:t>.</w:t>
      </w:r>
    </w:p>
  </w:footnote>
  <w:footnote w:id="3">
    <w:p w14:paraId="6C915C42" w14:textId="77777777" w:rsidR="004D2A83" w:rsidRDefault="004D2A83" w:rsidP="004D2A83">
      <w:pPr>
        <w:pStyle w:val="Textonotapie"/>
        <w:ind w:left="142" w:hanging="142"/>
        <w:rPr>
          <w:rFonts w:ascii="Arial" w:hAnsi="Arial" w:cs="Arial"/>
          <w:sz w:val="16"/>
          <w:szCs w:val="16"/>
        </w:rPr>
      </w:pPr>
      <w:r w:rsidRPr="00AD09ED">
        <w:rPr>
          <w:rStyle w:val="Refdenotaalpie"/>
          <w:rFonts w:ascii="Arial" w:hAnsi="Arial" w:cs="Arial"/>
          <w:sz w:val="16"/>
          <w:szCs w:val="16"/>
        </w:rPr>
        <w:footnoteRef/>
      </w:r>
      <w:r w:rsidRPr="00AD09ED">
        <w:rPr>
          <w:rStyle w:val="Refdenotaalpie"/>
          <w:rFonts w:ascii="Arial" w:hAnsi="Arial" w:cs="Arial"/>
          <w:sz w:val="16"/>
          <w:szCs w:val="16"/>
        </w:rPr>
        <w:t xml:space="preserve"> </w:t>
      </w:r>
      <w:r w:rsidRPr="00AD09ED">
        <w:rPr>
          <w:rFonts w:ascii="Arial" w:hAnsi="Arial" w:cs="Arial"/>
          <w:sz w:val="16"/>
          <w:szCs w:val="16"/>
        </w:rPr>
        <w:t>Normas Internacionales de Información Financiera, políticas y disposiciones internas, procedimientos operativos, guías de contabilización, esquemas, transacciones y documentos contables predefinidos.</w:t>
      </w:r>
    </w:p>
    <w:p w14:paraId="34BE5BE8" w14:textId="77777777" w:rsidR="004D2A83" w:rsidRPr="00AD09ED" w:rsidRDefault="004D2A83" w:rsidP="004D2A83">
      <w:pPr>
        <w:pStyle w:val="Textonotapie"/>
        <w:ind w:left="142" w:hanging="142"/>
        <w:rPr>
          <w:rStyle w:val="Refdenotaalpie"/>
          <w:rFonts w:ascii="Arial" w:hAnsi="Arial" w:cs="Arial"/>
          <w:sz w:val="16"/>
          <w:szCs w:val="16"/>
        </w:rPr>
      </w:pPr>
    </w:p>
  </w:footnote>
  <w:footnote w:id="4">
    <w:p w14:paraId="1F8D410C" w14:textId="77777777" w:rsidR="004D2A83" w:rsidRDefault="004D2A83" w:rsidP="004D2A83">
      <w:pPr>
        <w:pStyle w:val="Textonotapie"/>
        <w:ind w:left="142" w:hanging="142"/>
        <w:rPr>
          <w:rFonts w:ascii="Arial" w:hAnsi="Arial" w:cs="Arial"/>
          <w:sz w:val="16"/>
          <w:szCs w:val="16"/>
        </w:rPr>
      </w:pPr>
      <w:r w:rsidRPr="00AD09ED">
        <w:rPr>
          <w:rStyle w:val="Refdenotaalpie"/>
          <w:rFonts w:ascii="Arial" w:hAnsi="Arial" w:cs="Arial"/>
          <w:sz w:val="16"/>
          <w:szCs w:val="16"/>
        </w:rPr>
        <w:footnoteRef/>
      </w:r>
      <w:r w:rsidRPr="00AD09ED">
        <w:rPr>
          <w:rStyle w:val="Refdenotaalpie"/>
          <w:rFonts w:ascii="Arial" w:hAnsi="Arial" w:cs="Arial"/>
          <w:sz w:val="16"/>
          <w:szCs w:val="16"/>
        </w:rPr>
        <w:t xml:space="preserve"> </w:t>
      </w:r>
      <w:r>
        <w:rPr>
          <w:rFonts w:ascii="Arial" w:hAnsi="Arial" w:cs="Arial"/>
          <w:sz w:val="16"/>
          <w:szCs w:val="16"/>
        </w:rPr>
        <w:t xml:space="preserve"> </w:t>
      </w:r>
      <w:r w:rsidRPr="00AD09ED">
        <w:rPr>
          <w:rFonts w:ascii="Arial" w:hAnsi="Arial" w:cs="Arial"/>
          <w:sz w:val="16"/>
          <w:szCs w:val="16"/>
        </w:rPr>
        <w:t>Las partes involucradas en el registro contable</w:t>
      </w:r>
      <w:r>
        <w:rPr>
          <w:rFonts w:ascii="Arial" w:hAnsi="Arial" w:cs="Arial"/>
          <w:sz w:val="16"/>
          <w:szCs w:val="16"/>
        </w:rPr>
        <w:t xml:space="preserve"> son</w:t>
      </w:r>
      <w:r w:rsidRPr="00AD09ED">
        <w:rPr>
          <w:rFonts w:ascii="Arial" w:hAnsi="Arial" w:cs="Arial"/>
          <w:sz w:val="16"/>
          <w:szCs w:val="16"/>
        </w:rPr>
        <w:t>: áreas operativas</w:t>
      </w:r>
      <w:r>
        <w:rPr>
          <w:rFonts w:ascii="Arial" w:hAnsi="Arial" w:cs="Arial"/>
          <w:sz w:val="16"/>
          <w:szCs w:val="16"/>
        </w:rPr>
        <w:t xml:space="preserve"> sujetas a generar registros contables y el</w:t>
      </w:r>
      <w:r w:rsidRPr="00AD09ED">
        <w:rPr>
          <w:rFonts w:ascii="Arial" w:hAnsi="Arial" w:cs="Arial"/>
          <w:sz w:val="16"/>
          <w:szCs w:val="16"/>
        </w:rPr>
        <w:t xml:space="preserve"> Departamento Finanzas y Contabilidad. </w:t>
      </w:r>
    </w:p>
    <w:p w14:paraId="09052096" w14:textId="77777777" w:rsidR="004D2A83" w:rsidRPr="00AD09ED" w:rsidRDefault="004D2A83" w:rsidP="004D2A83">
      <w:pPr>
        <w:pStyle w:val="Textonotapie"/>
        <w:ind w:left="142" w:hanging="142"/>
        <w:rPr>
          <w:rStyle w:val="Refdenotaalpie"/>
          <w:rFonts w:ascii="Arial" w:hAnsi="Arial" w:cs="Arial"/>
          <w:sz w:val="16"/>
          <w:szCs w:val="16"/>
        </w:rPr>
      </w:pPr>
    </w:p>
  </w:footnote>
  <w:footnote w:id="5">
    <w:p w14:paraId="24BFC8F3" w14:textId="77777777" w:rsidR="004D2A83" w:rsidRDefault="004D2A83" w:rsidP="004D2A83">
      <w:pPr>
        <w:pStyle w:val="Textonotapie"/>
        <w:ind w:left="142" w:hanging="142"/>
        <w:rPr>
          <w:rFonts w:ascii="Arial" w:hAnsi="Arial" w:cs="Arial"/>
          <w:sz w:val="16"/>
          <w:szCs w:val="16"/>
        </w:rPr>
      </w:pPr>
      <w:r w:rsidRPr="0000244F">
        <w:rPr>
          <w:rStyle w:val="Refdenotaalpie"/>
          <w:rFonts w:ascii="Arial" w:hAnsi="Arial" w:cs="Arial"/>
          <w:sz w:val="16"/>
          <w:szCs w:val="16"/>
        </w:rPr>
        <w:footnoteRef/>
      </w:r>
      <w:r>
        <w:t xml:space="preserve"> </w:t>
      </w:r>
      <w:r w:rsidRPr="0000244F">
        <w:rPr>
          <w:rFonts w:ascii="Arial" w:hAnsi="Arial" w:cs="Arial"/>
          <w:sz w:val="16"/>
          <w:szCs w:val="16"/>
        </w:rPr>
        <w:t xml:space="preserve">Artículo 35 del Reglamento de </w:t>
      </w:r>
      <w:r>
        <w:rPr>
          <w:rFonts w:ascii="Arial" w:hAnsi="Arial" w:cs="Arial"/>
          <w:sz w:val="16"/>
          <w:szCs w:val="16"/>
        </w:rPr>
        <w:t>O</w:t>
      </w:r>
      <w:r w:rsidRPr="0000244F">
        <w:rPr>
          <w:rFonts w:ascii="Arial" w:hAnsi="Arial" w:cs="Arial"/>
          <w:sz w:val="16"/>
          <w:szCs w:val="16"/>
        </w:rPr>
        <w:t>rganización y Funcionamiento de la Auditoría Interna y oficios AI-0092-2021 y AI-0120-2022 del 24/5/2021 y del 16/8/2022, respectivamente.</w:t>
      </w:r>
    </w:p>
    <w:p w14:paraId="6C8CDD6E" w14:textId="77777777" w:rsidR="004D2A83" w:rsidRPr="0000244F" w:rsidRDefault="004D2A83" w:rsidP="004D2A83">
      <w:pPr>
        <w:pStyle w:val="Textonotapie"/>
        <w:ind w:left="142"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E6A4B" w14:textId="168F73D3" w:rsidR="00D2424F" w:rsidRDefault="004D2A83" w:rsidP="00984A65">
    <w:pPr>
      <w:pStyle w:val="Encabezado"/>
      <w:jc w:val="center"/>
    </w:pPr>
    <w:r>
      <w:rPr>
        <w:noProof/>
        <w:lang w:val="es-CR" w:eastAsia="es-CR"/>
      </w:rPr>
      <w:drawing>
        <wp:anchor distT="0" distB="0" distL="114300" distR="114300" simplePos="0" relativeHeight="251696128" behindDoc="1" locked="0" layoutInCell="1" allowOverlap="1" wp14:anchorId="41B3128A" wp14:editId="73BEA047">
          <wp:simplePos x="0" y="0"/>
          <wp:positionH relativeFrom="column">
            <wp:posOffset>-113030</wp:posOffset>
          </wp:positionH>
          <wp:positionV relativeFrom="paragraph">
            <wp:posOffset>-349250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692032" behindDoc="1" locked="0" layoutInCell="1" allowOverlap="1" wp14:anchorId="29C01E73" wp14:editId="1E6250C3">
          <wp:simplePos x="0" y="0"/>
          <wp:positionH relativeFrom="column">
            <wp:posOffset>4540885</wp:posOffset>
          </wp:positionH>
          <wp:positionV relativeFrom="paragraph">
            <wp:posOffset>-246380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3355" w14:textId="052990F1" w:rsidR="00D2424F" w:rsidRDefault="003559DD" w:rsidP="00984A65">
    <w:pPr>
      <w:pStyle w:val="Encabezado"/>
      <w:jc w:val="center"/>
    </w:pPr>
    <w:r>
      <w:rPr>
        <w:noProof/>
        <w:lang w:val="es-CR" w:eastAsia="es-CR"/>
      </w:rPr>
      <w:drawing>
        <wp:anchor distT="0" distB="0" distL="114300" distR="114300" simplePos="0" relativeHeight="251689984" behindDoc="1" locked="0" layoutInCell="1" allowOverlap="1" wp14:anchorId="3989B6AE" wp14:editId="26185ADE">
          <wp:simplePos x="0" y="0"/>
          <wp:positionH relativeFrom="column">
            <wp:posOffset>4795520</wp:posOffset>
          </wp:positionH>
          <wp:positionV relativeFrom="paragraph">
            <wp:posOffset>-294005</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694080" behindDoc="1" locked="0" layoutInCell="1" allowOverlap="1" wp14:anchorId="47DD80DB" wp14:editId="34B0D853">
          <wp:simplePos x="0" y="0"/>
          <wp:positionH relativeFrom="column">
            <wp:posOffset>-87630</wp:posOffset>
          </wp:positionH>
          <wp:positionV relativeFrom="paragraph">
            <wp:posOffset>-386715</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2">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186F0F4C"/>
    <w:multiLevelType w:val="hybridMultilevel"/>
    <w:tmpl w:val="04F44FF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A2E56FA"/>
    <w:multiLevelType w:val="hybridMultilevel"/>
    <w:tmpl w:val="0C9865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377630930">
    <w:abstractNumId w:val="10"/>
  </w:num>
  <w:num w:numId="2" w16cid:durableId="451871712">
    <w:abstractNumId w:val="13"/>
  </w:num>
  <w:num w:numId="3" w16cid:durableId="1997225933">
    <w:abstractNumId w:val="9"/>
  </w:num>
  <w:num w:numId="4" w16cid:durableId="1173715951">
    <w:abstractNumId w:val="7"/>
  </w:num>
  <w:num w:numId="5" w16cid:durableId="1545366436">
    <w:abstractNumId w:val="6"/>
  </w:num>
  <w:num w:numId="6" w16cid:durableId="177695724">
    <w:abstractNumId w:val="5"/>
  </w:num>
  <w:num w:numId="7" w16cid:durableId="1356346802">
    <w:abstractNumId w:val="4"/>
  </w:num>
  <w:num w:numId="8" w16cid:durableId="895433211">
    <w:abstractNumId w:val="8"/>
  </w:num>
  <w:num w:numId="9" w16cid:durableId="1089889921">
    <w:abstractNumId w:val="3"/>
  </w:num>
  <w:num w:numId="10" w16cid:durableId="1876700616">
    <w:abstractNumId w:val="2"/>
  </w:num>
  <w:num w:numId="11" w16cid:durableId="1859925082">
    <w:abstractNumId w:val="1"/>
  </w:num>
  <w:num w:numId="12" w16cid:durableId="1272130138">
    <w:abstractNumId w:val="0"/>
  </w:num>
  <w:num w:numId="13" w16cid:durableId="1870412608">
    <w:abstractNumId w:val="11"/>
  </w:num>
  <w:num w:numId="14" w16cid:durableId="1063988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83"/>
    <w:rsid w:val="000064A4"/>
    <w:rsid w:val="000235B5"/>
    <w:rsid w:val="00026C85"/>
    <w:rsid w:val="000439A6"/>
    <w:rsid w:val="00060C03"/>
    <w:rsid w:val="000646DD"/>
    <w:rsid w:val="00081865"/>
    <w:rsid w:val="00082968"/>
    <w:rsid w:val="000A4501"/>
    <w:rsid w:val="000C03B7"/>
    <w:rsid w:val="000E0AC6"/>
    <w:rsid w:val="001322B4"/>
    <w:rsid w:val="0016220C"/>
    <w:rsid w:val="00164E54"/>
    <w:rsid w:val="001653C6"/>
    <w:rsid w:val="001946F4"/>
    <w:rsid w:val="001A43C4"/>
    <w:rsid w:val="001A6574"/>
    <w:rsid w:val="001B4499"/>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559DD"/>
    <w:rsid w:val="00365794"/>
    <w:rsid w:val="00373B22"/>
    <w:rsid w:val="00380FCB"/>
    <w:rsid w:val="00382173"/>
    <w:rsid w:val="003C4C71"/>
    <w:rsid w:val="003D3D4E"/>
    <w:rsid w:val="003E4EDB"/>
    <w:rsid w:val="00410551"/>
    <w:rsid w:val="00447A41"/>
    <w:rsid w:val="00451CDE"/>
    <w:rsid w:val="004822E6"/>
    <w:rsid w:val="00492FE3"/>
    <w:rsid w:val="004D2A83"/>
    <w:rsid w:val="004D7F44"/>
    <w:rsid w:val="004F655C"/>
    <w:rsid w:val="004F74E7"/>
    <w:rsid w:val="005105C4"/>
    <w:rsid w:val="00550D78"/>
    <w:rsid w:val="00557369"/>
    <w:rsid w:val="005706D1"/>
    <w:rsid w:val="005751FC"/>
    <w:rsid w:val="00577A95"/>
    <w:rsid w:val="005928D3"/>
    <w:rsid w:val="0059392E"/>
    <w:rsid w:val="005975CD"/>
    <w:rsid w:val="005A5E04"/>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4B4C"/>
    <w:rsid w:val="0079518D"/>
    <w:rsid w:val="007D1328"/>
    <w:rsid w:val="007F1723"/>
    <w:rsid w:val="007F327D"/>
    <w:rsid w:val="007F3A44"/>
    <w:rsid w:val="0080663E"/>
    <w:rsid w:val="008202A0"/>
    <w:rsid w:val="008310AB"/>
    <w:rsid w:val="00832753"/>
    <w:rsid w:val="00842773"/>
    <w:rsid w:val="008524CA"/>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0BFD"/>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59C0"/>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CA115D"/>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A3C18"/>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E93D"/>
  <w15:docId w15:val="{CA70B2E4-3792-4BE6-A766-25E44B34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paragraph" w:styleId="Ttulo1">
    <w:name w:val="heading 1"/>
    <w:basedOn w:val="Normal"/>
    <w:next w:val="Normal"/>
    <w:link w:val="Ttulo1Car"/>
    <w:qFormat/>
    <w:locked/>
    <w:rsid w:val="004D2A83"/>
    <w:pPr>
      <w:keepNext/>
      <w:spacing w:before="240" w:after="60"/>
      <w:jc w:val="left"/>
      <w:outlineLvl w:val="0"/>
    </w:pPr>
    <w:rPr>
      <w:rFonts w:ascii="Arial" w:hAnsi="Arial" w:cs="Arial"/>
      <w:b/>
      <w:bCs/>
      <w:kern w:val="32"/>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character" w:customStyle="1" w:styleId="Ttulo1Car">
    <w:name w:val="Título 1 Car"/>
    <w:basedOn w:val="Fuentedeprrafopredeter"/>
    <w:link w:val="Ttulo1"/>
    <w:rsid w:val="004D2A83"/>
    <w:rPr>
      <w:rFonts w:ascii="Arial" w:eastAsia="Times New Roman" w:hAnsi="Arial" w:cs="Arial"/>
      <w:b/>
      <w:bCs/>
      <w:kern w:val="32"/>
      <w:sz w:val="32"/>
      <w:szCs w:val="32"/>
      <w:lang w:val="en-US" w:eastAsia="en-US"/>
    </w:rPr>
  </w:style>
  <w:style w:type="paragraph" w:styleId="Textonotapie">
    <w:name w:val="footnote text"/>
    <w:aliases w:val=" Car Car,Car Car, Car Char,Car,Car Char, Car"/>
    <w:basedOn w:val="Normal"/>
    <w:link w:val="TextonotapieCar"/>
    <w:uiPriority w:val="99"/>
    <w:unhideWhenUsed/>
    <w:locked/>
    <w:rsid w:val="004D2A83"/>
    <w:rPr>
      <w:sz w:val="20"/>
      <w:szCs w:val="20"/>
    </w:rPr>
  </w:style>
  <w:style w:type="character" w:customStyle="1" w:styleId="TextonotapieCar">
    <w:name w:val="Texto nota pie Car"/>
    <w:aliases w:val=" Car Car Car,Car Car Car, Car Char Car,Car Car1,Car Char Car, Car Car1"/>
    <w:basedOn w:val="Fuentedeprrafopredeter"/>
    <w:link w:val="Textonotapie"/>
    <w:uiPriority w:val="99"/>
    <w:rsid w:val="004D2A83"/>
    <w:rPr>
      <w:rFonts w:eastAsia="Times New Roman"/>
      <w:lang w:val="es-ES" w:eastAsia="en-US"/>
    </w:rPr>
  </w:style>
  <w:style w:type="character" w:styleId="Refdenotaalpie">
    <w:name w:val="footnote reference"/>
    <w:basedOn w:val="Fuentedeprrafopredeter"/>
    <w:uiPriority w:val="99"/>
    <w:unhideWhenUsed/>
    <w:locked/>
    <w:rsid w:val="004D2A83"/>
    <w:rPr>
      <w:vertAlign w:val="superscript"/>
    </w:rPr>
  </w:style>
  <w:style w:type="paragraph" w:styleId="Prrafodelista">
    <w:name w:val="List Paragraph"/>
    <w:aliases w:val="Bullet 1,Use Case List Paragraph,figuras y gráficos,Viñetas,Bulletr List Paragraph,3,titulo 5,Informe,Con viñetas,Normal con viñetas,List Paragraph 1,Numbered List Paragraph,Main numbered paragraph,Bullets,Bolita,Guión,Viñeta 2,BOLA"/>
    <w:basedOn w:val="Normal"/>
    <w:link w:val="PrrafodelistaCar"/>
    <w:uiPriority w:val="34"/>
    <w:qFormat/>
    <w:locked/>
    <w:rsid w:val="004D2A83"/>
    <w:pPr>
      <w:ind w:left="720"/>
      <w:contextualSpacing/>
    </w:pPr>
  </w:style>
  <w:style w:type="character" w:customStyle="1" w:styleId="PrrafodelistaCar">
    <w:name w:val="Párrafo de lista Car"/>
    <w:aliases w:val="Bullet 1 Car,Use Case List Paragraph Car,figuras y gráficos Car,Viñetas Car,Bulletr List Paragraph Car,3 Car,titulo 5 Car,Informe Car,Con viñetas Car,Normal con viñetas Car,List Paragraph 1 Car,Numbered List Paragraph Car,Bolita Car"/>
    <w:link w:val="Prrafodelista"/>
    <w:uiPriority w:val="34"/>
    <w:rsid w:val="004D2A83"/>
    <w:rPr>
      <w:rFonts w:eastAsia="Times New Roman"/>
      <w:sz w:val="22"/>
      <w:szCs w:val="24"/>
      <w:lang w:val="es-ES" w:eastAsia="en-US"/>
    </w:rPr>
  </w:style>
  <w:style w:type="character" w:styleId="Hipervnculo">
    <w:name w:val="Hyperlink"/>
    <w:uiPriority w:val="99"/>
    <w:locked/>
    <w:rsid w:val="004D2A83"/>
    <w:rPr>
      <w:color w:val="0000FF"/>
      <w:u w:val="single"/>
    </w:rPr>
  </w:style>
  <w:style w:type="paragraph" w:styleId="NormalWeb">
    <w:name w:val="Normal (Web)"/>
    <w:basedOn w:val="Normal"/>
    <w:uiPriority w:val="99"/>
    <w:locked/>
    <w:rsid w:val="004D2A83"/>
    <w:pPr>
      <w:spacing w:before="100" w:beforeAutospacing="1" w:after="100" w:afterAutospacing="1"/>
      <w:jc w:val="left"/>
    </w:pPr>
    <w:rPr>
      <w:rFonts w:ascii="Times New Roman"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1" Type="http://schemas.openxmlformats.org/officeDocument/2006/relationships/webSettings" Target="webSettings.xml"/><Relationship Id="rId6" Type="http://schemas.openxmlformats.org/officeDocument/2006/relationships/customXml" Target="../customXml/item6.xml"/><Relationship Id="rId23" Type="http://schemas.openxmlformats.org/officeDocument/2006/relationships/theme" Target="theme/theme1.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header" Target="header2.xml"/><Relationship Id="rId22" Type="http://schemas.openxmlformats.org/officeDocument/2006/relationships/glossaryDocument" Target="glossary/document.xml"/><Relationship Id="rId9" Type="http://schemas.openxmlformats.org/officeDocument/2006/relationships/styles" Target="styles.xml"/><Relationship Id="rId14" Type="http://schemas.openxmlformats.org/officeDocument/2006/relationships/hyperlink" Target="http://servicedesk.central.bccr.fi.cr/CAisd/pdmweb.ex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14841F075B47C1A3867AABAE2A3981"/>
        <w:category>
          <w:name w:val="General"/>
          <w:gallery w:val="placeholder"/>
        </w:category>
        <w:types>
          <w:type w:val="bbPlcHdr"/>
        </w:types>
        <w:behaviors>
          <w:behavior w:val="content"/>
        </w:behaviors>
        <w:guid w:val="{2ADDCB34-C99D-489C-963B-C6C689E36081}"/>
      </w:docPartPr>
      <w:docPartBody>
        <w:p w:rsidR="002456B1" w:rsidRDefault="002456B1">
          <w:pPr>
            <w:pStyle w:val="D614841F075B47C1A3867AABAE2A3981"/>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B1"/>
    <w:rsid w:val="002456B1"/>
    <w:rsid w:val="00B059C0"/>
    <w:rsid w:val="00EA3C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D614841F075B47C1A3867AABAE2A3981">
    <w:name w:val="D614841F075B47C1A3867AABAE2A3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pPZXCZCERK2SPPisnIooOhAzO1Npgm5yvNIn2Qg+xrI=</DigestValue>
    </Reference>
    <Reference Type="http://uri.etsi.org/01903#SignedProperties" URI="#idSignedProperties">
      <Transforms>
        <Transform Algorithm="http://www.w3.org/TR/2001/REC-xml-c14n-20010315"/>
      </Transforms>
      <DigestMethod Algorithm="http://www.w3.org/2001/04/xmlenc#sha256"/>
      <DigestValue>s0kqF97TSqgzjm69a0asN4FFT3EvjJdM4rg5iKA2vUw=</DigestValue>
    </Reference>
  </SignedInfo>
  <SignatureValue>PfrMaHD1XD7ICcdkt+mGiKwisJ2MAbma5Qo0wa4QhIZU8/6JozqUD8mlt1Z+zRf6HpemNUrOQC4atEHOTGm0HUjcZcOMB4XxXHzpo4XOsCIKUrtZPpkzVoQzhokqSplvYa/J322HuCA0yC75ai2XCTjDzRcTSrEJH9ccZkkG19ZMmIXCeqjU4l6BysSd9FdMDsBeqNodaso0nr68yuLrAjFhY5YPSGsamKNeb7wfl+wStPQa3teEbv9xMolL+U+n4faPXeDUPMJTlUakC/eUO4rAReo+63jj55X9pe3CU6aVflIhu8wthYvpD0u/80FTwluE0zEOiBkal2IaFcPiew==</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VekW27UNa3vsIREaxDmln2DlS7MwOavz6PJjseBUtT8=</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0gjE1HofDTT5UC9nqZrhTn3kDQLRFxAGm7B16nVCkBU=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9+b1c9++27w9QVOT0KzIrXtTKjG+Y6GsDMLc5PTfVHs=</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8Ptm1WqW6sH7PWGoHzMJuAcQ2+6+5q+qx+vzzTlYXn0=</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document.xml?ContentType=application/vnd.openxmlformats-officedocument.wordprocessingml.document.main+xml">
        <DigestMethod Algorithm="http://www.w3.org/2001/04/xmlenc#sha256"/>
        <DigestValue>6Q/3Fcdl5He2wHPaKA3HUaD3E+ipTw7TduCC1Xz1aZ0=</DigestValue>
      </Reference>
      <Reference URI="/word/numbering.xml?ContentType=application/vnd.openxmlformats-officedocument.wordprocessingml.numbering+xml">
        <DigestMethod Algorithm="http://www.w3.org/2001/04/xmlenc#sha256"/>
        <DigestValue>/LgsouWzjgiHhWfEtOWCHOmY+JmlSh1oWMgPwjIdt2A=</DigestValue>
      </Reference>
      <Reference URI="/word/endnotes.xml?ContentType=application/vnd.openxmlformats-officedocument.wordprocessingml.endnotes+xml">
        <DigestMethod Algorithm="http://www.w3.org/2001/04/xmlenc#sha256"/>
        <DigestValue>QV+gvkA3b17Vw4AFHe/92KTaTqQ1tEIqERMm2FM7Z7E=</DigestValue>
      </Reference>
      <Reference URI="/word/footer2.xml?ContentType=application/vnd.openxmlformats-officedocument.wordprocessingml.footer+xml">
        <DigestMethod Algorithm="http://www.w3.org/2001/04/xmlenc#sha256"/>
        <DigestValue>37+D6INCw6nCdZeqO3/dG0J55P6iVqzDc8mfhBHAqgU=</DigestValue>
      </Reference>
      <Reference URI="/word/media/image4.emf?ContentType=image/x-emf">
        <DigestMethod Algorithm="http://www.w3.org/2001/04/xmlenc#sha256"/>
        <DigestValue>EQeoPcoPPD0NqMiDPGouQJEQEnlO/w+Td37NCcMaesM=</DigestValue>
      </Reference>
      <Reference URI="/word/fontTable.xml?ContentType=application/vnd.openxmlformats-officedocument.wordprocessingml.fontTable+xml">
        <DigestMethod Algorithm="http://www.w3.org/2001/04/xmlenc#sha256"/>
        <DigestValue>FBa0VZqt4MmIewC6D2BgNtihwV6QjBFBDALTnnspmNM=</DigestValue>
      </Reference>
      <Reference URI="/word/footnotes.xml?ContentType=application/vnd.openxmlformats-officedocument.wordprocessingml.footnotes+xml">
        <DigestMethod Algorithm="http://www.w3.org/2001/04/xmlenc#sha256"/>
        <DigestValue>ZPwfZUDNrHntZOkCTJvn7rNfh1DCBdgXM1WIVxgIPAU=</DigestValue>
      </Reference>
      <Reference URI="/word/footer1.xml?ContentType=application/vnd.openxmlformats-officedocument.wordprocessingml.footer+xml">
        <DigestMethod Algorithm="http://www.w3.org/2001/04/xmlenc#sha256"/>
        <DigestValue>GxQEBCuj8ys3ksFLD1IIEZhSase5JtgGCxu2OIBKjjI=</DigestValue>
      </Reference>
      <Reference URI="/word/header1.xml?ContentType=application/vnd.openxmlformats-officedocument.wordprocessingml.header+xml">
        <DigestMethod Algorithm="http://www.w3.org/2001/04/xmlenc#sha256"/>
        <DigestValue>ByAbIR6OwCqcepi6VVvVFhTrSqHimdUa5h+C6PLS9FI=</DigestValue>
      </Reference>
      <Reference URI="/word/media/image3.emf?ContentType=image/x-emf">
        <DigestMethod Algorithm="http://www.w3.org/2001/04/xmlenc#sha256"/>
        <DigestValue>QOeQGPZxFnTGz/uGa1kYfccLx9fZC/Y6eQHGY7KhrmY=</DigestValue>
      </Reference>
      <Reference URI="/word/media/image2.png?ContentType=image/png">
        <DigestMethod Algorithm="http://www.w3.org/2001/04/xmlenc#sha256"/>
        <DigestValue>6s43y4tlSWcv/FtGvocO2tWWgvnh5l2dXYgn6P+u5Ws=</DigestValue>
      </Reference>
      <Reference URI="/word/footer3.xml?ContentType=application/vnd.openxmlformats-officedocument.wordprocessingml.footer+xml">
        <DigestMethod Algorithm="http://www.w3.org/2001/04/xmlenc#sha256"/>
        <DigestValue>EGnXNkQpcS/b4qMb6CyVtdWGxtkWEWBcOkAfP7Pe9zM=</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media/image1.jpeg?ContentType=image/jpeg">
        <DigestMethod Algorithm="http://www.w3.org/2001/04/xmlenc#sha256"/>
        <DigestValue>i5L6dPa91f4vprUe/qDpQrrKZLI1MiYL71asHHkAjWs=</DigestValue>
      </Reference>
      <Reference URI="/word/theme/theme1.xml?ContentType=application/vnd.openxmlformats-officedocument.theme+xml">
        <DigestMethod Algorithm="http://www.w3.org/2001/04/xmlenc#sha256"/>
        <DigestValue>9TZ4mZI8zGI3VflhVf7jIYdeWBzUvylr4fmB98sbr7g=</DigestValue>
      </Reference>
      <Reference URI="/word/settings.xml?ContentType=application/vnd.openxmlformats-officedocument.wordprocessingml.settings+xml">
        <DigestMethod Algorithm="http://www.w3.org/2001/04/xmlenc#sha256"/>
        <DigestValue>YJjB073uTXTTPjih7sEaMJF/v/7aOglcPBE7PsrkmYk=</DigestValue>
      </Reference>
      <Reference URI="/word/header2.xml?ContentType=application/vnd.openxmlformats-officedocument.wordprocessingml.header+xml">
        <DigestMethod Algorithm="http://www.w3.org/2001/04/xmlenc#sha256"/>
        <DigestValue>f1GgR5jCU5n5FtuJGTvU4QDr+Pzwbk/40WfDVTpQ0Pc=</DigestValue>
      </Reference>
      <Reference URI="/word/styles.xml?ContentType=application/vnd.openxmlformats-officedocument.wordprocessingml.styles+xml">
        <DigestMethod Algorithm="http://www.w3.org/2001/04/xmlenc#sha256"/>
        <DigestValue>Vwsx0MHiNKwIQ15Dir3AZOKMXo+I92QSrnX7TpfyFWM=</DigestValue>
      </Reference>
      <Reference URI="/word/glossary/document.xml?ContentType=application/vnd.openxmlformats-officedocument.wordprocessingml.document.glossary+xml">
        <DigestMethod Algorithm="http://www.w3.org/2001/04/xmlenc#sha256"/>
        <DigestValue>pD90EQrsd02i7ukHhhj0yXahcxMsNQ30zpIMTjmyaHQ=</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M+StnLzTlFcfO4JEjBskAEAMWL0jT3SnAdMKJ3eK6M4=</DigestValue>
      </Reference>
      <Reference URI="/word/glossary/styles.xml?ContentType=application/vnd.openxmlformats-officedocument.wordprocessingml.styles+xml">
        <DigestMethod Algorithm="http://www.w3.org/2001/04/xmlenc#sha256"/>
        <DigestValue>NbxLfhBycYtlaIkx+ZvRZ6pLG/v5Wbyz2tO36y3EHxQ=</DigestValue>
      </Reference>
      <Reference URI="/word/glossary/fontTable.xml?ContentType=application/vnd.openxmlformats-officedocument.wordprocessingml.fontTable+xml">
        <DigestMethod Algorithm="http://www.w3.org/2001/04/xmlenc#sha256"/>
        <DigestValue>k7ir+xufD7R5Qmo1eDjN2X6X3Hbnft+SQDwL+bpfNeI=</DigestValue>
      </Reference>
    </Manifest>
    <SignatureProperties>
      <SignatureProperty Id="idSignatureTime" Target="#idPackageSignature">
        <mdssi:SignatureTime xmlns:mdssi="http://schemas.openxmlformats.org/package/2006/digital-signature">
          <mdssi:Format>YYYY-MM-DDThh:mm:ssTZD</mdssi:Format>
          <mdssi:Value>2024-12-13T00:20:33Z</mdssi:Value>
        </mdssi:SignatureTime>
      </SignatureProperty>
    </SignatureProperties>
  </Object>
  <Object>
    <xd:QualifyingProperties xmlns:xd="http://uri.etsi.org/01903/v1.3.2#" Target="#idPackageSignature">
      <xd:SignedProperties Id="idSignedProperties">
        <xd:SignedSignatureProperties>
          <xd:SigningTime>2024-12-13T00:20:33Z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Vj+hwhOBAA7ob9EYmc0MgA2dQshYeFdTeC3bj+G2VjECBB9usgsYDzIwMjQxMjEzMDAyMDQ2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</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1alsXrdtflLbP1ElJsId8Q9xlVOjUhI9MUgjpZIv0j0=</DigestValue>
                </xd:DigestAlgAndValue>
                <xd:CRLIdentifier>
                  <xd:Issuer>SERIALNUMBER=CPJ-2-100-098311,C=CR,O=MICITT,OU=DCFD,CN=CA POLITICA PERSONA FISICA - COSTA RICA v2</xd:Issuer>
                  <xd:IssueTime>2024-11-15T16:23:24Z</xd:IssueTime>
                  <xd:Number>59</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g2Q+313c0H2DGYSlK7e8RUGojl0=</xd:ByKey>
                  </xd:ResponderID>
                  <xd:ProducedAt>2024-12-13T00:20:46Z</xd:ProducedAt>
                </xd:OCSPIdentifier>
                <xd:DigestAlgAndValue>
                  <DigestMethod Algorithm="http://www.w3.org/2001/04/xmlenc#sha256"/>
                  <DigestValue>wpKI8ZKAtaOKeNMdltimTWqUOhWnotwY6xc3MMjP0hs=</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</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</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BKBkBGIwYAIBAQYIYIE8AQEBAQUwMTANBglghkgBZQMEAgEFAAQgZPOG8wg3O3wzxaYLsHP2iBg+
2kGEWg1k1WlQM4G7KiUCBB9usgwYDzIwMjQxMjEzMDAyMDQ2WjAEgAIB9AEB/6CCB8Iwgge+MIIF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CSqGSIb3DQEJAzENBgsqhkiG9w0BCRABBDAcBgkqhkiG9w0BCQUxDxcNMjQxMjEzMDAyMDQ2WjAv
BgkqhkiG9w0BCQQxIgQgTyNyPZ90kEU5LHdKBHogNPyvMuxKGYWoMeNQuQFrS7cwNwYLKoZIhvcN
AQkQAi8xKDAmMCQwIgQgrKszXYj6Q2nTJpWV/NZakemXG2IrBO983WoSsYOW808wDQYJKoZIhvcN
AQEBBQAEggEAAGw3xqKeHx60uBC+rjxSUzV5g1XRDAWwVKBa2hqa4JDNoXx5PGEY/quVK3lQWZHr
ilE+8cwITH1EX/0QpzPzAwQr0FNsXIhBWXKwLcSFd2y7EDIGtNxoCThcaSRVL8UDRUqZCG5u+qql
IRUnPSFD1v913sxfs+nGPBYBNsgg+KPeEQdVw+Gvqj+XXg+EdSgYx36GwzFf2b3b6Q241kjvceNE
+KArgifhFDk2/s0Vu/NAEIhAfLLV0wQ7D+PhmN5zUqVYwE5g+l91dOHWzn6AhsyHF8C8iW6oUTzl
svvJRQ9mNW/Ji+QLecLEPpovy3tE25y4f/ONbFuI3bm5+W36Kw==</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77A128027556604CBED7EA411F4AB8BC" ma:contentTypeVersion="88" ma:contentTypeDescription="Crear nuevo documento." ma:contentTypeScope="" ma:versionID="354d40e9d8fbf3dba06c819c160e5318">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52ab5fd8a5813b71026eebfdcb1579f5"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default="93;#GER - Gerencia"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default="55;#GER - Gerencia"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5AB10-2CEF-4EBD-BABF-8E576250884C}"/>
</file>

<file path=customXml/itemProps2.xml><?xml version="1.0" encoding="utf-8"?>
<ds:datastoreItem xmlns:ds="http://schemas.openxmlformats.org/officeDocument/2006/customXml" ds:itemID="{874A7DA0-D7D0-4B43-BFC1-751A40A71077}"/>
</file>

<file path=customXml/itemProps3.xml><?xml version="1.0" encoding="utf-8"?>
<ds:datastoreItem xmlns:ds="http://schemas.openxmlformats.org/officeDocument/2006/customXml" ds:itemID="{283BF82E-1A70-4392-8CF2-7DEAFF1953AE}">
  <ds:schemaRefs>
    <ds:schemaRef ds:uri="http://schemas.microsoft.com/office/2006/metadata/properties"/>
    <ds:schemaRef ds:uri="http://schemas.microsoft.com/office/infopath/2007/PartnerControls"/>
    <ds:schemaRef ds:uri="http://www.w3.org/XML/1998/namespace"/>
    <ds:schemaRef ds:uri="b875e23b-67d9-4b2e-bdec-edacbf90b326"/>
    <ds:schemaRef ds:uri="http://purl.org/dc/dcmitype/"/>
    <ds:schemaRef ds:uri="http://schemas.openxmlformats.org/package/2006/metadata/core-properties"/>
    <ds:schemaRef ds:uri="http://purl.org/dc/terms/"/>
    <ds:schemaRef ds:uri="http://schemas.microsoft.com/office/2006/documentManagement/types"/>
    <ds:schemaRef ds:uri="62db5286-48a0-4e17-a672-7c89f7b8ca75"/>
    <ds:schemaRef ds:uri="http://schemas.microsoft.com/sharepoint/v3"/>
    <ds:schemaRef ds:uri="http://purl.org/dc/elements/1.1/"/>
  </ds:schemaRefs>
</ds:datastoreItem>
</file>

<file path=customXml/itemProps4.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5.xml><?xml version="1.0" encoding="utf-8"?>
<ds:datastoreItem xmlns:ds="http://schemas.openxmlformats.org/officeDocument/2006/customXml" ds:itemID="{BCC3AB96-7E7F-4079-9BF9-18821D9D8EAF}">
  <ds:schemaRefs>
    <ds:schemaRef ds:uri="office.server.policy"/>
  </ds:schemaRefs>
</ds:datastoreItem>
</file>

<file path=customXml/itemProps6.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7.xml><?xml version="1.0" encoding="utf-8"?>
<ds:datastoreItem xmlns:ds="http://schemas.openxmlformats.org/officeDocument/2006/customXml" ds:itemID="{95F8D65A-05EB-4A6D-80CD-5766ADA5CE10}"/>
</file>

<file path=docProps/app.xml><?xml version="1.0" encoding="utf-8"?>
<Properties xmlns="http://schemas.openxmlformats.org/officeDocument/2006/extended-properties" xmlns:vt="http://schemas.openxmlformats.org/officeDocument/2006/docPropsVTypes">
  <Template>plantilla-DAI</Template>
  <TotalTime>19</TotalTime>
  <Pages>3</Pages>
  <Words>1032</Words>
  <Characters>5677</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AI-0235-2024</dc:title>
  <dc:subject/>
  <dc:creator>AVILA MOYA JULIO CESAR</dc:creator>
  <cp:keywords/>
  <dc:description/>
  <cp:lastModifiedBy>AVILA MOYA JULIO CESAR</cp:lastModifiedBy>
  <cp:revision>22</cp:revision>
  <cp:lastPrinted>2011-05-05T20:16:00Z</cp:lastPrinted>
  <dcterms:created xsi:type="dcterms:W3CDTF">2024-12-12T23:52:00Z</dcterms:created>
  <dcterms:modified xsi:type="dcterms:W3CDTF">2024-12-13T00:17:00Z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Gerencia|7f4773cf-2cb9-48b6-88d2-9e4750a72616;#1014;#DTE - División Transformación y Estrategia|368c3da0-3cec-43e9-a26d-02a9f90827dd</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1bac5108,ec1e0f0,a063f59</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2024-12-13T00:07:19Z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b828c787-8a06-49d4-a6c5-d13c62fd166a</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9673832d-94bf-4c19-8792-832784cbd250,10;b06cfa97-83cd-4c8b-8abb-c4fadbe40145,15;cf7072bc-9575-4d0b-b529-251f6b43b02b,16;cf7072bc-9575-4d0b-b529-251f6b43b02b,16;</vt:lpwstr>
  </property>
  <property fmtid="{D5CDD505-2E9C-101B-9397-08002B2CF9AE}" pid="31" name="Order">
    <vt:r8>180100</vt:r8>
  </property>
</Properties>
</file>