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5F91E" w14:textId="7927C021" w:rsidR="003554C5" w:rsidRPr="00540547" w:rsidRDefault="00540547" w:rsidP="003554C5">
      <w:pPr>
        <w:pStyle w:val="Texto0"/>
        <w:rPr>
          <w:rFonts w:ascii="Arial" w:hAnsi="Arial" w:cs="Arial"/>
          <w:sz w:val="24"/>
        </w:rPr>
      </w:pPr>
      <w:r w:rsidRPr="00540547">
        <w:rPr>
          <w:rFonts w:ascii="Arial" w:hAnsi="Arial" w:cs="Arial"/>
          <w:sz w:val="24"/>
        </w:rPr>
        <w:t>03</w:t>
      </w:r>
      <w:r w:rsidR="00707095" w:rsidRPr="00540547">
        <w:rPr>
          <w:rFonts w:ascii="Arial" w:hAnsi="Arial" w:cs="Arial"/>
          <w:sz w:val="24"/>
        </w:rPr>
        <w:t xml:space="preserve"> de </w:t>
      </w:r>
      <w:r w:rsidRPr="00540547">
        <w:rPr>
          <w:rFonts w:ascii="Arial" w:hAnsi="Arial" w:cs="Arial"/>
          <w:sz w:val="24"/>
        </w:rPr>
        <w:t>octubre</w:t>
      </w:r>
      <w:r w:rsidR="00707095" w:rsidRPr="00540547">
        <w:rPr>
          <w:rFonts w:ascii="Arial" w:hAnsi="Arial" w:cs="Arial"/>
          <w:sz w:val="24"/>
        </w:rPr>
        <w:t xml:space="preserve">, </w:t>
      </w:r>
      <w:r w:rsidRPr="00540547">
        <w:rPr>
          <w:rFonts w:ascii="Arial" w:hAnsi="Arial" w:cs="Arial"/>
          <w:sz w:val="24"/>
        </w:rPr>
        <w:t>2024</w:t>
      </w:r>
    </w:p>
    <w:sdt>
      <w:sdtPr>
        <w:rPr>
          <w:rFonts w:ascii="Arial" w:hAnsi="Arial" w:cs="Arial"/>
          <w:sz w:val="24"/>
        </w:rPr>
        <w:alias w:val="Consecutivo"/>
        <w:tag w:val="Consecutivo"/>
        <w:id w:val="867724263"/>
        <w:placeholder>
          <w:docPart w:val="555DFDBC606F4EABB8B8E5A619D98BE4"/>
        </w:placeholder>
        <w:text/>
      </w:sdtPr>
      <w:sdtEndPr/>
      <w:sdtContent>
        <w:p w14:paraId="4202BCA7" w14:textId="77777777" w:rsidR="003554C5" w:rsidRPr="00540547" w:rsidRDefault="00BF4EBD" w:rsidP="0085692C">
          <w:pPr>
            <w:rPr>
              <w:rFonts w:ascii="Arial" w:hAnsi="Arial" w:cs="Arial"/>
              <w:sz w:val="24"/>
            </w:rPr>
          </w:pPr>
          <w:r>
            <w:t>AI-0175-2024</w:t>
          </w:r>
        </w:p>
      </w:sdtContent>
    </w:sdt>
    <w:p w14:paraId="7E0C3AD1" w14:textId="77777777" w:rsidR="00BF4EBD" w:rsidRDefault="00BF4EBD" w:rsidP="0085692C"/>
    <w:p w14:paraId="47B2CE21" w14:textId="77777777" w:rsidR="006B01AA" w:rsidRDefault="006B01AA" w:rsidP="0085692C"/>
    <w:p w14:paraId="1669DABB" w14:textId="77777777" w:rsidR="006B01AA" w:rsidRDefault="006B01AA" w:rsidP="0085692C"/>
    <w:p w14:paraId="58BEB82A" w14:textId="77777777" w:rsidR="006B01AA" w:rsidRDefault="006B01AA" w:rsidP="0085692C"/>
    <w:p w14:paraId="784911C4" w14:textId="77777777" w:rsidR="006B01AA" w:rsidRPr="00B429B5" w:rsidRDefault="006B01AA" w:rsidP="006B01AA">
      <w:pPr>
        <w:rPr>
          <w:rFonts w:ascii="Arial" w:hAnsi="Arial" w:cs="Arial"/>
          <w:sz w:val="24"/>
          <w:lang w:val="es-CR"/>
        </w:rPr>
      </w:pPr>
      <w:r w:rsidRPr="00B429B5">
        <w:rPr>
          <w:rFonts w:ascii="Arial" w:hAnsi="Arial" w:cs="Arial"/>
          <w:sz w:val="24"/>
          <w:lang w:val="es-CR"/>
        </w:rPr>
        <w:t>Señora</w:t>
      </w:r>
    </w:p>
    <w:p w14:paraId="263B8B6F" w14:textId="77777777" w:rsidR="006B01AA" w:rsidRPr="00B429B5" w:rsidRDefault="006B01AA" w:rsidP="006B01AA">
      <w:pPr>
        <w:rPr>
          <w:rFonts w:ascii="Arial" w:hAnsi="Arial" w:cs="Arial"/>
          <w:sz w:val="24"/>
          <w:lang w:val="es-CR"/>
        </w:rPr>
      </w:pPr>
      <w:r w:rsidRPr="00B429B5">
        <w:rPr>
          <w:rFonts w:ascii="Arial" w:hAnsi="Arial" w:cs="Arial"/>
          <w:sz w:val="24"/>
          <w:lang w:val="es-CR"/>
        </w:rPr>
        <w:t>Hazel Valverde R., Gerente</w:t>
      </w:r>
    </w:p>
    <w:p w14:paraId="5560E548" w14:textId="77777777" w:rsidR="006B01AA" w:rsidRPr="00B429B5" w:rsidRDefault="006B01AA" w:rsidP="006B01AA">
      <w:pPr>
        <w:rPr>
          <w:rFonts w:ascii="Arial" w:hAnsi="Arial" w:cs="Arial"/>
          <w:b/>
          <w:color w:val="1C4063" w:themeColor="accent1" w:themeShade="80"/>
          <w:sz w:val="24"/>
          <w:lang w:val="es-CR"/>
        </w:rPr>
      </w:pPr>
      <w:r w:rsidRPr="00B429B5">
        <w:rPr>
          <w:rFonts w:ascii="Arial" w:hAnsi="Arial" w:cs="Arial"/>
          <w:b/>
          <w:color w:val="1C4063" w:themeColor="accent1" w:themeShade="80"/>
          <w:sz w:val="24"/>
          <w:lang w:val="es-CR"/>
        </w:rPr>
        <w:t>BANCO CENTRAL DE COSTA RICA</w:t>
      </w:r>
    </w:p>
    <w:p w14:paraId="0148F1B2" w14:textId="77777777" w:rsidR="006B01AA" w:rsidRDefault="006B01AA" w:rsidP="006B01AA">
      <w:pPr>
        <w:rPr>
          <w:rFonts w:ascii="Arial" w:eastAsia="Arial" w:hAnsi="Arial" w:cs="Arial"/>
          <w:sz w:val="24"/>
          <w:lang w:val="es-CR"/>
        </w:rPr>
      </w:pPr>
    </w:p>
    <w:p w14:paraId="666CFAC6" w14:textId="77777777" w:rsidR="006B01AA" w:rsidRDefault="006B01AA" w:rsidP="006B01AA">
      <w:pPr>
        <w:rPr>
          <w:rFonts w:ascii="Arial" w:hAnsi="Arial" w:cs="Arial"/>
          <w:b/>
          <w:sz w:val="24"/>
          <w:lang w:val="es-CR"/>
        </w:rPr>
      </w:pPr>
      <w:r w:rsidRPr="009C080D">
        <w:rPr>
          <w:rFonts w:ascii="Arial" w:hAnsi="Arial" w:cs="Arial"/>
          <w:b/>
          <w:sz w:val="24"/>
          <w:lang w:val="es-CR"/>
        </w:rPr>
        <w:t xml:space="preserve">Ref. </w:t>
      </w:r>
      <w:r>
        <w:rPr>
          <w:rFonts w:ascii="Arial" w:hAnsi="Arial" w:cs="Arial"/>
          <w:b/>
          <w:sz w:val="24"/>
          <w:lang w:val="es-CR"/>
        </w:rPr>
        <w:t xml:space="preserve">Informe de servicio de advertencia </w:t>
      </w:r>
      <w:r w:rsidRPr="009C080D">
        <w:rPr>
          <w:rFonts w:ascii="Arial" w:hAnsi="Arial" w:cs="Arial"/>
          <w:b/>
          <w:sz w:val="24"/>
          <w:lang w:val="es-CR"/>
        </w:rPr>
        <w:t>–</w:t>
      </w:r>
      <w:r>
        <w:rPr>
          <w:rFonts w:ascii="Arial" w:hAnsi="Arial" w:cs="Arial"/>
          <w:b/>
          <w:sz w:val="24"/>
          <w:lang w:val="es-CR"/>
        </w:rPr>
        <w:t xml:space="preserve"> Políticas específicas sobre prórrogas de recomendaciones</w:t>
      </w:r>
    </w:p>
    <w:p w14:paraId="7DDD7836" w14:textId="77777777" w:rsidR="006B01AA" w:rsidRDefault="006B01AA" w:rsidP="006B01AA">
      <w:pPr>
        <w:rPr>
          <w:rFonts w:ascii="Arial" w:eastAsia="Arial" w:hAnsi="Arial" w:cs="Arial"/>
          <w:sz w:val="24"/>
          <w:lang w:val="es-CR"/>
        </w:rPr>
      </w:pPr>
    </w:p>
    <w:p w14:paraId="3459A5B5" w14:textId="77777777" w:rsidR="006B01AA" w:rsidRDefault="006B01AA" w:rsidP="006B01AA">
      <w:pPr>
        <w:rPr>
          <w:rFonts w:ascii="Arial" w:hAnsi="Arial" w:cs="Arial"/>
          <w:sz w:val="24"/>
          <w:lang w:val="es-CR"/>
        </w:rPr>
      </w:pPr>
      <w:r w:rsidRPr="00B429B5">
        <w:rPr>
          <w:rFonts w:ascii="Arial" w:hAnsi="Arial" w:cs="Arial"/>
          <w:sz w:val="24"/>
          <w:lang w:val="es-CR"/>
        </w:rPr>
        <w:t>Estimada señora:</w:t>
      </w:r>
      <w:r>
        <w:rPr>
          <w:rFonts w:ascii="Arial" w:hAnsi="Arial" w:cs="Arial"/>
          <w:sz w:val="24"/>
          <w:lang w:val="es-CR"/>
        </w:rPr>
        <w:t xml:space="preserve"> </w:t>
      </w:r>
    </w:p>
    <w:p w14:paraId="6E36CE6B" w14:textId="77777777" w:rsidR="006B01AA" w:rsidRDefault="006B01AA" w:rsidP="006B01AA">
      <w:pPr>
        <w:rPr>
          <w:rFonts w:ascii="Arial" w:hAnsi="Arial" w:cs="Arial"/>
          <w:sz w:val="24"/>
          <w:lang w:val="es-CR"/>
        </w:rPr>
      </w:pPr>
    </w:p>
    <w:p w14:paraId="4799CB84" w14:textId="77777777" w:rsidR="006B01AA" w:rsidRDefault="006B01AA" w:rsidP="006B01AA">
      <w:pPr>
        <w:rPr>
          <w:rFonts w:ascii="Arial" w:hAnsi="Arial" w:cs="Arial"/>
          <w:sz w:val="24"/>
          <w:lang w:val="es-CR"/>
        </w:rPr>
      </w:pPr>
      <w:r>
        <w:rPr>
          <w:rFonts w:ascii="Arial" w:hAnsi="Arial" w:cs="Arial"/>
          <w:sz w:val="24"/>
          <w:lang w:val="es-CR"/>
        </w:rPr>
        <w:t xml:space="preserve">Las </w:t>
      </w:r>
      <w:r w:rsidRPr="00582587">
        <w:rPr>
          <w:rFonts w:ascii="Arial" w:hAnsi="Arial" w:cs="Arial"/>
          <w:sz w:val="24"/>
          <w:lang w:val="es-CR"/>
        </w:rPr>
        <w:t xml:space="preserve">Políticas </w:t>
      </w:r>
      <w:r>
        <w:rPr>
          <w:rFonts w:ascii="Arial" w:hAnsi="Arial" w:cs="Arial"/>
          <w:sz w:val="24"/>
          <w:lang w:val="es-CR"/>
        </w:rPr>
        <w:t>E</w:t>
      </w:r>
      <w:r w:rsidRPr="00582587">
        <w:rPr>
          <w:rFonts w:ascii="Arial" w:hAnsi="Arial" w:cs="Arial"/>
          <w:sz w:val="24"/>
          <w:lang w:val="es-CR"/>
        </w:rPr>
        <w:t xml:space="preserve">specíficas para la </w:t>
      </w:r>
      <w:r>
        <w:rPr>
          <w:rFonts w:ascii="Arial" w:hAnsi="Arial" w:cs="Arial"/>
          <w:sz w:val="24"/>
          <w:lang w:val="es-CR"/>
        </w:rPr>
        <w:t>G</w:t>
      </w:r>
      <w:r w:rsidRPr="00582587">
        <w:rPr>
          <w:rFonts w:ascii="Arial" w:hAnsi="Arial" w:cs="Arial"/>
          <w:sz w:val="24"/>
          <w:lang w:val="es-CR"/>
        </w:rPr>
        <w:t xml:space="preserve">estión de </w:t>
      </w:r>
      <w:r>
        <w:rPr>
          <w:rFonts w:ascii="Arial" w:hAnsi="Arial" w:cs="Arial"/>
          <w:sz w:val="24"/>
          <w:lang w:val="es-CR"/>
        </w:rPr>
        <w:t>R</w:t>
      </w:r>
      <w:r w:rsidRPr="00582587">
        <w:rPr>
          <w:rFonts w:ascii="Arial" w:hAnsi="Arial" w:cs="Arial"/>
          <w:sz w:val="24"/>
          <w:lang w:val="es-CR"/>
        </w:rPr>
        <w:t>ecomendaciones de Auditoría</w:t>
      </w:r>
      <w:r>
        <w:rPr>
          <w:rFonts w:ascii="Arial" w:hAnsi="Arial" w:cs="Arial"/>
          <w:sz w:val="24"/>
          <w:lang w:val="es-CR"/>
        </w:rPr>
        <w:t xml:space="preserve"> fueron</w:t>
      </w:r>
      <w:r w:rsidRPr="00582587">
        <w:rPr>
          <w:rFonts w:ascii="Arial" w:hAnsi="Arial" w:cs="Arial"/>
          <w:sz w:val="24"/>
          <w:lang w:val="es-CR"/>
        </w:rPr>
        <w:t xml:space="preserve"> aprobada</w:t>
      </w:r>
      <w:r>
        <w:rPr>
          <w:rFonts w:ascii="Arial" w:hAnsi="Arial" w:cs="Arial"/>
          <w:sz w:val="24"/>
          <w:lang w:val="es-CR"/>
        </w:rPr>
        <w:t>s</w:t>
      </w:r>
      <w:r w:rsidRPr="00582587">
        <w:rPr>
          <w:rFonts w:ascii="Arial" w:hAnsi="Arial" w:cs="Arial"/>
          <w:sz w:val="24"/>
          <w:lang w:val="es-CR"/>
        </w:rPr>
        <w:t xml:space="preserve"> por la Gerencia el 27</w:t>
      </w:r>
      <w:r>
        <w:rPr>
          <w:rFonts w:ascii="Arial" w:hAnsi="Arial" w:cs="Arial"/>
          <w:sz w:val="24"/>
          <w:lang w:val="es-CR"/>
        </w:rPr>
        <w:t xml:space="preserve"> de diciembre del </w:t>
      </w:r>
      <w:r w:rsidRPr="00582587">
        <w:rPr>
          <w:rFonts w:ascii="Arial" w:hAnsi="Arial" w:cs="Arial"/>
          <w:sz w:val="24"/>
          <w:lang w:val="es-CR"/>
        </w:rPr>
        <w:t>2023</w:t>
      </w:r>
      <w:r>
        <w:rPr>
          <w:rFonts w:ascii="Arial" w:hAnsi="Arial" w:cs="Arial"/>
          <w:sz w:val="24"/>
          <w:lang w:val="es-CR"/>
        </w:rPr>
        <w:t xml:space="preserve">, según lo indicado en el histórico de versiones incluido en el documento (ver </w:t>
      </w:r>
      <w:hyperlink w:anchor="anexo1" w:history="1">
        <w:r w:rsidRPr="00B15929">
          <w:rPr>
            <w:rStyle w:val="Hipervnculo"/>
            <w:rFonts w:ascii="Arial" w:hAnsi="Arial" w:cs="Arial"/>
            <w:sz w:val="24"/>
            <w:lang w:val="es-CR"/>
          </w:rPr>
          <w:t>anexo 1</w:t>
        </w:r>
      </w:hyperlink>
      <w:r>
        <w:rPr>
          <w:rFonts w:ascii="Arial" w:hAnsi="Arial" w:cs="Arial"/>
          <w:sz w:val="24"/>
          <w:lang w:val="es-CR"/>
        </w:rPr>
        <w:t xml:space="preserve">). No obstante, fueron divulgadas hasta el 22 de julio del 2024 como parte de un comunicado </w:t>
      </w:r>
      <w:r w:rsidRPr="00582587">
        <w:rPr>
          <w:rFonts w:ascii="Arial" w:hAnsi="Arial" w:cs="Arial"/>
          <w:sz w:val="24"/>
          <w:lang w:val="es-CR"/>
        </w:rPr>
        <w:t>institucional</w:t>
      </w:r>
      <w:r>
        <w:rPr>
          <w:rFonts w:ascii="Arial" w:hAnsi="Arial" w:cs="Arial"/>
          <w:sz w:val="24"/>
          <w:lang w:val="es-CR"/>
        </w:rPr>
        <w:t xml:space="preserve"> sobre temas relevantes de gobierno corporativo y sistema integrado de gestión. </w:t>
      </w:r>
    </w:p>
    <w:p w14:paraId="72216F7A" w14:textId="77777777" w:rsidR="006B01AA" w:rsidRDefault="006B01AA" w:rsidP="006B01AA">
      <w:pPr>
        <w:rPr>
          <w:rFonts w:ascii="Arial" w:hAnsi="Arial" w:cs="Arial"/>
          <w:sz w:val="24"/>
          <w:lang w:val="es-CR"/>
        </w:rPr>
      </w:pPr>
    </w:p>
    <w:p w14:paraId="07BE8413" w14:textId="77777777" w:rsidR="006B01AA" w:rsidRDefault="006B01AA" w:rsidP="006B01AA">
      <w:pPr>
        <w:rPr>
          <w:rFonts w:ascii="Arial" w:hAnsi="Arial" w:cs="Arial"/>
          <w:sz w:val="24"/>
          <w:lang w:val="es-CR"/>
        </w:rPr>
      </w:pPr>
      <w:r>
        <w:rPr>
          <w:rFonts w:ascii="Arial" w:hAnsi="Arial" w:cs="Arial"/>
          <w:sz w:val="24"/>
          <w:lang w:val="es-CR"/>
        </w:rPr>
        <w:t xml:space="preserve">La Auditoría Interna emitió observaciones al borrador de dichas políticas, el cual fue remitido en consulta previa por el Departamento Calidad y Mejora Continua; sin embargo, persisten en el documento aprobado los siguientes aspectos: </w:t>
      </w:r>
    </w:p>
    <w:p w14:paraId="32DD7DFB" w14:textId="77777777" w:rsidR="006B01AA" w:rsidRDefault="006B01AA" w:rsidP="006B01AA">
      <w:pPr>
        <w:rPr>
          <w:rFonts w:ascii="Arial" w:hAnsi="Arial" w:cs="Arial"/>
          <w:sz w:val="24"/>
          <w:lang w:val="es-CR"/>
        </w:rPr>
      </w:pPr>
    </w:p>
    <w:p w14:paraId="7636DF0C" w14:textId="77777777" w:rsidR="006B01AA" w:rsidRDefault="006B01AA" w:rsidP="006B01AA">
      <w:pPr>
        <w:pStyle w:val="Prrafodelista"/>
        <w:numPr>
          <w:ilvl w:val="0"/>
          <w:numId w:val="14"/>
        </w:numPr>
        <w:rPr>
          <w:rFonts w:ascii="Arial" w:hAnsi="Arial" w:cs="Arial"/>
          <w:sz w:val="24"/>
          <w:lang w:val="es-CR"/>
        </w:rPr>
      </w:pPr>
      <w:r>
        <w:rPr>
          <w:rFonts w:ascii="Arial" w:hAnsi="Arial" w:cs="Arial"/>
          <w:sz w:val="24"/>
          <w:lang w:val="es-CR"/>
        </w:rPr>
        <w:t xml:space="preserve">Las Políticas P-6, P-7 y P-8 se refieren al rechazo de recomendaciones durante el trámite de informes de auditoría. </w:t>
      </w:r>
    </w:p>
    <w:p w14:paraId="3217B989" w14:textId="77777777" w:rsidR="006B01AA" w:rsidRPr="0091554E" w:rsidRDefault="006B01AA" w:rsidP="006B01AA">
      <w:pPr>
        <w:ind w:left="360"/>
        <w:rPr>
          <w:rFonts w:ascii="Arial" w:hAnsi="Arial" w:cs="Arial"/>
          <w:sz w:val="24"/>
          <w:lang w:val="es-CR"/>
        </w:rPr>
      </w:pPr>
    </w:p>
    <w:p w14:paraId="53357F15" w14:textId="77777777" w:rsidR="006B01AA" w:rsidRDefault="006B01AA" w:rsidP="006B01AA">
      <w:pPr>
        <w:pStyle w:val="Prrafodelista"/>
        <w:numPr>
          <w:ilvl w:val="0"/>
          <w:numId w:val="14"/>
        </w:numPr>
        <w:rPr>
          <w:rFonts w:ascii="Arial" w:hAnsi="Arial" w:cs="Arial"/>
          <w:sz w:val="24"/>
          <w:lang w:val="es-CR"/>
        </w:rPr>
      </w:pPr>
      <w:r>
        <w:rPr>
          <w:rFonts w:ascii="Arial" w:hAnsi="Arial" w:cs="Arial"/>
          <w:sz w:val="24"/>
          <w:lang w:val="es-CR"/>
        </w:rPr>
        <w:t xml:space="preserve">Las Políticas P-8 y P-10 establecen responsabilidades de la Gerencia y de los directores de división y de departamento en cuanto a autorizar la reprogramación de plazos de atención de recomendaciones. </w:t>
      </w:r>
    </w:p>
    <w:p w14:paraId="465918F4" w14:textId="77777777" w:rsidR="006B01AA" w:rsidRDefault="006B01AA" w:rsidP="006B01AA">
      <w:pPr>
        <w:pStyle w:val="Prrafodelista"/>
        <w:rPr>
          <w:rFonts w:ascii="Arial" w:hAnsi="Arial" w:cs="Arial"/>
          <w:sz w:val="24"/>
          <w:lang w:val="es-CR"/>
        </w:rPr>
      </w:pPr>
    </w:p>
    <w:p w14:paraId="631F17B0" w14:textId="77777777" w:rsidR="006B01AA" w:rsidRPr="007D197F" w:rsidRDefault="006B01AA" w:rsidP="006B01AA">
      <w:pPr>
        <w:pStyle w:val="Prrafodelista"/>
        <w:numPr>
          <w:ilvl w:val="0"/>
          <w:numId w:val="14"/>
        </w:numPr>
        <w:rPr>
          <w:rFonts w:ascii="Arial" w:eastAsia="Calibri" w:hAnsi="Arial" w:cs="Arial"/>
          <w:color w:val="000000"/>
          <w:szCs w:val="22"/>
          <w:lang w:val="es-CR" w:eastAsia="es-CR"/>
        </w:rPr>
      </w:pPr>
      <w:r w:rsidRPr="007D197F">
        <w:rPr>
          <w:rFonts w:ascii="Arial" w:hAnsi="Arial" w:cs="Arial"/>
          <w:sz w:val="24"/>
          <w:lang w:val="es-CR"/>
        </w:rPr>
        <w:t>La Política P-14 indica que la Gerencia valorará las justificaciones de las dependencias y podrá autorizar o denegar la solicitud de prórroga del plazo definido para atender las recomendaciones; también indica que la Gerencia autorizará un máximo de 3 reprogramaciones sobre una misma recomendación y que podrá ampliar la cantidad por factores externos al Banco como relaciones con terceros</w:t>
      </w:r>
      <w:r>
        <w:rPr>
          <w:rFonts w:ascii="Arial" w:hAnsi="Arial" w:cs="Arial"/>
          <w:sz w:val="24"/>
          <w:lang w:val="es-CR"/>
        </w:rPr>
        <w:t xml:space="preserve">. </w:t>
      </w:r>
    </w:p>
    <w:p w14:paraId="3ADCACFB" w14:textId="77777777" w:rsidR="006B01AA" w:rsidRPr="007D197F" w:rsidRDefault="006B01AA" w:rsidP="006B01AA">
      <w:pPr>
        <w:pStyle w:val="Prrafodelista"/>
        <w:rPr>
          <w:rFonts w:ascii="Arial" w:eastAsia="Calibri" w:hAnsi="Arial" w:cs="Arial"/>
          <w:color w:val="000000"/>
          <w:szCs w:val="22"/>
          <w:lang w:val="es-CR" w:eastAsia="es-CR"/>
        </w:rPr>
      </w:pPr>
    </w:p>
    <w:p w14:paraId="6AE47BDF" w14:textId="77777777" w:rsidR="006B01AA" w:rsidRDefault="006B01AA" w:rsidP="006B01AA">
      <w:pPr>
        <w:widowControl w:val="0"/>
        <w:autoSpaceDE w:val="0"/>
        <w:autoSpaceDN w:val="0"/>
        <w:rPr>
          <w:rFonts w:ascii="Arial" w:eastAsia="Calibri" w:hAnsi="Arial" w:cs="Arial"/>
          <w:color w:val="000000"/>
          <w:sz w:val="24"/>
          <w:lang w:eastAsia="es-CR"/>
        </w:rPr>
      </w:pPr>
      <w:r w:rsidRPr="007D197F">
        <w:rPr>
          <w:rFonts w:ascii="Arial" w:eastAsia="Calibri" w:hAnsi="Arial" w:cs="Arial"/>
          <w:color w:val="000000"/>
          <w:sz w:val="24"/>
          <w:lang w:eastAsia="es-CR"/>
        </w:rPr>
        <w:t>En relación con lo anterior y con base en las competencias</w:t>
      </w:r>
      <w:r w:rsidRPr="007D197F">
        <w:rPr>
          <w:rStyle w:val="Refdenotaalpie"/>
          <w:rFonts w:ascii="Arial" w:eastAsia="Calibri" w:hAnsi="Arial" w:cs="Arial"/>
          <w:color w:val="000000"/>
          <w:sz w:val="24"/>
          <w:lang w:eastAsia="es-CR"/>
        </w:rPr>
        <w:footnoteReference w:id="2"/>
      </w:r>
      <w:r w:rsidRPr="007D197F">
        <w:rPr>
          <w:rFonts w:ascii="Arial" w:eastAsia="Calibri" w:hAnsi="Arial" w:cs="Arial"/>
          <w:color w:val="000000"/>
          <w:sz w:val="24"/>
          <w:lang w:eastAsia="es-CR"/>
        </w:rPr>
        <w:t xml:space="preserve"> de las auditorías internas del Sector Público, para realizar advertencias u observaciones que permitan prevenir a la administración activa sobre posibles consecuencias de orden legal, administrativo </w:t>
      </w:r>
    </w:p>
    <w:p w14:paraId="3F8EC729" w14:textId="77777777" w:rsidR="006B01AA" w:rsidRDefault="006B01AA" w:rsidP="006B01AA">
      <w:pPr>
        <w:widowControl w:val="0"/>
        <w:autoSpaceDE w:val="0"/>
        <w:autoSpaceDN w:val="0"/>
        <w:rPr>
          <w:rFonts w:ascii="Arial" w:eastAsia="Calibri" w:hAnsi="Arial" w:cs="Arial"/>
          <w:color w:val="000000"/>
          <w:sz w:val="24"/>
          <w:lang w:eastAsia="es-CR"/>
        </w:rPr>
      </w:pPr>
    </w:p>
    <w:p w14:paraId="09F3F80D" w14:textId="77777777" w:rsidR="006B01AA" w:rsidRDefault="006B01AA" w:rsidP="006B01AA">
      <w:pPr>
        <w:widowControl w:val="0"/>
        <w:autoSpaceDE w:val="0"/>
        <w:autoSpaceDN w:val="0"/>
        <w:rPr>
          <w:rFonts w:ascii="Arial" w:eastAsia="Calibri" w:hAnsi="Arial" w:cs="Arial"/>
          <w:color w:val="000000"/>
          <w:sz w:val="24"/>
          <w:lang w:eastAsia="es-CR"/>
        </w:rPr>
      </w:pPr>
    </w:p>
    <w:p w14:paraId="6D2CE2CD" w14:textId="637B3D85" w:rsidR="006B01AA" w:rsidRDefault="006B01AA" w:rsidP="006B01AA">
      <w:pPr>
        <w:widowControl w:val="0"/>
        <w:autoSpaceDE w:val="0"/>
        <w:autoSpaceDN w:val="0"/>
        <w:rPr>
          <w:rFonts w:ascii="Arial" w:eastAsia="Calibri" w:hAnsi="Arial" w:cs="Arial"/>
          <w:color w:val="000000"/>
          <w:sz w:val="24"/>
          <w:lang w:eastAsia="es-CR"/>
        </w:rPr>
      </w:pPr>
      <w:r w:rsidRPr="007D197F">
        <w:rPr>
          <w:rFonts w:ascii="Arial" w:eastAsia="Calibri" w:hAnsi="Arial" w:cs="Arial"/>
          <w:color w:val="000000"/>
          <w:sz w:val="24"/>
          <w:lang w:eastAsia="es-CR"/>
        </w:rPr>
        <w:t>y/o técnico, que la entidad podría tener por la adopción de determinadas conductas o decisiones propias que se aprueban y ejecutan en el desarrollo operativo de la entidad; esta Auditoría Interna emite el presente servicio preventivo:</w:t>
      </w:r>
    </w:p>
    <w:p w14:paraId="6E05CCFA" w14:textId="77777777" w:rsidR="006B01AA" w:rsidRPr="007D197F" w:rsidRDefault="006B01AA" w:rsidP="006B01AA">
      <w:pPr>
        <w:widowControl w:val="0"/>
        <w:autoSpaceDE w:val="0"/>
        <w:autoSpaceDN w:val="0"/>
        <w:rPr>
          <w:rFonts w:ascii="Arial" w:eastAsia="Calibri" w:hAnsi="Arial" w:cs="Arial"/>
          <w:color w:val="000000"/>
          <w:sz w:val="24"/>
          <w:lang w:eastAsia="es-CR"/>
        </w:rPr>
      </w:pPr>
    </w:p>
    <w:p w14:paraId="6F95926C" w14:textId="77777777" w:rsidR="006B01AA" w:rsidRDefault="006B01AA" w:rsidP="006B01AA">
      <w:pPr>
        <w:pStyle w:val="Prrafodelista"/>
        <w:numPr>
          <w:ilvl w:val="0"/>
          <w:numId w:val="13"/>
        </w:numPr>
        <w:rPr>
          <w:rFonts w:ascii="Arial" w:hAnsi="Arial" w:cs="Arial"/>
          <w:sz w:val="24"/>
          <w:lang w:val="es-CR"/>
        </w:rPr>
      </w:pPr>
      <w:r>
        <w:rPr>
          <w:rFonts w:ascii="Arial" w:hAnsi="Arial" w:cs="Arial"/>
          <w:sz w:val="24"/>
          <w:lang w:val="es-CR"/>
        </w:rPr>
        <w:t xml:space="preserve">La valoración de prórrogas del plazo de atención de las recomendaciones es competencia de la Auditoría Interna como parte de la actividad de seguimiento de las recomendaciones. Al respecto, la </w:t>
      </w:r>
      <w:r w:rsidRPr="00673CF3">
        <w:rPr>
          <w:rFonts w:ascii="Arial" w:hAnsi="Arial" w:cs="Arial"/>
          <w:sz w:val="24"/>
          <w:lang w:val="es-CR"/>
        </w:rPr>
        <w:t>Contraloría General de la República</w:t>
      </w:r>
      <w:r>
        <w:rPr>
          <w:rFonts w:ascii="Arial" w:hAnsi="Arial" w:cs="Arial"/>
          <w:sz w:val="24"/>
          <w:lang w:val="es-CR"/>
        </w:rPr>
        <w:t xml:space="preserve"> resalta lo siguiente en las conclusiones del oficio </w:t>
      </w:r>
      <w:r w:rsidRPr="00673CF3">
        <w:rPr>
          <w:rFonts w:ascii="Arial" w:hAnsi="Arial" w:cs="Arial"/>
          <w:sz w:val="24"/>
          <w:lang w:val="es-CR"/>
        </w:rPr>
        <w:t>DFOE-GOB-0227</w:t>
      </w:r>
      <w:r>
        <w:rPr>
          <w:rFonts w:ascii="Arial" w:hAnsi="Arial" w:cs="Arial"/>
          <w:sz w:val="24"/>
          <w:lang w:val="es-CR"/>
        </w:rPr>
        <w:t xml:space="preserve"> (ver </w:t>
      </w:r>
      <w:hyperlink w:anchor="anexo2" w:history="1">
        <w:r w:rsidRPr="00B15929">
          <w:rPr>
            <w:rStyle w:val="Hipervnculo"/>
            <w:rFonts w:ascii="Arial" w:hAnsi="Arial" w:cs="Arial"/>
            <w:sz w:val="24"/>
            <w:lang w:val="es-CR"/>
          </w:rPr>
          <w:t xml:space="preserve">anexo </w:t>
        </w:r>
        <w:r>
          <w:rPr>
            <w:rStyle w:val="Hipervnculo"/>
            <w:rFonts w:ascii="Arial" w:hAnsi="Arial" w:cs="Arial"/>
            <w:sz w:val="24"/>
            <w:lang w:val="es-CR"/>
          </w:rPr>
          <w:t>2</w:t>
        </w:r>
      </w:hyperlink>
      <w:r>
        <w:rPr>
          <w:rFonts w:ascii="Arial" w:hAnsi="Arial" w:cs="Arial"/>
          <w:sz w:val="24"/>
          <w:lang w:val="es-CR"/>
        </w:rPr>
        <w:t xml:space="preserve">): </w:t>
      </w:r>
    </w:p>
    <w:p w14:paraId="581F1FF6" w14:textId="77777777" w:rsidR="006B01AA" w:rsidRDefault="006B01AA" w:rsidP="006B01AA">
      <w:pPr>
        <w:pStyle w:val="Prrafodelista"/>
        <w:rPr>
          <w:rFonts w:ascii="Arial" w:hAnsi="Arial" w:cs="Arial"/>
          <w:sz w:val="24"/>
          <w:lang w:val="es-CR"/>
        </w:rPr>
      </w:pPr>
    </w:p>
    <w:p w14:paraId="3D19FB68" w14:textId="77777777" w:rsidR="006B01AA" w:rsidRPr="00903DC0" w:rsidRDefault="006B01AA" w:rsidP="006B01AA">
      <w:pPr>
        <w:pStyle w:val="Prrafodelista"/>
        <w:spacing w:after="120"/>
        <w:contextualSpacing w:val="0"/>
        <w:rPr>
          <w:rFonts w:ascii="Arial" w:hAnsi="Arial" w:cs="Arial"/>
          <w:i/>
          <w:iCs/>
          <w:sz w:val="24"/>
          <w:lang w:val="es-CR"/>
        </w:rPr>
      </w:pPr>
      <w:r w:rsidRPr="00903DC0">
        <w:rPr>
          <w:rFonts w:ascii="Arial" w:hAnsi="Arial" w:cs="Arial"/>
          <w:i/>
          <w:iCs/>
          <w:sz w:val="24"/>
          <w:lang w:val="es-CR"/>
        </w:rPr>
        <w:t>1. No es jurídicamente viable por vía de reglamento o mediante otros instrumentos de gestión, establecer prórrogas reiteradas a los plazos establecidos en las recomendaciones contenidas en los informes de auditoría, siendo que la Ley General de Control Interno y las Normas de Control Interno para el Sector Público regulan plazos concretos y de razonabilidad temporal en que deben ser atendidas las recomendaciones de la auditoría, bajo parámetros de inmediatez y prontitud (…).</w:t>
      </w:r>
    </w:p>
    <w:p w14:paraId="28CE92DC" w14:textId="77777777" w:rsidR="006B01AA" w:rsidRPr="00903DC0" w:rsidRDefault="006B01AA" w:rsidP="006B01AA">
      <w:pPr>
        <w:pStyle w:val="Prrafodelista"/>
        <w:rPr>
          <w:rFonts w:ascii="Arial" w:hAnsi="Arial" w:cs="Arial"/>
          <w:i/>
          <w:iCs/>
          <w:sz w:val="24"/>
          <w:lang w:val="es-CR"/>
        </w:rPr>
      </w:pPr>
      <w:r w:rsidRPr="00903DC0">
        <w:rPr>
          <w:rFonts w:ascii="Arial" w:hAnsi="Arial" w:cs="Arial"/>
          <w:i/>
          <w:iCs/>
          <w:sz w:val="24"/>
          <w:lang w:val="es-CR"/>
        </w:rPr>
        <w:t>4. El diseño establecido por el legislador en la LGCI respecto de la atención de las recomendaciones del auditor contenidas en informes de auditoría por parte de la administración activa; previene su cumplimiento de forma pronta e inmediata o al menos dentro de plazos razonables; y no regula al menos de forma directa una facultad del jerarca o los titulares subordinados para autoimponerse prórrogas, o bien prórrogas reiteradas de los plazos originalmente concedidos para el cumplimiento de las recomendaciones sin la intervención de la auditoría que emitió el informe, siendo más bien competencia de la auditoría valorar dicha procedencia bajo parámetros de lógica, razonabilidad y proporcionalidad del caso concreto y atendiendo las razones justificantes de la solicitud de la prórroga del plazo esgrimidas por la administración; en el correcto entendido que corresponde a la auditoría el seguimiento de las recomendaciones como actividad conformante de su proceso de auditoría, según Norma 202 y 206 de las Normas Generales de Auditoría para el Sector Público.</w:t>
      </w:r>
    </w:p>
    <w:p w14:paraId="17E4BFBE" w14:textId="77777777" w:rsidR="006B01AA" w:rsidRDefault="006B01AA" w:rsidP="006B01AA">
      <w:pPr>
        <w:pStyle w:val="Prrafodelista"/>
        <w:rPr>
          <w:rFonts w:ascii="Arial" w:hAnsi="Arial" w:cs="Arial"/>
          <w:sz w:val="24"/>
          <w:lang w:val="es-CR"/>
        </w:rPr>
      </w:pPr>
    </w:p>
    <w:p w14:paraId="3D9C89E1" w14:textId="77777777" w:rsidR="006B01AA" w:rsidRPr="00857B04" w:rsidRDefault="006B01AA" w:rsidP="006B01AA">
      <w:pPr>
        <w:pStyle w:val="Prrafodelista"/>
        <w:numPr>
          <w:ilvl w:val="0"/>
          <w:numId w:val="13"/>
        </w:numPr>
        <w:rPr>
          <w:rFonts w:ascii="Arial" w:hAnsi="Arial" w:cs="Arial"/>
          <w:sz w:val="24"/>
          <w:lang w:val="es-CR"/>
        </w:rPr>
      </w:pPr>
      <w:r w:rsidRPr="00857B04">
        <w:rPr>
          <w:rFonts w:ascii="Arial" w:hAnsi="Arial" w:cs="Arial"/>
          <w:sz w:val="24"/>
          <w:lang w:val="es-CR"/>
        </w:rPr>
        <w:t xml:space="preserve">Las observaciones recibidas de la Administración durante la conferencia final de los informes deben ser analizadas por la Auditoría Interna, pero no son vinculantes; y en caso de discrepancia debe seguirse el procedimiento establecido en los artículos 36 al 38 de la Ley General de Control Interno. Al respecto, la Contraloría General de la República resalta lo siguiente en las conclusiones del oficio DFOE-DL-0164 (ver </w:t>
      </w:r>
      <w:hyperlink w:anchor="anexo3" w:history="1">
        <w:r w:rsidRPr="00857B04">
          <w:rPr>
            <w:rStyle w:val="Hipervnculo"/>
            <w:rFonts w:ascii="Arial" w:hAnsi="Arial" w:cs="Arial"/>
            <w:sz w:val="24"/>
            <w:lang w:val="es-CR"/>
          </w:rPr>
          <w:t>anexo 3</w:t>
        </w:r>
      </w:hyperlink>
      <w:r w:rsidRPr="00857B04">
        <w:rPr>
          <w:rFonts w:ascii="Arial" w:hAnsi="Arial" w:cs="Arial"/>
          <w:sz w:val="24"/>
          <w:lang w:val="es-CR"/>
        </w:rPr>
        <w:t>):</w:t>
      </w:r>
    </w:p>
    <w:p w14:paraId="39625CDF" w14:textId="77777777" w:rsidR="006B01AA" w:rsidRDefault="006B01AA" w:rsidP="006B01AA">
      <w:pPr>
        <w:pStyle w:val="Prrafodelista"/>
        <w:rPr>
          <w:rFonts w:ascii="Arial" w:hAnsi="Arial" w:cs="Arial"/>
          <w:sz w:val="24"/>
          <w:lang w:val="es-CR"/>
        </w:rPr>
      </w:pPr>
    </w:p>
    <w:p w14:paraId="0D91B294" w14:textId="365E560A" w:rsidR="006B01AA" w:rsidRPr="0004404E" w:rsidRDefault="006B01AA" w:rsidP="006B01AA">
      <w:pPr>
        <w:pStyle w:val="Prrafodelista"/>
        <w:spacing w:after="120"/>
        <w:contextualSpacing w:val="0"/>
        <w:rPr>
          <w:rFonts w:ascii="Arial" w:hAnsi="Arial" w:cs="Arial"/>
          <w:i/>
          <w:iCs/>
          <w:sz w:val="24"/>
          <w:lang w:val="es-CR"/>
        </w:rPr>
      </w:pPr>
      <w:r w:rsidRPr="0004404E">
        <w:rPr>
          <w:rFonts w:ascii="Arial" w:hAnsi="Arial" w:cs="Arial"/>
          <w:i/>
          <w:iCs/>
          <w:sz w:val="24"/>
          <w:lang w:val="es-CR"/>
        </w:rPr>
        <w:t xml:space="preserve">2. El jerarca o los titulares subordinados responsables de poner en práctica las recomendaciones, según corresponda, pueden presentar observaciones a la auditoría sobre los hallazgos, las conclusiones y recomendaciones del estudio, </w:t>
      </w:r>
      <w:r w:rsidRPr="0004404E">
        <w:rPr>
          <w:rFonts w:ascii="Arial" w:hAnsi="Arial" w:cs="Arial"/>
          <w:i/>
          <w:iCs/>
          <w:sz w:val="24"/>
          <w:lang w:val="es-CR"/>
        </w:rPr>
        <w:lastRenderedPageBreak/>
        <w:t>previo a que se emita el informe final. Tales observaciones deben ser valoradas por la auditoría interna; sin embargo, no son vinculantes para ésta, pero sí deberá justificar cuando no se acojan.</w:t>
      </w:r>
    </w:p>
    <w:p w14:paraId="297C89E5" w14:textId="77777777" w:rsidR="006B01AA" w:rsidRDefault="006B01AA" w:rsidP="006B01AA">
      <w:pPr>
        <w:pStyle w:val="Prrafodelista"/>
        <w:rPr>
          <w:rFonts w:ascii="Arial" w:hAnsi="Arial" w:cs="Arial"/>
          <w:sz w:val="24"/>
          <w:lang w:val="es-CR"/>
        </w:rPr>
      </w:pPr>
      <w:r w:rsidRPr="0004404E">
        <w:rPr>
          <w:rFonts w:ascii="Arial" w:hAnsi="Arial" w:cs="Arial"/>
          <w:i/>
          <w:iCs/>
          <w:sz w:val="24"/>
          <w:lang w:val="es-CR"/>
        </w:rPr>
        <w:t>3. Si el jerarca o el titular subordinado no está de acuerdo con las recomendaciones emitidas en el informe final que presenta la auditoría, tiene la posibilidad de presentar las objeciones correspondientes, siguiendo el procedimiento que para los efectos establece la Ley General de Control Interno, dependiendo si va dirigido a titulares subordinados o al jerarca.</w:t>
      </w:r>
    </w:p>
    <w:p w14:paraId="29C2DD86" w14:textId="77777777" w:rsidR="006B01AA" w:rsidRDefault="006B01AA" w:rsidP="006B01AA">
      <w:pPr>
        <w:pStyle w:val="Prrafodelista"/>
        <w:rPr>
          <w:rFonts w:ascii="Arial" w:hAnsi="Arial" w:cs="Arial"/>
          <w:sz w:val="24"/>
          <w:lang w:val="es-CR"/>
        </w:rPr>
      </w:pPr>
    </w:p>
    <w:p w14:paraId="33B93486" w14:textId="77777777" w:rsidR="006B01AA" w:rsidRDefault="006B01AA" w:rsidP="006B01AA">
      <w:pPr>
        <w:ind w:right="50"/>
        <w:rPr>
          <w:rFonts w:ascii="Arial" w:eastAsia="Calibri" w:hAnsi="Arial" w:cs="Arial"/>
          <w:color w:val="000000"/>
          <w:sz w:val="24"/>
          <w:lang w:eastAsia="es-CR"/>
        </w:rPr>
      </w:pPr>
      <w:r w:rsidRPr="007D197F">
        <w:rPr>
          <w:rFonts w:ascii="Arial" w:eastAsia="Calibri" w:hAnsi="Arial" w:cs="Arial"/>
          <w:color w:val="000000"/>
          <w:sz w:val="24"/>
          <w:lang w:eastAsia="es-CR"/>
        </w:rPr>
        <w:t xml:space="preserve">Por lo expuesto, esta Auditoría Interna se permite prevenir a la Administración sobre </w:t>
      </w:r>
      <w:r>
        <w:rPr>
          <w:rFonts w:ascii="Arial" w:eastAsia="Calibri" w:hAnsi="Arial" w:cs="Arial"/>
          <w:color w:val="000000"/>
          <w:sz w:val="24"/>
          <w:lang w:eastAsia="es-CR"/>
        </w:rPr>
        <w:t>los</w:t>
      </w:r>
      <w:r w:rsidRPr="007D197F">
        <w:rPr>
          <w:rFonts w:ascii="Arial" w:eastAsia="Calibri" w:hAnsi="Arial" w:cs="Arial"/>
          <w:color w:val="000000"/>
          <w:sz w:val="24"/>
          <w:lang w:eastAsia="es-CR"/>
        </w:rPr>
        <w:t xml:space="preserve"> riesgo</w:t>
      </w:r>
      <w:r>
        <w:rPr>
          <w:rFonts w:ascii="Arial" w:eastAsia="Calibri" w:hAnsi="Arial" w:cs="Arial"/>
          <w:color w:val="000000"/>
          <w:sz w:val="24"/>
          <w:lang w:eastAsia="es-CR"/>
        </w:rPr>
        <w:t xml:space="preserve">s legales que pueden derivarse de las disposiciones incluidas en las </w:t>
      </w:r>
      <w:r w:rsidRPr="00582587">
        <w:rPr>
          <w:rFonts w:ascii="Arial" w:hAnsi="Arial" w:cs="Arial"/>
          <w:sz w:val="24"/>
          <w:lang w:val="es-CR"/>
        </w:rPr>
        <w:t xml:space="preserve">Políticas </w:t>
      </w:r>
      <w:r>
        <w:rPr>
          <w:rFonts w:ascii="Arial" w:hAnsi="Arial" w:cs="Arial"/>
          <w:sz w:val="24"/>
          <w:lang w:val="es-CR"/>
        </w:rPr>
        <w:t>E</w:t>
      </w:r>
      <w:r w:rsidRPr="00582587">
        <w:rPr>
          <w:rFonts w:ascii="Arial" w:hAnsi="Arial" w:cs="Arial"/>
          <w:sz w:val="24"/>
          <w:lang w:val="es-CR"/>
        </w:rPr>
        <w:t xml:space="preserve">specíficas para la </w:t>
      </w:r>
      <w:r>
        <w:rPr>
          <w:rFonts w:ascii="Arial" w:hAnsi="Arial" w:cs="Arial"/>
          <w:sz w:val="24"/>
          <w:lang w:val="es-CR"/>
        </w:rPr>
        <w:t>G</w:t>
      </w:r>
      <w:r w:rsidRPr="00582587">
        <w:rPr>
          <w:rFonts w:ascii="Arial" w:hAnsi="Arial" w:cs="Arial"/>
          <w:sz w:val="24"/>
          <w:lang w:val="es-CR"/>
        </w:rPr>
        <w:t xml:space="preserve">estión de </w:t>
      </w:r>
      <w:r>
        <w:rPr>
          <w:rFonts w:ascii="Arial" w:hAnsi="Arial" w:cs="Arial"/>
          <w:sz w:val="24"/>
          <w:lang w:val="es-CR"/>
        </w:rPr>
        <w:t>R</w:t>
      </w:r>
      <w:r w:rsidRPr="00582587">
        <w:rPr>
          <w:rFonts w:ascii="Arial" w:hAnsi="Arial" w:cs="Arial"/>
          <w:sz w:val="24"/>
          <w:lang w:val="es-CR"/>
        </w:rPr>
        <w:t>ecomendaciones de Auditoría</w:t>
      </w:r>
      <w:r>
        <w:rPr>
          <w:rFonts w:ascii="Arial" w:hAnsi="Arial" w:cs="Arial"/>
          <w:sz w:val="24"/>
          <w:lang w:val="es-CR"/>
        </w:rPr>
        <w:t xml:space="preserve"> </w:t>
      </w:r>
      <w:r w:rsidRPr="00582587">
        <w:rPr>
          <w:rFonts w:ascii="Arial" w:hAnsi="Arial" w:cs="Arial"/>
          <w:sz w:val="24"/>
          <w:lang w:val="es-CR"/>
        </w:rPr>
        <w:t>aprobada</w:t>
      </w:r>
      <w:r>
        <w:rPr>
          <w:rFonts w:ascii="Arial" w:hAnsi="Arial" w:cs="Arial"/>
          <w:sz w:val="24"/>
          <w:lang w:val="es-CR"/>
        </w:rPr>
        <w:t>s</w:t>
      </w:r>
      <w:r w:rsidRPr="00582587">
        <w:rPr>
          <w:rFonts w:ascii="Arial" w:hAnsi="Arial" w:cs="Arial"/>
          <w:sz w:val="24"/>
          <w:lang w:val="es-CR"/>
        </w:rPr>
        <w:t xml:space="preserve"> por la Gerencia</w:t>
      </w:r>
      <w:r>
        <w:rPr>
          <w:rFonts w:ascii="Arial" w:hAnsi="Arial" w:cs="Arial"/>
          <w:sz w:val="24"/>
          <w:lang w:val="es-CR"/>
        </w:rPr>
        <w:t xml:space="preserve">, las cuales atribuyen a la Administración facultades para prorrogar el plazo de recomendaciones, cuya competencia corresponde a la Auditoría Interna; así como por la referencia </w:t>
      </w:r>
      <w:r w:rsidRPr="00857B04">
        <w:rPr>
          <w:rFonts w:ascii="Arial" w:eastAsia="Calibri" w:hAnsi="Arial" w:cs="Arial"/>
          <w:color w:val="000000"/>
          <w:sz w:val="24"/>
          <w:lang w:eastAsia="es-CR"/>
        </w:rPr>
        <w:t>al rechazo de recomendaciones durante el trámite de informes de auditoría</w:t>
      </w:r>
      <w:r>
        <w:rPr>
          <w:rFonts w:ascii="Arial" w:eastAsia="Calibri" w:hAnsi="Arial" w:cs="Arial"/>
          <w:color w:val="000000"/>
          <w:sz w:val="24"/>
          <w:lang w:eastAsia="es-CR"/>
        </w:rPr>
        <w:t xml:space="preserve">, sin mención del </w:t>
      </w:r>
      <w:r w:rsidRPr="008A3440">
        <w:rPr>
          <w:rFonts w:ascii="Arial" w:eastAsia="Calibri" w:hAnsi="Arial" w:cs="Arial"/>
          <w:color w:val="000000"/>
          <w:sz w:val="24"/>
          <w:lang w:eastAsia="es-CR"/>
        </w:rPr>
        <w:t xml:space="preserve">procedimiento </w:t>
      </w:r>
      <w:r>
        <w:rPr>
          <w:rFonts w:ascii="Arial" w:eastAsia="Calibri" w:hAnsi="Arial" w:cs="Arial"/>
          <w:color w:val="000000"/>
          <w:sz w:val="24"/>
          <w:lang w:eastAsia="es-CR"/>
        </w:rPr>
        <w:t xml:space="preserve">de </w:t>
      </w:r>
      <w:r w:rsidRPr="008A3440">
        <w:rPr>
          <w:rFonts w:ascii="Arial" w:eastAsia="Calibri" w:hAnsi="Arial" w:cs="Arial"/>
          <w:color w:val="000000"/>
          <w:sz w:val="24"/>
          <w:lang w:eastAsia="es-CR"/>
        </w:rPr>
        <w:t>discrepancia establecido en la Ley General de Control Interno</w:t>
      </w:r>
      <w:r>
        <w:rPr>
          <w:rFonts w:ascii="Arial" w:eastAsia="Calibri" w:hAnsi="Arial" w:cs="Arial"/>
          <w:color w:val="000000"/>
          <w:sz w:val="24"/>
          <w:lang w:eastAsia="es-CR"/>
        </w:rPr>
        <w:t xml:space="preserve">. </w:t>
      </w:r>
    </w:p>
    <w:p w14:paraId="6320C029" w14:textId="77777777" w:rsidR="006B01AA" w:rsidRDefault="006B01AA" w:rsidP="006B01AA">
      <w:pPr>
        <w:ind w:right="50"/>
        <w:rPr>
          <w:rFonts w:ascii="Arial" w:eastAsia="Calibri" w:hAnsi="Arial" w:cs="Arial"/>
          <w:color w:val="000000"/>
          <w:sz w:val="24"/>
          <w:lang w:eastAsia="es-CR"/>
        </w:rPr>
      </w:pPr>
    </w:p>
    <w:p w14:paraId="7A78C9AB" w14:textId="2A94B4DE" w:rsidR="006B01AA" w:rsidRDefault="006B01AA" w:rsidP="006B01AA">
      <w:pPr>
        <w:ind w:right="50"/>
        <w:rPr>
          <w:rFonts w:ascii="Arial" w:eastAsia="Calibri" w:hAnsi="Arial" w:cs="Arial"/>
          <w:color w:val="000000"/>
          <w:sz w:val="24"/>
          <w:lang w:eastAsia="es-CR"/>
        </w:rPr>
      </w:pPr>
      <w:r w:rsidRPr="007D197F">
        <w:rPr>
          <w:rFonts w:ascii="Arial" w:eastAsia="Calibri" w:hAnsi="Arial" w:cs="Arial"/>
          <w:color w:val="000000"/>
          <w:sz w:val="24"/>
          <w:lang w:eastAsia="es-CR"/>
        </w:rPr>
        <w:t>Consecuentemente,</w:t>
      </w:r>
      <w:r>
        <w:rPr>
          <w:rFonts w:ascii="Arial" w:eastAsia="Calibri" w:hAnsi="Arial" w:cs="Arial"/>
          <w:color w:val="000000"/>
          <w:sz w:val="24"/>
          <w:lang w:eastAsia="es-CR"/>
        </w:rPr>
        <w:t xml:space="preserve"> se solicita a la Gerencia instruir la revisión y ajustes pertinentes de las </w:t>
      </w:r>
      <w:r w:rsidRPr="00582587">
        <w:rPr>
          <w:rFonts w:ascii="Arial" w:hAnsi="Arial" w:cs="Arial"/>
          <w:sz w:val="24"/>
          <w:lang w:val="es-CR"/>
        </w:rPr>
        <w:t xml:space="preserve">Políticas </w:t>
      </w:r>
      <w:r>
        <w:rPr>
          <w:rFonts w:ascii="Arial" w:hAnsi="Arial" w:cs="Arial"/>
          <w:sz w:val="24"/>
          <w:lang w:val="es-CR"/>
        </w:rPr>
        <w:t>E</w:t>
      </w:r>
      <w:r w:rsidRPr="00582587">
        <w:rPr>
          <w:rFonts w:ascii="Arial" w:hAnsi="Arial" w:cs="Arial"/>
          <w:sz w:val="24"/>
          <w:lang w:val="es-CR"/>
        </w:rPr>
        <w:t xml:space="preserve">specíficas para la </w:t>
      </w:r>
      <w:r>
        <w:rPr>
          <w:rFonts w:ascii="Arial" w:hAnsi="Arial" w:cs="Arial"/>
          <w:sz w:val="24"/>
          <w:lang w:val="es-CR"/>
        </w:rPr>
        <w:t>G</w:t>
      </w:r>
      <w:r w:rsidRPr="00582587">
        <w:rPr>
          <w:rFonts w:ascii="Arial" w:hAnsi="Arial" w:cs="Arial"/>
          <w:sz w:val="24"/>
          <w:lang w:val="es-CR"/>
        </w:rPr>
        <w:t xml:space="preserve">estión de </w:t>
      </w:r>
      <w:r>
        <w:rPr>
          <w:rFonts w:ascii="Arial" w:hAnsi="Arial" w:cs="Arial"/>
          <w:sz w:val="24"/>
          <w:lang w:val="es-CR"/>
        </w:rPr>
        <w:t>R</w:t>
      </w:r>
      <w:r w:rsidRPr="00582587">
        <w:rPr>
          <w:rFonts w:ascii="Arial" w:hAnsi="Arial" w:cs="Arial"/>
          <w:sz w:val="24"/>
          <w:lang w:val="es-CR"/>
        </w:rPr>
        <w:t>ecomendaciones de Auditoría</w:t>
      </w:r>
      <w:r>
        <w:rPr>
          <w:rFonts w:ascii="Arial" w:hAnsi="Arial" w:cs="Arial"/>
          <w:sz w:val="24"/>
          <w:lang w:val="es-CR"/>
        </w:rPr>
        <w:t>, y remitir copia del oficio de instrucción a la Auditoría Interna.</w:t>
      </w:r>
    </w:p>
    <w:p w14:paraId="06DDB117" w14:textId="77777777" w:rsidR="006B01AA" w:rsidRDefault="006B01AA" w:rsidP="006B01AA">
      <w:pPr>
        <w:ind w:right="50"/>
        <w:rPr>
          <w:rFonts w:ascii="Arial" w:eastAsia="Calibri" w:hAnsi="Arial" w:cs="Arial"/>
          <w:color w:val="000000"/>
          <w:sz w:val="24"/>
          <w:lang w:eastAsia="es-CR"/>
        </w:rPr>
      </w:pPr>
    </w:p>
    <w:tbl>
      <w:tblPr>
        <w:tblStyle w:val="Correspondencia11"/>
        <w:tblW w:w="0" w:type="auto"/>
        <w:jc w:val="center"/>
        <w:tblLook w:val="04A0" w:firstRow="1" w:lastRow="0" w:firstColumn="1" w:lastColumn="0" w:noHBand="0" w:noVBand="1"/>
      </w:tblPr>
      <w:tblGrid>
        <w:gridCol w:w="1327"/>
        <w:gridCol w:w="5953"/>
        <w:gridCol w:w="1841"/>
      </w:tblGrid>
      <w:tr w:rsidR="006B01AA" w:rsidRPr="006F310C" w14:paraId="1550D866" w14:textId="77777777" w:rsidTr="00163078">
        <w:trPr>
          <w:cnfStyle w:val="100000000000" w:firstRow="1" w:lastRow="0" w:firstColumn="0" w:lastColumn="0" w:oddVBand="0" w:evenVBand="0" w:oddHBand="0" w:evenHBand="0" w:firstRowFirstColumn="0" w:firstRowLastColumn="0" w:lastRowFirstColumn="0" w:lastRowLastColumn="0"/>
          <w:trHeight w:val="435"/>
          <w:tblHeader/>
          <w:jc w:val="center"/>
        </w:trPr>
        <w:tc>
          <w:tcPr>
            <w:tcW w:w="1335" w:type="dxa"/>
            <w:shd w:val="clear" w:color="auto" w:fill="1C4063" w:themeFill="accent1" w:themeFillShade="80"/>
            <w:vAlign w:val="center"/>
          </w:tcPr>
          <w:p w14:paraId="01DF7E86" w14:textId="77777777" w:rsidR="006B01AA" w:rsidRPr="006F310C" w:rsidRDefault="006B01AA" w:rsidP="00163078">
            <w:pPr>
              <w:spacing w:before="0" w:after="0"/>
              <w:jc w:val="center"/>
              <w:rPr>
                <w:rFonts w:ascii="Arial" w:hAnsi="Arial" w:cs="Arial"/>
                <w:sz w:val="24"/>
                <w:szCs w:val="22"/>
                <w:lang w:val="es-CR"/>
              </w:rPr>
            </w:pPr>
            <w:r w:rsidRPr="006F310C">
              <w:rPr>
                <w:rFonts w:ascii="Arial" w:hAnsi="Arial" w:cs="Arial"/>
                <w:sz w:val="24"/>
                <w:szCs w:val="22"/>
                <w:lang w:val="es-CR"/>
              </w:rPr>
              <w:t>No. Anexo</w:t>
            </w:r>
          </w:p>
        </w:tc>
        <w:tc>
          <w:tcPr>
            <w:tcW w:w="6036" w:type="dxa"/>
            <w:shd w:val="clear" w:color="auto" w:fill="1C4063" w:themeFill="accent1" w:themeFillShade="80"/>
            <w:vAlign w:val="center"/>
          </w:tcPr>
          <w:p w14:paraId="760592DF" w14:textId="77777777" w:rsidR="006B01AA" w:rsidRPr="006F310C" w:rsidRDefault="006B01AA" w:rsidP="00163078">
            <w:pPr>
              <w:spacing w:before="0" w:after="0"/>
              <w:jc w:val="center"/>
              <w:rPr>
                <w:rFonts w:ascii="Arial" w:hAnsi="Arial" w:cs="Arial"/>
                <w:sz w:val="24"/>
                <w:szCs w:val="22"/>
                <w:lang w:val="es-CR"/>
              </w:rPr>
            </w:pPr>
            <w:r w:rsidRPr="006F310C">
              <w:rPr>
                <w:rFonts w:ascii="Arial" w:hAnsi="Arial" w:cs="Arial"/>
                <w:sz w:val="24"/>
                <w:szCs w:val="22"/>
                <w:lang w:val="es-CR"/>
              </w:rPr>
              <w:t>Descripción</w:t>
            </w:r>
          </w:p>
        </w:tc>
        <w:tc>
          <w:tcPr>
            <w:tcW w:w="1843" w:type="dxa"/>
            <w:shd w:val="clear" w:color="auto" w:fill="1C4063" w:themeFill="accent1" w:themeFillShade="80"/>
            <w:vAlign w:val="center"/>
          </w:tcPr>
          <w:p w14:paraId="4EE07E0F" w14:textId="77777777" w:rsidR="006B01AA" w:rsidRPr="006F310C" w:rsidRDefault="006B01AA" w:rsidP="00163078">
            <w:pPr>
              <w:spacing w:before="0" w:after="0"/>
              <w:jc w:val="center"/>
              <w:rPr>
                <w:rFonts w:ascii="Arial" w:hAnsi="Arial" w:cs="Arial"/>
                <w:sz w:val="24"/>
                <w:szCs w:val="22"/>
                <w:lang w:val="es-CR"/>
              </w:rPr>
            </w:pPr>
            <w:r>
              <w:rPr>
                <w:rFonts w:ascii="Arial" w:hAnsi="Arial" w:cs="Arial"/>
                <w:sz w:val="24"/>
                <w:szCs w:val="22"/>
                <w:lang w:val="es-CR"/>
              </w:rPr>
              <w:t>Archivo</w:t>
            </w:r>
          </w:p>
        </w:tc>
      </w:tr>
      <w:tr w:rsidR="006B01AA" w:rsidRPr="006F310C" w14:paraId="2DA3FA2A" w14:textId="77777777" w:rsidTr="00163078">
        <w:trPr>
          <w:cnfStyle w:val="000000100000" w:firstRow="0" w:lastRow="0" w:firstColumn="0" w:lastColumn="0" w:oddVBand="0" w:evenVBand="0" w:oddHBand="1" w:evenHBand="0" w:firstRowFirstColumn="0" w:firstRowLastColumn="0" w:lastRowFirstColumn="0" w:lastRowLastColumn="0"/>
          <w:jc w:val="center"/>
        </w:trPr>
        <w:tc>
          <w:tcPr>
            <w:tcW w:w="1335" w:type="dxa"/>
            <w:vAlign w:val="center"/>
          </w:tcPr>
          <w:p w14:paraId="598A7774" w14:textId="77777777" w:rsidR="006B01AA" w:rsidRPr="006F310C" w:rsidRDefault="006B01AA" w:rsidP="00163078">
            <w:pPr>
              <w:spacing w:before="0" w:after="0"/>
              <w:jc w:val="center"/>
              <w:rPr>
                <w:rFonts w:ascii="Arial" w:hAnsi="Arial" w:cs="Arial"/>
                <w:szCs w:val="22"/>
                <w:lang w:val="es-CR"/>
              </w:rPr>
            </w:pPr>
            <w:bookmarkStart w:id="0" w:name="anexo1"/>
            <w:r w:rsidRPr="006F310C">
              <w:rPr>
                <w:rFonts w:ascii="Arial" w:hAnsi="Arial" w:cs="Arial"/>
                <w:szCs w:val="22"/>
                <w:lang w:val="es-CR"/>
              </w:rPr>
              <w:t>1</w:t>
            </w:r>
            <w:bookmarkEnd w:id="0"/>
          </w:p>
        </w:tc>
        <w:tc>
          <w:tcPr>
            <w:tcW w:w="6036" w:type="dxa"/>
            <w:vAlign w:val="center"/>
          </w:tcPr>
          <w:p w14:paraId="30157209" w14:textId="77777777" w:rsidR="006B01AA" w:rsidRPr="006F310C" w:rsidRDefault="006B01AA" w:rsidP="00163078">
            <w:pPr>
              <w:spacing w:before="0" w:after="120"/>
              <w:rPr>
                <w:rFonts w:ascii="Arial" w:hAnsi="Arial" w:cs="Arial"/>
                <w:szCs w:val="22"/>
                <w:lang w:val="es-CR"/>
              </w:rPr>
            </w:pPr>
            <w:r w:rsidRPr="00BF56BE">
              <w:rPr>
                <w:rFonts w:ascii="Arial" w:hAnsi="Arial" w:cs="Arial"/>
                <w:szCs w:val="22"/>
                <w:lang w:val="es-CR"/>
              </w:rPr>
              <w:t xml:space="preserve">Políticas </w:t>
            </w:r>
            <w:r>
              <w:rPr>
                <w:rFonts w:ascii="Arial" w:hAnsi="Arial" w:cs="Arial"/>
                <w:szCs w:val="22"/>
                <w:lang w:val="es-CR"/>
              </w:rPr>
              <w:t>e</w:t>
            </w:r>
            <w:r w:rsidRPr="00BF56BE">
              <w:rPr>
                <w:rFonts w:ascii="Arial" w:hAnsi="Arial" w:cs="Arial"/>
                <w:szCs w:val="22"/>
                <w:lang w:val="es-CR"/>
              </w:rPr>
              <w:t>specíficas para la gestión de recomendaciones de Auditoría</w:t>
            </w:r>
            <w:r>
              <w:rPr>
                <w:rFonts w:ascii="Arial" w:hAnsi="Arial" w:cs="Arial"/>
                <w:szCs w:val="22"/>
                <w:lang w:val="es-CR"/>
              </w:rPr>
              <w:t>. Versión 1.0 aprobada por la Gerencia del BCCR el 27-12-2023. Divulgación institucional 22-07-2024.</w:t>
            </w:r>
          </w:p>
        </w:tc>
        <w:tc>
          <w:tcPr>
            <w:tcW w:w="1843" w:type="dxa"/>
          </w:tcPr>
          <w:p w14:paraId="41C49564" w14:textId="77777777" w:rsidR="006B01AA" w:rsidRPr="006F310C" w:rsidRDefault="006B01AA" w:rsidP="00163078">
            <w:pPr>
              <w:spacing w:before="0" w:after="0"/>
              <w:jc w:val="center"/>
              <w:rPr>
                <w:rFonts w:ascii="Arial" w:hAnsi="Arial" w:cs="Arial"/>
                <w:szCs w:val="22"/>
                <w:lang w:val="es-CR"/>
              </w:rPr>
            </w:pPr>
            <w:r>
              <w:object w:dxaOrig="1376" w:dyaOrig="893" w14:anchorId="5A2FC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pt;height:44.5pt" o:ole="">
                  <v:imagedata r:id="rId14" o:title=""/>
                </v:shape>
                <o:OLEObject Type="Embed" ProgID="AcroExch.Document.DC" ShapeID="_x0000_i1025" DrawAspect="Icon" ObjectID="_1789480170" r:id="rId15"/>
              </w:object>
            </w:r>
          </w:p>
        </w:tc>
      </w:tr>
      <w:tr w:rsidR="006B01AA" w:rsidRPr="006F310C" w14:paraId="67A50C90" w14:textId="77777777" w:rsidTr="00163078">
        <w:trPr>
          <w:cnfStyle w:val="000000010000" w:firstRow="0" w:lastRow="0" w:firstColumn="0" w:lastColumn="0" w:oddVBand="0" w:evenVBand="0" w:oddHBand="0" w:evenHBand="1" w:firstRowFirstColumn="0" w:firstRowLastColumn="0" w:lastRowFirstColumn="0" w:lastRowLastColumn="0"/>
          <w:jc w:val="center"/>
        </w:trPr>
        <w:tc>
          <w:tcPr>
            <w:tcW w:w="1335" w:type="dxa"/>
            <w:vAlign w:val="center"/>
          </w:tcPr>
          <w:p w14:paraId="06C0F920" w14:textId="77777777" w:rsidR="006B01AA" w:rsidRPr="006F310C" w:rsidRDefault="006B01AA" w:rsidP="00163078">
            <w:pPr>
              <w:jc w:val="center"/>
              <w:rPr>
                <w:rFonts w:ascii="Arial" w:hAnsi="Arial" w:cs="Arial"/>
                <w:szCs w:val="22"/>
                <w:lang w:val="es-CR"/>
              </w:rPr>
            </w:pPr>
            <w:bookmarkStart w:id="1" w:name="anexo2"/>
            <w:r>
              <w:rPr>
                <w:rFonts w:ascii="Arial" w:hAnsi="Arial" w:cs="Arial"/>
                <w:szCs w:val="22"/>
                <w:lang w:val="es-CR"/>
              </w:rPr>
              <w:t>2</w:t>
            </w:r>
            <w:bookmarkEnd w:id="1"/>
          </w:p>
        </w:tc>
        <w:tc>
          <w:tcPr>
            <w:tcW w:w="6036" w:type="dxa"/>
            <w:vAlign w:val="center"/>
          </w:tcPr>
          <w:p w14:paraId="3421E843" w14:textId="77777777" w:rsidR="006B01AA" w:rsidRPr="006B3BC6" w:rsidRDefault="006B01AA" w:rsidP="00163078">
            <w:pPr>
              <w:spacing w:after="120"/>
              <w:rPr>
                <w:rFonts w:ascii="Arial" w:hAnsi="Arial" w:cs="Arial"/>
                <w:szCs w:val="22"/>
                <w:lang w:val="es-CR"/>
              </w:rPr>
            </w:pPr>
            <w:r>
              <w:rPr>
                <w:rFonts w:ascii="Arial" w:hAnsi="Arial" w:cs="Arial"/>
                <w:szCs w:val="22"/>
                <w:lang w:val="es-CR"/>
              </w:rPr>
              <w:t xml:space="preserve">Oficio </w:t>
            </w:r>
            <w:r w:rsidRPr="00FE3EB8">
              <w:rPr>
                <w:rFonts w:ascii="Arial" w:hAnsi="Arial" w:cs="Arial"/>
                <w:szCs w:val="22"/>
                <w:lang w:val="es-CR"/>
              </w:rPr>
              <w:t>DFOE-GOB-0227</w:t>
            </w:r>
            <w:r>
              <w:rPr>
                <w:rFonts w:ascii="Arial" w:hAnsi="Arial" w:cs="Arial"/>
                <w:szCs w:val="22"/>
                <w:lang w:val="es-CR"/>
              </w:rPr>
              <w:t xml:space="preserve"> del 08-06-2023, emitido por la </w:t>
            </w:r>
            <w:bookmarkStart w:id="2" w:name="_Hlk178061577"/>
            <w:r w:rsidRPr="00FE3EB8">
              <w:rPr>
                <w:rFonts w:ascii="Arial" w:hAnsi="Arial" w:cs="Arial"/>
                <w:szCs w:val="22"/>
                <w:lang w:val="es-CR"/>
              </w:rPr>
              <w:t>Contraloría General de la República</w:t>
            </w:r>
            <w:r>
              <w:rPr>
                <w:rFonts w:ascii="Arial" w:hAnsi="Arial" w:cs="Arial"/>
                <w:szCs w:val="22"/>
                <w:lang w:val="es-CR"/>
              </w:rPr>
              <w:t xml:space="preserve"> </w:t>
            </w:r>
            <w:bookmarkEnd w:id="2"/>
            <w:r>
              <w:rPr>
                <w:rFonts w:ascii="Arial" w:hAnsi="Arial" w:cs="Arial"/>
                <w:szCs w:val="22"/>
                <w:lang w:val="es-CR"/>
              </w:rPr>
              <w:t xml:space="preserve">para atender </w:t>
            </w:r>
            <w:r w:rsidRPr="00202020">
              <w:rPr>
                <w:rFonts w:ascii="Arial" w:hAnsi="Arial" w:cs="Arial"/>
                <w:szCs w:val="22"/>
                <w:lang w:val="es-CR"/>
              </w:rPr>
              <w:t>consulta en</w:t>
            </w:r>
            <w:r>
              <w:rPr>
                <w:rFonts w:ascii="Arial" w:hAnsi="Arial" w:cs="Arial"/>
                <w:szCs w:val="22"/>
                <w:lang w:val="es-CR"/>
              </w:rPr>
              <w:t xml:space="preserve"> </w:t>
            </w:r>
            <w:r w:rsidRPr="00202020">
              <w:rPr>
                <w:rFonts w:ascii="Arial" w:hAnsi="Arial" w:cs="Arial"/>
                <w:szCs w:val="22"/>
                <w:lang w:val="es-CR"/>
              </w:rPr>
              <w:t>relación con las prórrogas de los plazos de recomendaciones contenidas en</w:t>
            </w:r>
            <w:r>
              <w:rPr>
                <w:rFonts w:ascii="Arial" w:hAnsi="Arial" w:cs="Arial"/>
                <w:szCs w:val="22"/>
                <w:lang w:val="es-CR"/>
              </w:rPr>
              <w:t xml:space="preserve"> </w:t>
            </w:r>
            <w:r w:rsidRPr="00202020">
              <w:rPr>
                <w:rFonts w:ascii="Arial" w:hAnsi="Arial" w:cs="Arial"/>
                <w:szCs w:val="22"/>
                <w:lang w:val="es-CR"/>
              </w:rPr>
              <w:t>los informes de auditoría</w:t>
            </w:r>
            <w:r>
              <w:rPr>
                <w:rFonts w:ascii="Arial" w:hAnsi="Arial" w:cs="Arial"/>
                <w:szCs w:val="22"/>
                <w:lang w:val="es-CR"/>
              </w:rPr>
              <w:t>.</w:t>
            </w:r>
          </w:p>
        </w:tc>
        <w:tc>
          <w:tcPr>
            <w:tcW w:w="1843" w:type="dxa"/>
          </w:tcPr>
          <w:p w14:paraId="13D82F8E" w14:textId="77777777" w:rsidR="006B01AA" w:rsidRDefault="006B01AA" w:rsidP="00163078">
            <w:pPr>
              <w:jc w:val="center"/>
            </w:pPr>
            <w:r>
              <w:object w:dxaOrig="1508" w:dyaOrig="983" w14:anchorId="76BC81F4">
                <v:shape id="_x0000_i1026" type="#_x0000_t75" style="width:75pt;height:49pt" o:ole="">
                  <v:imagedata r:id="rId16" o:title=""/>
                </v:shape>
                <o:OLEObject Type="Embed" ProgID="AcroExch.Document.DC" ShapeID="_x0000_i1026" DrawAspect="Icon" ObjectID="_1789480171" r:id="rId17"/>
              </w:object>
            </w:r>
          </w:p>
        </w:tc>
      </w:tr>
      <w:tr w:rsidR="006B01AA" w:rsidRPr="006F310C" w14:paraId="6C2C6661" w14:textId="77777777" w:rsidTr="00163078">
        <w:trPr>
          <w:cnfStyle w:val="000000100000" w:firstRow="0" w:lastRow="0" w:firstColumn="0" w:lastColumn="0" w:oddVBand="0" w:evenVBand="0" w:oddHBand="1" w:evenHBand="0" w:firstRowFirstColumn="0" w:firstRowLastColumn="0" w:lastRowFirstColumn="0" w:lastRowLastColumn="0"/>
          <w:jc w:val="center"/>
        </w:trPr>
        <w:tc>
          <w:tcPr>
            <w:tcW w:w="1335" w:type="dxa"/>
            <w:vAlign w:val="center"/>
          </w:tcPr>
          <w:p w14:paraId="41DFD012" w14:textId="77777777" w:rsidR="006B01AA" w:rsidRDefault="006B01AA" w:rsidP="00163078">
            <w:pPr>
              <w:jc w:val="center"/>
              <w:rPr>
                <w:rFonts w:ascii="Arial" w:hAnsi="Arial" w:cs="Arial"/>
                <w:szCs w:val="22"/>
                <w:lang w:val="es-CR"/>
              </w:rPr>
            </w:pPr>
            <w:bookmarkStart w:id="3" w:name="anexo3"/>
            <w:r>
              <w:rPr>
                <w:rFonts w:ascii="Arial" w:hAnsi="Arial" w:cs="Arial"/>
                <w:szCs w:val="22"/>
                <w:lang w:val="es-CR"/>
              </w:rPr>
              <w:t>3</w:t>
            </w:r>
            <w:bookmarkEnd w:id="3"/>
          </w:p>
        </w:tc>
        <w:tc>
          <w:tcPr>
            <w:tcW w:w="6036" w:type="dxa"/>
            <w:vAlign w:val="center"/>
          </w:tcPr>
          <w:p w14:paraId="423E21A0" w14:textId="77777777" w:rsidR="006B01AA" w:rsidRDefault="006B01AA" w:rsidP="00163078">
            <w:pPr>
              <w:spacing w:after="120"/>
              <w:rPr>
                <w:rFonts w:ascii="Arial" w:hAnsi="Arial" w:cs="Arial"/>
                <w:szCs w:val="22"/>
                <w:lang w:val="es-CR"/>
              </w:rPr>
            </w:pPr>
            <w:r>
              <w:rPr>
                <w:rFonts w:ascii="Arial" w:hAnsi="Arial" w:cs="Arial"/>
                <w:szCs w:val="22"/>
                <w:lang w:val="es-CR"/>
              </w:rPr>
              <w:t xml:space="preserve">Oficio </w:t>
            </w:r>
            <w:bookmarkStart w:id="4" w:name="_Hlk178061762"/>
            <w:r w:rsidRPr="006D66E3">
              <w:rPr>
                <w:rFonts w:ascii="Arial" w:hAnsi="Arial" w:cs="Arial"/>
                <w:szCs w:val="22"/>
                <w:lang w:val="es-CR"/>
              </w:rPr>
              <w:t xml:space="preserve">DFOE-DL-0164 </w:t>
            </w:r>
            <w:bookmarkEnd w:id="4"/>
            <w:r>
              <w:rPr>
                <w:rFonts w:ascii="Arial" w:hAnsi="Arial" w:cs="Arial"/>
                <w:szCs w:val="22"/>
                <w:lang w:val="es-CR"/>
              </w:rPr>
              <w:t xml:space="preserve">del 03-02-2015, emitido por la </w:t>
            </w:r>
            <w:r w:rsidRPr="00FE3EB8">
              <w:rPr>
                <w:rFonts w:ascii="Arial" w:hAnsi="Arial" w:cs="Arial"/>
                <w:szCs w:val="22"/>
                <w:lang w:val="es-CR"/>
              </w:rPr>
              <w:t>Contraloría General de la República</w:t>
            </w:r>
            <w:r>
              <w:rPr>
                <w:rFonts w:ascii="Arial" w:hAnsi="Arial" w:cs="Arial"/>
                <w:szCs w:val="22"/>
                <w:lang w:val="es-CR"/>
              </w:rPr>
              <w:t xml:space="preserve"> para atender </w:t>
            </w:r>
            <w:r w:rsidRPr="00202020">
              <w:rPr>
                <w:rFonts w:ascii="Arial" w:hAnsi="Arial" w:cs="Arial"/>
                <w:szCs w:val="22"/>
                <w:lang w:val="es-CR"/>
              </w:rPr>
              <w:t>consulta en</w:t>
            </w:r>
            <w:r>
              <w:rPr>
                <w:rFonts w:ascii="Arial" w:hAnsi="Arial" w:cs="Arial"/>
                <w:szCs w:val="22"/>
                <w:lang w:val="es-CR"/>
              </w:rPr>
              <w:t xml:space="preserve"> </w:t>
            </w:r>
            <w:r w:rsidRPr="00202020">
              <w:rPr>
                <w:rFonts w:ascii="Arial" w:hAnsi="Arial" w:cs="Arial"/>
                <w:szCs w:val="22"/>
                <w:lang w:val="es-CR"/>
              </w:rPr>
              <w:t>relación con</w:t>
            </w:r>
            <w:r>
              <w:rPr>
                <w:rFonts w:ascii="Arial" w:hAnsi="Arial" w:cs="Arial"/>
                <w:szCs w:val="22"/>
                <w:lang w:val="es-CR"/>
              </w:rPr>
              <w:t xml:space="preserve"> </w:t>
            </w:r>
            <w:r w:rsidRPr="001A6B3E">
              <w:rPr>
                <w:rFonts w:ascii="Arial" w:hAnsi="Arial" w:cs="Arial"/>
                <w:szCs w:val="22"/>
                <w:lang w:val="es-CR"/>
              </w:rPr>
              <w:t>las facultades del Auditor Interno en la presentación de informes.</w:t>
            </w:r>
          </w:p>
        </w:tc>
        <w:tc>
          <w:tcPr>
            <w:tcW w:w="1843" w:type="dxa"/>
          </w:tcPr>
          <w:p w14:paraId="649CBDDB" w14:textId="77777777" w:rsidR="006B01AA" w:rsidRDefault="006B01AA" w:rsidP="00163078">
            <w:pPr>
              <w:jc w:val="center"/>
            </w:pPr>
            <w:r>
              <w:object w:dxaOrig="1508" w:dyaOrig="983" w14:anchorId="38D25664">
                <v:shape id="_x0000_i1027" type="#_x0000_t75" style="width:76pt;height:49.5pt" o:ole="">
                  <v:imagedata r:id="rId18" o:title=""/>
                </v:shape>
                <o:OLEObject Type="Embed" ProgID="AcroExch.Document.DC" ShapeID="_x0000_i1027" DrawAspect="Icon" ObjectID="_1789480172" r:id="rId19"/>
              </w:object>
            </w:r>
          </w:p>
        </w:tc>
      </w:tr>
    </w:tbl>
    <w:p w14:paraId="7E607FAF" w14:textId="77777777" w:rsidR="006B01AA" w:rsidRDefault="006B01AA" w:rsidP="006B01AA">
      <w:pPr>
        <w:ind w:right="50"/>
        <w:rPr>
          <w:rFonts w:ascii="Arial" w:eastAsia="Calibri" w:hAnsi="Arial" w:cs="Arial"/>
          <w:color w:val="000000"/>
          <w:szCs w:val="22"/>
          <w:lang w:eastAsia="es-CR"/>
        </w:rPr>
      </w:pPr>
    </w:p>
    <w:p w14:paraId="570F64DE" w14:textId="77777777" w:rsidR="006B01AA" w:rsidRPr="0091554E" w:rsidRDefault="006B01AA" w:rsidP="006B01AA">
      <w:pPr>
        <w:ind w:right="50"/>
        <w:rPr>
          <w:rFonts w:ascii="Arial" w:eastAsia="Calibri" w:hAnsi="Arial" w:cs="Arial"/>
          <w:color w:val="000000"/>
          <w:sz w:val="24"/>
          <w:lang w:eastAsia="es-CR"/>
        </w:rPr>
      </w:pPr>
      <w:r w:rsidRPr="0091554E">
        <w:rPr>
          <w:rFonts w:ascii="Arial" w:eastAsia="Calibri" w:hAnsi="Arial" w:cs="Arial"/>
          <w:color w:val="000000"/>
          <w:sz w:val="24"/>
          <w:lang w:eastAsia="es-CR"/>
        </w:rPr>
        <w:t>Atentamente,</w:t>
      </w:r>
    </w:p>
    <w:p w14:paraId="049D8214" w14:textId="77777777" w:rsidR="006B01AA" w:rsidRPr="0091554E" w:rsidRDefault="006B01AA" w:rsidP="006B01AA">
      <w:pPr>
        <w:ind w:right="50"/>
        <w:rPr>
          <w:rFonts w:ascii="Arial" w:eastAsia="Calibri" w:hAnsi="Arial" w:cs="Arial"/>
          <w:color w:val="000000"/>
          <w:sz w:val="24"/>
          <w:lang w:eastAsia="es-CR"/>
        </w:rPr>
      </w:pPr>
      <w:r w:rsidRPr="0091554E">
        <w:rPr>
          <w:rFonts w:ascii="Arial" w:eastAsia="Calibri" w:hAnsi="Arial" w:cs="Arial"/>
          <w:noProof/>
          <w:color w:val="000000"/>
          <w:sz w:val="24"/>
          <w:lang w:val="es-CR" w:eastAsia="es-CR"/>
        </w:rPr>
        <w:drawing>
          <wp:anchor distT="0" distB="0" distL="114300" distR="114300" simplePos="0" relativeHeight="251658240" behindDoc="1" locked="0" layoutInCell="1" allowOverlap="1" wp14:anchorId="6998F2FC" wp14:editId="4FD3A30D">
            <wp:simplePos x="0" y="0"/>
            <wp:positionH relativeFrom="column">
              <wp:posOffset>0</wp:posOffset>
            </wp:positionH>
            <wp:positionV relativeFrom="paragraph">
              <wp:posOffset>-3810</wp:posOffset>
            </wp:positionV>
            <wp:extent cx="2506980" cy="388620"/>
            <wp:effectExtent l="0" t="0" r="7620" b="0"/>
            <wp:wrapNone/>
            <wp:docPr id="8"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3DC2F" w14:textId="77777777" w:rsidR="006B01AA" w:rsidRPr="0091554E" w:rsidRDefault="006B01AA" w:rsidP="006B01AA">
      <w:pPr>
        <w:ind w:right="50"/>
        <w:rPr>
          <w:rFonts w:ascii="Arial" w:eastAsia="Calibri" w:hAnsi="Arial" w:cs="Arial"/>
          <w:color w:val="000000"/>
          <w:sz w:val="24"/>
          <w:lang w:eastAsia="es-CR"/>
        </w:rPr>
      </w:pPr>
    </w:p>
    <w:p w14:paraId="2872C347" w14:textId="77777777" w:rsidR="006B01AA" w:rsidRPr="0091554E" w:rsidRDefault="006B01AA" w:rsidP="006B01AA">
      <w:pPr>
        <w:ind w:right="50"/>
        <w:rPr>
          <w:rFonts w:ascii="Arial" w:eastAsia="Calibri" w:hAnsi="Arial" w:cs="Arial"/>
          <w:color w:val="000000"/>
          <w:sz w:val="24"/>
          <w:lang w:eastAsia="es-CR"/>
        </w:rPr>
      </w:pPr>
      <w:r w:rsidRPr="0091554E">
        <w:rPr>
          <w:rFonts w:ascii="Arial" w:eastAsia="Calibri" w:hAnsi="Arial" w:cs="Arial"/>
          <w:color w:val="000000"/>
          <w:sz w:val="24"/>
          <w:lang w:eastAsia="es-CR"/>
        </w:rPr>
        <w:t>Maribel Lizano Barahona</w:t>
      </w:r>
    </w:p>
    <w:p w14:paraId="55BA4A37" w14:textId="77777777" w:rsidR="006B01AA" w:rsidRPr="0091554E" w:rsidRDefault="006B01AA" w:rsidP="006B01AA">
      <w:pPr>
        <w:ind w:right="50"/>
        <w:rPr>
          <w:rFonts w:ascii="Arial" w:eastAsia="Calibri" w:hAnsi="Arial" w:cs="Arial"/>
          <w:b/>
          <w:color w:val="000000"/>
          <w:sz w:val="24"/>
          <w:lang w:eastAsia="es-CR"/>
        </w:rPr>
      </w:pPr>
      <w:r w:rsidRPr="0091554E">
        <w:rPr>
          <w:rFonts w:ascii="Arial" w:eastAsia="Calibri" w:hAnsi="Arial" w:cs="Arial"/>
          <w:b/>
          <w:color w:val="000000"/>
          <w:sz w:val="24"/>
          <w:lang w:eastAsia="es-CR"/>
        </w:rPr>
        <w:t>Subauditora Interna</w:t>
      </w:r>
    </w:p>
    <w:p w14:paraId="66BE0E7F" w14:textId="77777777" w:rsidR="006B01AA" w:rsidRDefault="006B01AA" w:rsidP="006B01AA">
      <w:pPr>
        <w:ind w:right="50"/>
        <w:rPr>
          <w:rFonts w:ascii="Arial" w:eastAsia="Calibri" w:hAnsi="Arial" w:cs="Arial"/>
          <w:b/>
          <w:color w:val="000000"/>
          <w:szCs w:val="22"/>
          <w:lang w:eastAsia="es-CR"/>
        </w:rPr>
      </w:pPr>
    </w:p>
    <w:p w14:paraId="243F1B45" w14:textId="77777777" w:rsidR="006B01AA" w:rsidRDefault="006B01AA" w:rsidP="006B01AA">
      <w:pPr>
        <w:ind w:right="50"/>
        <w:rPr>
          <w:rFonts w:ascii="Arial" w:eastAsia="Calibri" w:hAnsi="Arial" w:cs="Arial"/>
          <w:b/>
          <w:color w:val="000000"/>
          <w:szCs w:val="22"/>
          <w:lang w:eastAsia="es-CR"/>
        </w:rPr>
      </w:pPr>
    </w:p>
    <w:p w14:paraId="2405E695" w14:textId="77777777" w:rsidR="006B01AA" w:rsidRPr="0091554E" w:rsidRDefault="006B01AA" w:rsidP="006B01AA">
      <w:pPr>
        <w:rPr>
          <w:rFonts w:ascii="Arial" w:hAnsi="Arial" w:cs="Arial"/>
          <w:sz w:val="16"/>
          <w:szCs w:val="16"/>
          <w:lang w:val="es-CR"/>
        </w:rPr>
      </w:pPr>
      <w:r w:rsidRPr="0091554E">
        <w:rPr>
          <w:rFonts w:ascii="Arial" w:hAnsi="Arial" w:cs="Arial"/>
          <w:sz w:val="16"/>
          <w:szCs w:val="16"/>
          <w:lang w:val="es-CR"/>
        </w:rPr>
        <w:t>C.:</w:t>
      </w:r>
      <w:r w:rsidRPr="0091554E">
        <w:rPr>
          <w:rFonts w:ascii="Arial" w:hAnsi="Arial" w:cs="Arial"/>
          <w:sz w:val="16"/>
          <w:szCs w:val="16"/>
          <w:lang w:val="es-CR"/>
        </w:rPr>
        <w:tab/>
        <w:t>División Transformación y Estrategia</w:t>
      </w:r>
    </w:p>
    <w:p w14:paraId="116BA4AB" w14:textId="77777777" w:rsidR="006B01AA" w:rsidRPr="00A82F48" w:rsidRDefault="006B01AA" w:rsidP="006B01AA">
      <w:pPr>
        <w:ind w:right="50"/>
        <w:rPr>
          <w:rFonts w:ascii="Arial" w:eastAsia="Calibri" w:hAnsi="Arial" w:cs="Arial"/>
          <w:color w:val="000000"/>
          <w:szCs w:val="22"/>
          <w:lang w:eastAsia="es-CR"/>
        </w:rPr>
      </w:pPr>
    </w:p>
    <w:p w14:paraId="586DF452" w14:textId="77777777" w:rsidR="006B01AA" w:rsidRPr="00F835F3" w:rsidRDefault="006B01AA" w:rsidP="0085692C"/>
    <w:sectPr w:rsidR="006B01AA" w:rsidRPr="00F835F3" w:rsidSect="006B01AA">
      <w:headerReference w:type="default" r:id="rId21"/>
      <w:footerReference w:type="even" r:id="rId22"/>
      <w:footerReference w:type="default" r:id="rId23"/>
      <w:headerReference w:type="first" r:id="rId24"/>
      <w:footerReference w:type="first" r:id="rId25"/>
      <w:type w:val="continuous"/>
      <w:pgSz w:w="12240" w:h="15840" w:code="1"/>
      <w:pgMar w:top="1701" w:right="1418"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5D8FF" w14:textId="77777777" w:rsidR="006B01AA" w:rsidRDefault="006B01AA" w:rsidP="00D43D57">
      <w:r>
        <w:separator/>
      </w:r>
    </w:p>
  </w:endnote>
  <w:endnote w:type="continuationSeparator" w:id="0">
    <w:p w14:paraId="01FB1955" w14:textId="77777777" w:rsidR="006B01AA" w:rsidRDefault="006B01AA" w:rsidP="00D43D57">
      <w:r>
        <w:continuationSeparator/>
      </w:r>
    </w:p>
  </w:endnote>
  <w:endnote w:type="continuationNotice" w:id="1">
    <w:p w14:paraId="13DFC734" w14:textId="77777777" w:rsidR="005B04F2" w:rsidRDefault="005B0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11D6" w14:textId="02165B3B" w:rsidR="00EC7A70" w:rsidRDefault="006B01AA">
    <w:pPr>
      <w:pStyle w:val="Piedepgina"/>
    </w:pPr>
    <w:r>
      <w:rPr>
        <w:noProof/>
      </w:rPr>
      <mc:AlternateContent>
        <mc:Choice Requires="wps">
          <w:drawing>
            <wp:anchor distT="0" distB="0" distL="0" distR="0" simplePos="0" relativeHeight="251658249" behindDoc="0" locked="0" layoutInCell="1" allowOverlap="1" wp14:anchorId="2EB6A5C0" wp14:editId="7AE165F3">
              <wp:simplePos x="635" y="635"/>
              <wp:positionH relativeFrom="page">
                <wp:align>center</wp:align>
              </wp:positionH>
              <wp:positionV relativeFrom="page">
                <wp:align>bottom</wp:align>
              </wp:positionV>
              <wp:extent cx="609600" cy="345440"/>
              <wp:effectExtent l="0" t="0" r="0" b="0"/>
              <wp:wrapNone/>
              <wp:docPr id="188675978"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3B933D7C" w14:textId="1AAA9DA8" w:rsidR="006B01AA" w:rsidRPr="006B01AA" w:rsidRDefault="006B01AA" w:rsidP="006B01AA">
                          <w:pPr>
                            <w:rPr>
                              <w:rFonts w:ascii="Calibri" w:eastAsia="Calibri" w:hAnsi="Calibri" w:cs="Calibri"/>
                              <w:noProof/>
                              <w:color w:val="000000"/>
                              <w:sz w:val="20"/>
                              <w:szCs w:val="20"/>
                            </w:rPr>
                          </w:pPr>
                          <w:r w:rsidRPr="006B01A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2EB6A5C0">
              <v:stroke joinstyle="miter"/>
              <v:path gradientshapeok="t" o:connecttype="rect"/>
            </v:shapetype>
            <v:shape id="Cuadro de texto 2" style="position:absolute;left:0;text-align:left;margin-left:0;margin-top:0;width:48pt;height:27.2pt;z-index:251658249;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">
              <v:textbox style="mso-fit-shape-to-text:t" inset="0,0,0,15pt">
                <w:txbxContent>
                  <w:p w:rsidRPr="006B01AA" w:rsidR="006B01AA" w:rsidP="006B01AA" w:rsidRDefault="006B01AA" w14:paraId="3B933D7C" w14:textId="1AAA9DA8">
                    <w:pPr>
                      <w:rPr>
                        <w:rFonts w:ascii="Calibri" w:hAnsi="Calibri" w:eastAsia="Calibri" w:cs="Calibri"/>
                        <w:noProof/>
                        <w:color w:val="000000"/>
                        <w:sz w:val="20"/>
                        <w:szCs w:val="20"/>
                      </w:rPr>
                    </w:pPr>
                    <w:r w:rsidRPr="006B01AA">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5F3D" w14:textId="0F04B342" w:rsidR="002307FE" w:rsidRDefault="006B01AA" w:rsidP="00FA54DF">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58250" behindDoc="0" locked="0" layoutInCell="1" allowOverlap="1" wp14:anchorId="425DB05C" wp14:editId="687FBBD8">
              <wp:simplePos x="635" y="635"/>
              <wp:positionH relativeFrom="page">
                <wp:align>center</wp:align>
              </wp:positionH>
              <wp:positionV relativeFrom="page">
                <wp:align>bottom</wp:align>
              </wp:positionV>
              <wp:extent cx="609600" cy="345440"/>
              <wp:effectExtent l="0" t="0" r="0" b="0"/>
              <wp:wrapNone/>
              <wp:docPr id="1445138104"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63A6D453" w14:textId="122C68AB" w:rsidR="006B01AA" w:rsidRPr="006B01AA" w:rsidRDefault="006B01AA" w:rsidP="006B01AA">
                          <w:pPr>
                            <w:rPr>
                              <w:rFonts w:ascii="Calibri" w:eastAsia="Calibri" w:hAnsi="Calibri" w:cs="Calibri"/>
                              <w:noProof/>
                              <w:color w:val="000000"/>
                              <w:sz w:val="20"/>
                              <w:szCs w:val="20"/>
                            </w:rPr>
                          </w:pPr>
                          <w:r w:rsidRPr="006B01A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type id="_x0000_t202" coordsize="21600,21600" o:spt="202" path="m,l,21600r21600,l21600,xe" w14:anchorId="425DB05C">
              <v:stroke joinstyle="miter"/>
              <v:path gradientshapeok="t" o:connecttype="rect"/>
            </v:shapetype>
            <v:shape id="Cuadro de texto 3" style="position:absolute;margin-left:0;margin-top:0;width:48pt;height:27.2pt;z-index:25165825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v:textbox style="mso-fit-shape-to-text:t" inset="0,0,0,15pt">
                <w:txbxContent>
                  <w:p w:rsidRPr="006B01AA" w:rsidR="006B01AA" w:rsidP="006B01AA" w:rsidRDefault="006B01AA" w14:paraId="63A6D453" w14:textId="122C68AB">
                    <w:pPr>
                      <w:rPr>
                        <w:rFonts w:ascii="Calibri" w:hAnsi="Calibri" w:eastAsia="Calibri" w:cs="Calibri"/>
                        <w:noProof/>
                        <w:color w:val="000000"/>
                        <w:sz w:val="20"/>
                        <w:szCs w:val="20"/>
                      </w:rPr>
                    </w:pPr>
                    <w:r w:rsidRPr="006B01AA">
                      <w:rPr>
                        <w:rFonts w:ascii="Calibri" w:hAnsi="Calibri" w:eastAsia="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555DFDBC606F4EABB8B8E5A619D98BE4"/>
        </w:placeholder>
        <w:text/>
      </w:sdtPr>
      <w:sdtEndPr/>
      <w:sdtContent>
        <w:r>
          <w:t>AI-0175-2024</w:t>
        </w:r>
      </w:sdtContent>
    </w:sdt>
  </w:p>
  <w:p w14:paraId="46308E30" w14:textId="77777777" w:rsidR="002307FE" w:rsidRDefault="002307FE" w:rsidP="00FA54DF">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4FCB97E9" w14:textId="77777777" w:rsidR="00D2424F" w:rsidRDefault="00E220C4" w:rsidP="00FA54DF">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58242" behindDoc="0" locked="0" layoutInCell="1" allowOverlap="1" wp14:anchorId="687E14FE" wp14:editId="47F831DC">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D6D0"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16F9B505"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04A230ED" w14:textId="77777777" w:rsidR="00D2424F" w:rsidRDefault="00D2424F" w:rsidP="00FA54DF">
                          <w:pPr>
                            <w:rPr>
                              <w:color w:val="003A68"/>
                              <w:sz w:val="14"/>
                              <w:szCs w:val="14"/>
                            </w:rPr>
                          </w:pPr>
                          <w:r w:rsidRPr="00FA54DF">
                            <w:rPr>
                              <w:color w:val="003A68"/>
                              <w:sz w:val="14"/>
                              <w:szCs w:val="14"/>
                            </w:rPr>
                            <w:t>Apdo. 10058-1000</w:t>
                          </w:r>
                        </w:p>
                        <w:p w14:paraId="5D3B98BC" w14:textId="77777777" w:rsidR="00D2424F" w:rsidRDefault="00D2424F" w:rsidP="00FA54DF">
                          <w:pPr>
                            <w:rPr>
                              <w:color w:val="003A68"/>
                              <w:sz w:val="14"/>
                              <w:szCs w:val="14"/>
                            </w:rPr>
                          </w:pPr>
                          <w:r w:rsidRPr="00FA54DF">
                            <w:rPr>
                              <w:color w:val="003A68"/>
                              <w:sz w:val="14"/>
                              <w:szCs w:val="14"/>
                            </w:rPr>
                            <w:t>Av. 1 y Central, Calles 2 y 4</w:t>
                          </w:r>
                        </w:p>
                        <w:p w14:paraId="525F5DAE" w14:textId="77777777" w:rsidR="00D2424F" w:rsidRPr="00FA54DF" w:rsidRDefault="00D2424F" w:rsidP="00FA54D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 id="Text Box 4" style="position:absolute;margin-left:360.5pt;margin-top:-19.7pt;width:135.65pt;height:44.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" w14:anchorId="687E14FE">
              <v:textbox>
                <w:txbxContent>
                  <w:p w:rsidRPr="00FA54DF" w:rsidR="00D2424F" w:rsidP="00FA54DF" w:rsidRDefault="00D2424F" w14:paraId="16ECD6D0"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16F9B505"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04A230ED" w14:textId="77777777">
                    <w:pPr>
                      <w:rPr>
                        <w:color w:val="003A68"/>
                        <w:sz w:val="14"/>
                        <w:szCs w:val="14"/>
                      </w:rPr>
                    </w:pPr>
                    <w:r w:rsidRPr="00FA54DF">
                      <w:rPr>
                        <w:color w:val="003A68"/>
                        <w:sz w:val="14"/>
                        <w:szCs w:val="14"/>
                      </w:rPr>
                      <w:t>Apdo. 10058-1000</w:t>
                    </w:r>
                  </w:p>
                  <w:p w:rsidR="00D2424F" w:rsidP="00FA54DF" w:rsidRDefault="00D2424F" w14:paraId="5D3B98BC" w14:textId="77777777">
                    <w:pPr>
                      <w:rPr>
                        <w:color w:val="003A68"/>
                        <w:sz w:val="14"/>
                        <w:szCs w:val="14"/>
                      </w:rPr>
                    </w:pPr>
                    <w:r w:rsidRPr="00FA54DF">
                      <w:rPr>
                        <w:color w:val="003A68"/>
                        <w:sz w:val="14"/>
                        <w:szCs w:val="14"/>
                      </w:rPr>
                      <w:t>Av. 1 y Central, Calles 2 y 4</w:t>
                    </w:r>
                  </w:p>
                  <w:p w:rsidRPr="00FA54DF" w:rsidR="00D2424F" w:rsidP="00FA54DF" w:rsidRDefault="00D2424F" w14:paraId="525F5DAE" w14:textId="77777777">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58243" behindDoc="1" locked="0" layoutInCell="1" allowOverlap="1" wp14:anchorId="179D99BE" wp14:editId="141FD92E">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D6189" w14:textId="158D7B39" w:rsidR="00F64992" w:rsidRDefault="006B01AA" w:rsidP="00F64992">
    <w:pPr>
      <w:jc w:val="left"/>
      <w:rPr>
        <w:color w:val="003A68"/>
        <w:sz w:val="14"/>
        <w:szCs w:val="14"/>
      </w:rPr>
    </w:pPr>
    <w:r>
      <w:rPr>
        <w:noProof/>
        <w:lang w:val="es-CR" w:eastAsia="es-CR"/>
      </w:rPr>
      <mc:AlternateContent>
        <mc:Choice Requires="wps">
          <w:drawing>
            <wp:anchor distT="0" distB="0" distL="0" distR="0" simplePos="0" relativeHeight="251658248" behindDoc="0" locked="0" layoutInCell="1" allowOverlap="1" wp14:anchorId="6FBD041C" wp14:editId="5231761A">
              <wp:simplePos x="1079500" y="9283700"/>
              <wp:positionH relativeFrom="page">
                <wp:align>center</wp:align>
              </wp:positionH>
              <wp:positionV relativeFrom="page">
                <wp:align>bottom</wp:align>
              </wp:positionV>
              <wp:extent cx="609600" cy="345440"/>
              <wp:effectExtent l="0" t="0" r="0" b="0"/>
              <wp:wrapNone/>
              <wp:docPr id="1435499257"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411F7391" w14:textId="6EA149FB" w:rsidR="006B01AA" w:rsidRPr="006B01AA" w:rsidRDefault="006B01AA" w:rsidP="006B01AA">
                          <w:pPr>
                            <w:rPr>
                              <w:rFonts w:ascii="Calibri" w:eastAsia="Calibri" w:hAnsi="Calibri" w:cs="Calibri"/>
                              <w:noProof/>
                              <w:color w:val="000000"/>
                              <w:sz w:val="20"/>
                              <w:szCs w:val="20"/>
                            </w:rPr>
                          </w:pPr>
                          <w:r w:rsidRPr="006B01AA">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type id="_x0000_t202" coordsize="21600,21600" o:spt="202" path="m,l,21600r21600,l21600,xe" w14:anchorId="6FBD041C">
              <v:stroke joinstyle="miter"/>
              <v:path gradientshapeok="t" o:connecttype="rect"/>
            </v:shapetype>
            <v:shape id="Cuadro de texto 1" style="position:absolute;margin-left:0;margin-top:0;width:48pt;height:27.2pt;z-index:251658248;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v:textbox style="mso-fit-shape-to-text:t" inset="0,0,0,15pt">
                <w:txbxContent>
                  <w:p w:rsidRPr="006B01AA" w:rsidR="006B01AA" w:rsidP="006B01AA" w:rsidRDefault="006B01AA" w14:paraId="411F7391" w14:textId="6EA149FB">
                    <w:pPr>
                      <w:rPr>
                        <w:rFonts w:ascii="Calibri" w:hAnsi="Calibri" w:eastAsia="Calibri" w:cs="Calibri"/>
                        <w:noProof/>
                        <w:color w:val="000000"/>
                        <w:sz w:val="20"/>
                        <w:szCs w:val="20"/>
                      </w:rPr>
                    </w:pPr>
                    <w:r w:rsidRPr="006B01AA">
                      <w:rPr>
                        <w:rFonts w:ascii="Calibri" w:hAnsi="Calibri" w:eastAsia="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58241" behindDoc="0" locked="0" layoutInCell="1" allowOverlap="1" wp14:anchorId="3416AEF1" wp14:editId="65421EB4">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5153"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21EDAFA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36784C9F" w14:textId="77777777" w:rsidR="00D2424F" w:rsidRDefault="00D2424F">
                          <w:pPr>
                            <w:rPr>
                              <w:color w:val="003A68"/>
                              <w:sz w:val="14"/>
                              <w:szCs w:val="14"/>
                            </w:rPr>
                          </w:pPr>
                          <w:r w:rsidRPr="00FA54DF">
                            <w:rPr>
                              <w:color w:val="003A68"/>
                              <w:sz w:val="14"/>
                              <w:szCs w:val="14"/>
                            </w:rPr>
                            <w:t>Apdo. 10058-1000</w:t>
                          </w:r>
                        </w:p>
                        <w:p w14:paraId="40203705" w14:textId="77777777" w:rsidR="00B65442" w:rsidRDefault="00B65442" w:rsidP="00B65442">
                          <w:pPr>
                            <w:rPr>
                              <w:color w:val="003A68"/>
                              <w:sz w:val="14"/>
                              <w:szCs w:val="14"/>
                            </w:rPr>
                          </w:pPr>
                          <w:r w:rsidRPr="00FA54DF">
                            <w:rPr>
                              <w:color w:val="003A68"/>
                              <w:sz w:val="14"/>
                              <w:szCs w:val="14"/>
                            </w:rPr>
                            <w:t>Av. 1 y Central, Calles 2 y 4</w:t>
                          </w:r>
                        </w:p>
                        <w:p w14:paraId="2EEB8AB1" w14:textId="77777777" w:rsidR="00D2424F" w:rsidRPr="00FA54DF" w:rsidRDefault="00D2424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 id="Text Box 3" style="position:absolute;margin-left:352.65pt;margin-top:-5.15pt;width:97.15pt;height:4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5AEAAKgDAAAOAAAAZHJzL2Uyb0RvYy54bWysU9GO0zAQfEfiHyy/06Rpy5W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" w14:anchorId="3416AEF1">
              <v:textbox>
                <w:txbxContent>
                  <w:p w:rsidRPr="00FA54DF" w:rsidR="00D2424F" w:rsidRDefault="00D2424F" w14:paraId="38655153"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21EDAFA7"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36784C9F" w14:textId="77777777">
                    <w:pPr>
                      <w:rPr>
                        <w:color w:val="003A68"/>
                        <w:sz w:val="14"/>
                        <w:szCs w:val="14"/>
                      </w:rPr>
                    </w:pPr>
                    <w:r w:rsidRPr="00FA54DF">
                      <w:rPr>
                        <w:color w:val="003A68"/>
                        <w:sz w:val="14"/>
                        <w:szCs w:val="14"/>
                      </w:rPr>
                      <w:t>Apdo. 10058-1000</w:t>
                    </w:r>
                  </w:p>
                  <w:p w:rsidR="00B65442" w:rsidP="00B65442" w:rsidRDefault="00B65442" w14:paraId="40203705" w14:textId="77777777">
                    <w:pPr>
                      <w:rPr>
                        <w:color w:val="003A68"/>
                        <w:sz w:val="14"/>
                        <w:szCs w:val="14"/>
                      </w:rPr>
                    </w:pPr>
                    <w:r w:rsidRPr="00FA54DF">
                      <w:rPr>
                        <w:color w:val="003A68"/>
                        <w:sz w:val="14"/>
                        <w:szCs w:val="14"/>
                      </w:rPr>
                      <w:t>Av. 1 y Central, Calles 2 y 4</w:t>
                    </w:r>
                  </w:p>
                  <w:p w:rsidRPr="00FA54DF" w:rsidR="00D2424F" w:rsidRDefault="00D2424F" w14:paraId="2EEB8AB1" w14:textId="77777777">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58240" behindDoc="1" locked="0" layoutInCell="1" allowOverlap="1" wp14:anchorId="34A0C059" wp14:editId="15FFF1D3">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3BC6F" w14:textId="77777777" w:rsidR="00DC5D53" w:rsidRDefault="00DC5D53" w:rsidP="0025085A">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2E80A4F3" w14:textId="77777777" w:rsidR="00F64992" w:rsidRDefault="00F64992" w:rsidP="00DC5D53">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12682" w14:textId="77777777" w:rsidR="006B01AA" w:rsidRDefault="006B01AA" w:rsidP="00D43D57">
      <w:r>
        <w:separator/>
      </w:r>
    </w:p>
  </w:footnote>
  <w:footnote w:type="continuationSeparator" w:id="0">
    <w:p w14:paraId="07143B30" w14:textId="77777777" w:rsidR="006B01AA" w:rsidRDefault="006B01AA" w:rsidP="00D43D57">
      <w:r>
        <w:continuationSeparator/>
      </w:r>
    </w:p>
  </w:footnote>
  <w:footnote w:type="continuationNotice" w:id="1">
    <w:p w14:paraId="6D2C2F51" w14:textId="77777777" w:rsidR="005B04F2" w:rsidRDefault="005B04F2"/>
  </w:footnote>
  <w:footnote w:id="2">
    <w:p w14:paraId="63D43862" w14:textId="77777777" w:rsidR="006B01AA" w:rsidRPr="00F263AB" w:rsidRDefault="006B01AA" w:rsidP="006B01AA">
      <w:pPr>
        <w:ind w:right="50"/>
        <w:rPr>
          <w:rFonts w:ascii="Arial" w:eastAsia="Calibri" w:hAnsi="Arial" w:cs="Arial"/>
          <w:color w:val="000000"/>
          <w:szCs w:val="22"/>
          <w:lang w:eastAsia="es-CR"/>
        </w:rPr>
      </w:pPr>
      <w:r>
        <w:rPr>
          <w:rStyle w:val="Refdenotaalpie"/>
        </w:rPr>
        <w:footnoteRef/>
      </w:r>
      <w:r>
        <w:t xml:space="preserve"> </w:t>
      </w:r>
      <w:r w:rsidRPr="001C5E20">
        <w:rPr>
          <w:rFonts w:ascii="Arial" w:eastAsia="Calibri" w:hAnsi="Arial" w:cs="Arial"/>
          <w:color w:val="000000"/>
          <w:sz w:val="16"/>
          <w:szCs w:val="16"/>
          <w:lang w:eastAsia="es-CR"/>
        </w:rPr>
        <w:t>El inciso d) del artículo 22 de la Ley 8292, Ley General de Control Interno</w:t>
      </w:r>
      <w:r>
        <w:rPr>
          <w:rFonts w:ascii="Arial" w:eastAsia="Calibri" w:hAnsi="Arial" w:cs="Arial"/>
          <w:color w:val="000000"/>
          <w:sz w:val="16"/>
          <w:szCs w:val="16"/>
          <w:lang w:eastAsia="es-CR"/>
        </w:rPr>
        <w:t xml:space="preserve">. </w:t>
      </w:r>
      <w:r w:rsidRPr="001C5E20">
        <w:rPr>
          <w:rFonts w:ascii="Arial" w:eastAsia="Calibri" w:hAnsi="Arial" w:cs="Arial"/>
          <w:color w:val="000000"/>
          <w:sz w:val="16"/>
          <w:szCs w:val="16"/>
          <w:lang w:eastAsia="es-CR"/>
        </w:rPr>
        <w:t>Este tipo de servicio le permite a la Auditoría prevenir sobre asuntos de su competencia, sin que se menoscabe o comprometa la independencia y objetividad en el desarrollo posterior de las potestades que le han sido asignadas por disposición legal.</w:t>
      </w:r>
    </w:p>
    <w:p w14:paraId="5F83E868" w14:textId="77777777" w:rsidR="006B01AA" w:rsidRPr="003262A5" w:rsidRDefault="006B01AA" w:rsidP="006B01A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5AB29" w14:textId="0EE6068E" w:rsidR="00D2424F" w:rsidRDefault="00640136" w:rsidP="00984A65">
    <w:pPr>
      <w:pStyle w:val="Encabezado"/>
      <w:jc w:val="center"/>
    </w:pPr>
    <w:r>
      <w:rPr>
        <w:noProof/>
        <w:lang w:val="es-CR" w:eastAsia="es-CR"/>
      </w:rPr>
      <w:drawing>
        <wp:anchor distT="0" distB="0" distL="114300" distR="114300" simplePos="0" relativeHeight="251658245" behindDoc="1" locked="0" layoutInCell="1" allowOverlap="1" wp14:anchorId="486145DC" wp14:editId="277E1032">
          <wp:simplePos x="0" y="0"/>
          <wp:positionH relativeFrom="column">
            <wp:posOffset>4533900</wp:posOffset>
          </wp:positionH>
          <wp:positionV relativeFrom="paragraph">
            <wp:posOffset>-76200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A70">
      <w:rPr>
        <w:noProof/>
        <w:lang w:val="es-CR" w:eastAsia="es-CR"/>
      </w:rPr>
      <w:drawing>
        <wp:anchor distT="0" distB="0" distL="114300" distR="114300" simplePos="0" relativeHeight="251658247" behindDoc="1" locked="0" layoutInCell="1" allowOverlap="1" wp14:anchorId="3F94B51F" wp14:editId="0573148C">
          <wp:simplePos x="0" y="0"/>
          <wp:positionH relativeFrom="margin">
            <wp:align>left</wp:align>
          </wp:positionH>
          <wp:positionV relativeFrom="paragraph">
            <wp:posOffset>-165100</wp:posOffset>
          </wp:positionV>
          <wp:extent cx="1511935" cy="645795"/>
          <wp:effectExtent l="0" t="0" r="0" b="0"/>
          <wp:wrapTight wrapText="bothSides">
            <wp:wrapPolygon edited="0">
              <wp:start x="1633" y="2549"/>
              <wp:lineTo x="1089" y="14018"/>
              <wp:lineTo x="2177" y="17204"/>
              <wp:lineTo x="2449" y="18478"/>
              <wp:lineTo x="20139" y="18478"/>
              <wp:lineTo x="20139" y="8283"/>
              <wp:lineTo x="13880" y="3823"/>
              <wp:lineTo x="6260" y="2549"/>
              <wp:lineTo x="1633" y="2549"/>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2">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EE44A" w14:textId="77777777" w:rsidR="00D2424F" w:rsidRDefault="005F02FD" w:rsidP="00984A65">
    <w:pPr>
      <w:pStyle w:val="Encabezado"/>
      <w:jc w:val="center"/>
    </w:pPr>
    <w:r>
      <w:rPr>
        <w:noProof/>
        <w:lang w:val="es-CR" w:eastAsia="es-CR"/>
      </w:rPr>
      <w:drawing>
        <wp:anchor distT="0" distB="0" distL="114300" distR="114300" simplePos="0" relativeHeight="251658246" behindDoc="1" locked="0" layoutInCell="1" allowOverlap="1" wp14:anchorId="24DB744F" wp14:editId="1209AFD4">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58244" behindDoc="1" locked="0" layoutInCell="1" allowOverlap="1" wp14:anchorId="18AB032D" wp14:editId="73A5A0CC">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520398"/>
    <w:multiLevelType w:val="hybridMultilevel"/>
    <w:tmpl w:val="61104148"/>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2"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3" w15:restartNumberingAfterBreak="0">
    <w:nsid w:val="65DB452F"/>
    <w:multiLevelType w:val="hybridMultilevel"/>
    <w:tmpl w:val="D8C47D6A"/>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2414630">
    <w:abstractNumId w:val="11"/>
  </w:num>
  <w:num w:numId="2" w16cid:durableId="1327515148">
    <w:abstractNumId w:val="12"/>
  </w:num>
  <w:num w:numId="3" w16cid:durableId="1659334976">
    <w:abstractNumId w:val="9"/>
  </w:num>
  <w:num w:numId="4" w16cid:durableId="690836257">
    <w:abstractNumId w:val="7"/>
  </w:num>
  <w:num w:numId="5" w16cid:durableId="1353263863">
    <w:abstractNumId w:val="6"/>
  </w:num>
  <w:num w:numId="6" w16cid:durableId="1746873171">
    <w:abstractNumId w:val="5"/>
  </w:num>
  <w:num w:numId="7" w16cid:durableId="1397624109">
    <w:abstractNumId w:val="4"/>
  </w:num>
  <w:num w:numId="8" w16cid:durableId="1542014558">
    <w:abstractNumId w:val="8"/>
  </w:num>
  <w:num w:numId="9" w16cid:durableId="851457332">
    <w:abstractNumId w:val="3"/>
  </w:num>
  <w:num w:numId="10" w16cid:durableId="1797219373">
    <w:abstractNumId w:val="2"/>
  </w:num>
  <w:num w:numId="11" w16cid:durableId="242760031">
    <w:abstractNumId w:val="1"/>
  </w:num>
  <w:num w:numId="12" w16cid:durableId="662320208">
    <w:abstractNumId w:val="0"/>
  </w:num>
  <w:num w:numId="13" w16cid:durableId="1471365433">
    <w:abstractNumId w:val="13"/>
  </w:num>
  <w:num w:numId="14" w16cid:durableId="5481070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AA"/>
    <w:rsid w:val="000064A4"/>
    <w:rsid w:val="000235B5"/>
    <w:rsid w:val="00026C85"/>
    <w:rsid w:val="000439A6"/>
    <w:rsid w:val="00060C03"/>
    <w:rsid w:val="000646DD"/>
    <w:rsid w:val="00081865"/>
    <w:rsid w:val="00082968"/>
    <w:rsid w:val="0009702E"/>
    <w:rsid w:val="000A4501"/>
    <w:rsid w:val="000E0AC6"/>
    <w:rsid w:val="00117A49"/>
    <w:rsid w:val="001322B4"/>
    <w:rsid w:val="0016220C"/>
    <w:rsid w:val="001653C6"/>
    <w:rsid w:val="001946F4"/>
    <w:rsid w:val="001A43C4"/>
    <w:rsid w:val="001A6574"/>
    <w:rsid w:val="001C5806"/>
    <w:rsid w:val="001F3DC1"/>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D655B"/>
    <w:rsid w:val="004D7F44"/>
    <w:rsid w:val="004F655C"/>
    <w:rsid w:val="004F74E7"/>
    <w:rsid w:val="005105C4"/>
    <w:rsid w:val="00540547"/>
    <w:rsid w:val="00550D78"/>
    <w:rsid w:val="00557369"/>
    <w:rsid w:val="005706D1"/>
    <w:rsid w:val="005751FC"/>
    <w:rsid w:val="00577A95"/>
    <w:rsid w:val="005928D3"/>
    <w:rsid w:val="0059392E"/>
    <w:rsid w:val="005975CD"/>
    <w:rsid w:val="005B04F2"/>
    <w:rsid w:val="005C173B"/>
    <w:rsid w:val="005E07F2"/>
    <w:rsid w:val="005F02FD"/>
    <w:rsid w:val="006033C4"/>
    <w:rsid w:val="00603B3F"/>
    <w:rsid w:val="00604A3D"/>
    <w:rsid w:val="0060703F"/>
    <w:rsid w:val="00612353"/>
    <w:rsid w:val="00614D68"/>
    <w:rsid w:val="00620B23"/>
    <w:rsid w:val="0062633F"/>
    <w:rsid w:val="00635AC4"/>
    <w:rsid w:val="00640136"/>
    <w:rsid w:val="00640202"/>
    <w:rsid w:val="00662901"/>
    <w:rsid w:val="00692661"/>
    <w:rsid w:val="006B01AA"/>
    <w:rsid w:val="006E3610"/>
    <w:rsid w:val="006E6F58"/>
    <w:rsid w:val="00707095"/>
    <w:rsid w:val="00714DC4"/>
    <w:rsid w:val="0074397B"/>
    <w:rsid w:val="007455FF"/>
    <w:rsid w:val="00755896"/>
    <w:rsid w:val="0079518D"/>
    <w:rsid w:val="007C44CF"/>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66F"/>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D3208"/>
    <w:rsid w:val="009F54CB"/>
    <w:rsid w:val="009F6EB0"/>
    <w:rsid w:val="00A26E9E"/>
    <w:rsid w:val="00A34523"/>
    <w:rsid w:val="00A53486"/>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E85FC7"/>
  <w15:docId w15:val="{F095DB10-EA59-43FC-AE9E-A8B33D1A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Textonotapie">
    <w:name w:val="footnote text"/>
    <w:basedOn w:val="Normal"/>
    <w:link w:val="TextonotapieCar"/>
    <w:uiPriority w:val="99"/>
    <w:semiHidden/>
    <w:unhideWhenUsed/>
    <w:locked/>
    <w:rsid w:val="006B01AA"/>
    <w:rPr>
      <w:sz w:val="20"/>
      <w:szCs w:val="20"/>
    </w:rPr>
  </w:style>
  <w:style w:type="character" w:customStyle="1" w:styleId="TextonotapieCar">
    <w:name w:val="Texto nota pie Car"/>
    <w:basedOn w:val="Fuentedeprrafopredeter"/>
    <w:link w:val="Textonotapie"/>
    <w:uiPriority w:val="99"/>
    <w:semiHidden/>
    <w:rsid w:val="006B01AA"/>
    <w:rPr>
      <w:rFonts w:eastAsia="Times New Roman"/>
      <w:lang w:val="es-ES" w:eastAsia="en-US"/>
    </w:rPr>
  </w:style>
  <w:style w:type="character" w:styleId="Refdenotaalpie">
    <w:name w:val="footnote reference"/>
    <w:basedOn w:val="Fuentedeprrafopredeter"/>
    <w:uiPriority w:val="99"/>
    <w:semiHidden/>
    <w:unhideWhenUsed/>
    <w:locked/>
    <w:rsid w:val="006B01AA"/>
    <w:rPr>
      <w:vertAlign w:val="superscript"/>
    </w:rPr>
  </w:style>
  <w:style w:type="table" w:customStyle="1" w:styleId="Correspondencia11">
    <w:name w:val="Correspondencia11"/>
    <w:basedOn w:val="Tablanormal"/>
    <w:uiPriority w:val="99"/>
    <w:qFormat/>
    <w:locked/>
    <w:rsid w:val="006B01AA"/>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character" w:styleId="Hipervnculo">
    <w:name w:val="Hyperlink"/>
    <w:basedOn w:val="Fuentedeprrafopredeter"/>
    <w:uiPriority w:val="99"/>
    <w:unhideWhenUsed/>
    <w:locked/>
    <w:rsid w:val="006B01AA"/>
    <w:rPr>
      <w:color w:val="4F81BD" w:themeColor="hyperlink"/>
      <w:u w:val="single"/>
    </w:rPr>
  </w:style>
  <w:style w:type="paragraph" w:styleId="Prrafodelista">
    <w:name w:val="List Paragraph"/>
    <w:basedOn w:val="Normal"/>
    <w:uiPriority w:val="34"/>
    <w:locked/>
    <w:rsid w:val="006B0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jpeg"/><Relationship Id="rId1" Type="http://schemas.openxmlformats.org/officeDocument/2006/relationships/customXml" Target="../customXml/item1.xml"/><Relationship Id="rId24" Type="http://schemas.openxmlformats.org/officeDocument/2006/relationships/header" Target="header2.xml"/><Relationship Id="rId11" Type="http://schemas.openxmlformats.org/officeDocument/2006/relationships/webSettings" Target="webSettings.xml"/><Relationship Id="rId28" Type="http://schemas.openxmlformats.org/officeDocument/2006/relationships/theme" Target="theme/theme1.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oleObject" Target="embeddings/oleObject3.bin"/><Relationship Id="rId27" Type="http://schemas.openxmlformats.org/officeDocument/2006/relationships/glossaryDocument" Target="glossary/document.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5DFDBC606F4EABB8B8E5A619D98BE4"/>
        <w:category>
          <w:name w:val="General"/>
          <w:gallery w:val="placeholder"/>
        </w:category>
        <w:types>
          <w:type w:val="bbPlcHdr"/>
        </w:types>
        <w:behaviors>
          <w:behavior w:val="content"/>
        </w:behaviors>
        <w:guid w:val="{ED092784-8E43-4FF9-8585-E1AACDDD0053}"/>
      </w:docPartPr>
      <w:docPartBody>
        <w:p w:rsidR="00053501" w:rsidRDefault="00053501">
          <w:pPr>
            <w:pStyle w:val="555DFDBC606F4EABB8B8E5A619D98BE4"/>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501"/>
    <w:rsid w:val="00053501"/>
    <w:rsid w:val="0009702E"/>
    <w:rsid w:val="007F0463"/>
    <w:rsid w:val="008E566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555DFDBC606F4EABB8B8E5A619D98BE4">
    <w:name w:val="555DFDBC606F4EABB8B8E5A619D98B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oINfZYRcAVajY9chHNvQubuyoyFAea45AU30gT7Hs0Y=</DigestValue>
    </Reference>
    <Reference Type="http://uri.etsi.org/01903#SignedProperties" URI="#idSignedProperties">
      <Transforms>
        <Transform Algorithm="http://www.w3.org/TR/2001/REC-xml-c14n-20010315"/>
      </Transforms>
      <DigestMethod Algorithm="http://www.w3.org/2001/04/xmlenc#sha256"/>
      <DigestValue>vquRo4/U+7XIvkA08ouTF/iWZt7j3PyvpSbldvVL5Dk=</DigestValue>
    </Reference>
  </SignedInfo>
  <SignatureValue>ELKNH1wrJ6E4iNFS60oc/2Z3l6NiuIsI+tE6dZ6Vl3abF9dQxzbXgr1m3+jQ2ecJlp3evqv1+KV3yyWjXr82JSmOxv2aPMUSrJvfx1omI3OQTkVcjCi2SqqtUF5z7KuZHg7pwJxS+l9j9o2Pti+guF6CS7oR3XlMedwRskngts87eY6UqaUTB8/207GNdcnoMVQ7J/bCZyE2IunNlf0woLmzEKCMS3A1cPnKWr9L9bLWhguQRiPOESo0jOU7VSx2jfatu/AxIgE2GsrSNWHw5/Wp33XRjZK5wqi4seTfxYlG3OfofJQgERgvSVy5JFgXp9eL2jepiXB1mpk8hWQJzQ==</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mSWFxvSwhvWpJMeLO07iWCptQjK9AXyO2nbkrtz08zg=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N8MSj0KR2GphqAjoSCB0w+WstYGkLbTjyZEK+4F8SZY=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eVs2/9Sf8bmaQ6cEdsLNAKvXVDIpxP/EktY+gRiQZy0=</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document.xml?ContentType=application/vnd.openxmlformats-officedocument.wordprocessingml.document.main+xml">
        <DigestMethod Algorithm="http://www.w3.org/2001/04/xmlenc#sha256"/>
        <DigestValue>UnIpF3gqVIHLnwP3nbfl/0TTdqkmlETDXlkghzomkEE=</DigestValue>
      </Reference>
      <Reference URI="/word/numbering.xml?ContentType=application/vnd.openxmlformats-officedocument.wordprocessingml.numbering+xml">
        <DigestMethod Algorithm="http://www.w3.org/2001/04/xmlenc#sha256"/>
        <DigestValue>jzQpaRAf5uQcYTXfsg2kfA5z9mah0v3bkRdvDUR8h3s=</DigestValue>
      </Reference>
      <Reference URI="/word/endnotes.xml?ContentType=application/vnd.openxmlformats-officedocument.wordprocessingml.endnotes+xml">
        <DigestMethod Algorithm="http://www.w3.org/2001/04/xmlenc#sha256"/>
        <DigestValue>UtHVwPWDThbeho5NxYFmprgebQe8TbdiFUCEywvCGRI=</DigestValue>
      </Reference>
      <Reference URI="/word/media/image3.emf?ContentType=image/x-emf">
        <DigestMethod Algorithm="http://www.w3.org/2001/04/xmlenc#sha256"/>
        <DigestValue>aBkBivcvoV4LqqUIQMwpNFrcsfAKmxmZtVzDOuDHww4=</DigestValue>
      </Reference>
      <Reference URI="/word/fontTable.xml?ContentType=application/vnd.openxmlformats-officedocument.wordprocessingml.fontTable+xml">
        <DigestMethod Algorithm="http://www.w3.org/2001/04/xmlenc#sha256"/>
        <DigestValue>ewEMMQ6+eVjnOaCWtflk4buAT27kwU+izuZeV7LAlX4=</DigestValue>
      </Reference>
      <Reference URI="/word/header1.xml?ContentType=application/vnd.openxmlformats-officedocument.wordprocessingml.header+xml">
        <DigestMethod Algorithm="http://www.w3.org/2001/04/xmlenc#sha256"/>
        <DigestValue>cMUoivD+klud0iQUrTANXopOoYuA3Ewcr0wmJjiI8JQ=</DigestValue>
      </Reference>
      <Reference URI="/word/media/image6.png?ContentType=image/png">
        <DigestMethod Algorithm="http://www.w3.org/2001/04/xmlenc#sha256"/>
        <DigestValue>6s43y4tlSWcv/FtGvocO2tWWgvnh5l2dXYgn6P+u5Ws=</DigestValue>
      </Reference>
      <Reference URI="/word/media/image5.emf?ContentType=image/x-emf">
        <DigestMethod Algorithm="http://www.w3.org/2001/04/xmlenc#sha256"/>
        <DigestValue>QOeQGPZxFnTGz/uGa1kYfccLx9fZC/Y6eQHGY7KhrmY=</DigestValue>
      </Reference>
      <Reference URI="/word/footnotes.xml?ContentType=application/vnd.openxmlformats-officedocument.wordprocessingml.footnotes+xml">
        <DigestMethod Algorithm="http://www.w3.org/2001/04/xmlenc#sha256"/>
        <DigestValue>vhEiLg4mY3/x4zS6rIfaHosz1NR3qKY22R5DjawUb1E=</DigestValue>
      </Reference>
      <Reference URI="/word/embeddings/oleObject2.bin?ContentType=application/vnd.openxmlformats-officedocument.oleObject">
        <DigestMethod Algorithm="http://www.w3.org/2001/04/xmlenc#sha256"/>
        <DigestValue>5dnXUKYi/rARGnZtM77ilKXofwl2GZWRyhxNTCtRpYw=</DigestValue>
      </Reference>
      <Reference URI="/word/footer3.xml?ContentType=application/vnd.openxmlformats-officedocument.wordprocessingml.footer+xml">
        <DigestMethod Algorithm="http://www.w3.org/2001/04/xmlenc#sha256"/>
        <DigestValue>UKrofnpaC3sT2vxdd57tGua28Nua+S/sJyKg3Btqoeo=</DigestValue>
      </Reference>
      <Reference URI="/word/media/image7.emf?ContentType=image/x-emf">
        <DigestMethod Algorithm="http://www.w3.org/2001/04/xmlenc#sha256"/>
        <DigestValue>EQeoPcoPPD0NqMiDPGouQJEQEnlO/w+Td37NCcMaesM=</DigestValue>
      </Reference>
      <Reference URI="/word/media/image2.emf?ContentType=image/x-emf">
        <DigestMethod Algorithm="http://www.w3.org/2001/04/xmlenc#sha256"/>
        <DigestValue>3qBqqjPVKI7PltS1/wsoAehVU52fu/JwFcBC8I+M85Q=</DigestValue>
      </Reference>
      <Reference URI="/word/media/image4.jpeg?ContentType=image/jpeg">
        <DigestMethod Algorithm="http://www.w3.org/2001/04/xmlenc#sha256"/>
        <DigestValue>i5L6dPa91f4vprUe/qDpQrrKZLI1MiYL71asHHkAjWs=</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header2.xml?ContentType=application/vnd.openxmlformats-officedocument.wordprocessingml.header+xml">
        <DigestMethod Algorithm="http://www.w3.org/2001/04/xmlenc#sha256"/>
        <DigestValue>SpdNDsmiExkzVetMM1DF6Xf7vgPoLf3AyERGg1dYbB4=</DigestValue>
      </Reference>
      <Reference URI="/word/embeddings/oleObject1.bin?ContentType=application/vnd.openxmlformats-officedocument.oleObject">
        <DigestMethod Algorithm="http://www.w3.org/2001/04/xmlenc#sha256"/>
        <DigestValue>3Zm9NEFUBjibJpHfzKH+BufhE4xpMuchg8nH4G07vs0=</DigestValue>
      </Reference>
      <Reference URI="/word/footer2.xml?ContentType=application/vnd.openxmlformats-officedocument.wordprocessingml.footer+xml">
        <DigestMethod Algorithm="http://www.w3.org/2001/04/xmlenc#sha256"/>
        <DigestValue>tcQdObHbY6mHohL8FjmmzCyCERHNZYvZbGSKbQass7s=</DigestValue>
      </Reference>
      <Reference URI="/word/theme/theme1.xml?ContentType=application/vnd.openxmlformats-officedocument.theme+xml">
        <DigestMethod Algorithm="http://www.w3.org/2001/04/xmlenc#sha256"/>
        <DigestValue>9TZ4mZI8zGI3VflhVf7jIYdeWBzUvylr4fmB98sbr7g=</DigestValue>
      </Reference>
      <Reference URI="/word/settings.xml?ContentType=application/vnd.openxmlformats-officedocument.wordprocessingml.settings+xml">
        <DigestMethod Algorithm="http://www.w3.org/2001/04/xmlenc#sha256"/>
        <DigestValue>+pnhzlkru8Q1zZLHlAWnChWPc0HDt4OteMlMlxdEw+o=</DigestValue>
      </Reference>
      <Reference URI="/word/embeddings/oleObject3.bin?ContentType=application/vnd.openxmlformats-officedocument.oleObject">
        <DigestMethod Algorithm="http://www.w3.org/2001/04/xmlenc#sha256"/>
        <DigestValue>2vqVIwvmy+vtCiD5ThIbDy3izfDMoMtvGDMAKOVCYbs=</DigestValue>
      </Reference>
      <Reference URI="/word/styles.xml?ContentType=application/vnd.openxmlformats-officedocument.wordprocessingml.styles+xml">
        <DigestMethod Algorithm="http://www.w3.org/2001/04/xmlenc#sha256"/>
        <DigestValue>MHwNmJLA1YcdtNsj42zIkfrTuyuqlzLlHdqA7B+22w4=</DigestValue>
      </Reference>
      <Reference URI="/word/media/image1.emf?ContentType=image/x-emf">
        <DigestMethod Algorithm="http://www.w3.org/2001/04/xmlenc#sha256"/>
        <DigestValue>AjPEt4aMorecS6B1Diwb62yEEv7JKTougGu4t256/ag=</DigestValue>
      </Reference>
      <Reference URI="/word/footer1.xml?ContentType=application/vnd.openxmlformats-officedocument.wordprocessingml.footer+xml">
        <DigestMethod Algorithm="http://www.w3.org/2001/04/xmlenc#sha256"/>
        <DigestValue>LX1TiEH8U7ZeUggd+WflClJbNWFDHyV3YJ+cjEJjDuQ=</DigestValue>
      </Reference>
      <Reference URI="/word/glossary/document.xml?ContentType=application/vnd.openxmlformats-officedocument.wordprocessingml.document.glossary+xml">
        <DigestMethod Algorithm="http://www.w3.org/2001/04/xmlenc#sha256"/>
        <DigestValue>hmjQRmA63csyNTVs63UmnxHaUU+BIk5u7QzWo+kjRVU=</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mFxbfb/v/vd+0IQ3m+qRplBpBRnzH1aN+7OrCYfR/co=</DigestValue>
      </Reference>
      <Reference URI="/word/glossary/styles.xml?ContentType=application/vnd.openxmlformats-officedocument.wordprocessingml.styles+xml">
        <DigestMethod Algorithm="http://www.w3.org/2001/04/xmlenc#sha256"/>
        <DigestValue>/ZgbtYVNUr4Y2teBtGS4JSE6fDZ0NB5huilRNhKNJcs=</DigestValue>
      </Reference>
      <Reference URI="/word/glossary/fontTable.xml?ContentType=application/vnd.openxmlformats-officedocument.wordprocessingml.fontTable+xml">
        <DigestMethod Algorithm="http://www.w3.org/2001/04/xmlenc#sha256"/>
        <DigestValue>AfNbrB+T0pHXBapM39u73VD1SPrVsk9dYnNk6seI1fk=</DigestValue>
      </Reference>
    </Manifest>
    <SignatureProperties>
      <SignatureProperty Id="idSignatureTime" Target="#idPackageSignature">
        <mdssi:SignatureTime xmlns:mdssi="http://schemas.openxmlformats.org/package/2006/digital-signature">
          <mdssi:Format>YYYY-MM-DDThh:mm:ssTZD</mdssi:Format>
          <mdssi:Value>2024-10-03T23:06:46Z</mdssi:Value>
        </mdssi:SignatureTime>
      </SignatureProperty>
    </SignatureProperties>
  </Object>
  <Object>
    <xd:QualifyingProperties xmlns:xd="http://uri.etsi.org/01903/v1.3.2#" Target="#idPackageSignature">
      <xd:SignedProperties Id="idSignedProperties">
        <xd:SignedSignatureProperties>
          <xd:SigningTime>2024-10-03T23:06:46Z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hvcsw1pEGXInhVYYmkwkjxmz+k3HjsihjpsveLhbs6oCBB2QwdcYDzIwMjQxMDAzMjMwNzA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xBo5NWT7/mzS7LbZjoxuU9v2QIvq49STz4S/1JXAeXU=</DigestValue>
                </xd:DigestAlgAndValue>
                <xd:CRLIdentifier>
                  <xd:Issuer>SERIALNUMBER=CPJ-2-100-098311,C=CR,O=MICITT,OU=DCFD,CN=CA POLITICA PERSONA FISICA - COSTA RICA v2</xd:Issuer>
                  <xd:IssueTime>2024-09-24T15:59:28Z</xd:IssueTime>
                  <xd:Number>58</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JNltgj6HyDzKafg7ycJro1JS99s=</xd:ByKey>
                  </xd:ResponderID>
                  <xd:ProducedAt>2024-10-03T23:07:01Z</xd:ProducedAt>
                </xd:OCSPIdentifier>
                <xd:DigestAlgAndValue>
                  <DigestMethod Algorithm="http://www.w3.org/2001/04/xmlenc#sha256"/>
                  <DigestValue>7UDQ9T6aQzOfDwYep1yeRO9Lnr9xXABNoVJSYS3d614=</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</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BKBkBGIwYAIBAQYIYIE8AQEBAQUwMTANBglghkgBZQMEAgEFAAQg+DpQyBRFlIObkt06tBBPnLBb
LLajMggG+RA04LhndmgCBB2QwdkYDzIwMjQxMDAzMjMwNzAxWjAEgAIB9AEB/6CCB8Iwgge+MIIF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CSqGSIb3DQEJAzENBgsqhkiG9w0BCRABBDAcBgkqhkiG9w0BCQUxDxcNMjQxMDAzMjMwNzAxWjAv
BgkqhkiG9w0BCQQxIgQgO7dAGmZuy6L9pwgRzzjM8VyvLj/71cLRhLsdtj9Zqw4wNwYLKoZIhvcN
AQkQAi8xKDAmMCQwIgQgrKszXYj6Q2nTJpWV/NZakemXG2IrBO983WoSsYOW808wDQYJKoZIhvcN
AQEBBQAEggEAUEG5E405+GRrF6W9kRx10Q22RlyhDL9mAsXhTCnCuxaxCS0qbMftCkfiZb0rNOF+
prm8U0U7T+I+gf6dPZBO/ttj4DdpJrnNyIJct+iA1mK+LW6aWWwtzPw0JUk+zcIv7yGtFkdLFf5a
l6slwshQdyAb3I+CZ6pXA1AUjfPVIxx7dUmkPppY+2yYitpJj8lJy5jYXyqIXgSbx6bBUhu6/q3W
Avci4P4KMRCEZkVW3o/aNBchlN3yx340SRQV+wh7UH/vUQCwN3o+3K7Ft+MB/zD+YnXqiTO6eqlp
TjmGF0fU3LPiICUz4JasS2uMb/W1lZdhNKzEgdhAoSFgWbdtnQ==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AC03D95179463438228E27F052F5F5A" ma:contentTypeVersion="1" ma:contentTypeDescription="Crear nuevo documento." ma:contentTypeScope="" ma:versionID="66e2a01f751d63aa619bbe998e4a1a42">
  <xsd:schema xmlns:xsd="http://www.w3.org/2001/XMLSchema" xmlns:xs="http://www.w3.org/2001/XMLSchema" xmlns:p="http://schemas.microsoft.com/office/2006/metadata/properties" xmlns:ns2="a6b8f3cf-9a2c-4133-8f71-8dcc8e5a6950" targetNamespace="http://schemas.microsoft.com/office/2006/metadata/properties" ma:root="true" ma:fieldsID="5aa1b0a446a9c9d73ed18cc3bc5ce737" ns2:_="">
    <xsd:import namespace="a6b8f3cf-9a2c-4133-8f71-8dcc8e5a695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8f3cf-9a2c-4133-8f71-8dcc8e5a695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Correspondencia Interna" ma:contentTypeID="0x010100E97154E09FCE6A4E8EAEBD5C54DD1AE4010077A128027556604CBED7EA411F4AB8BC" ma:contentTypeVersion="88" ma:contentTypeDescription="Crear nuevo documento." ma:contentTypeScope="" ma:versionID="354d40e9d8fbf3dba06c819c160e5318">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52ab5fd8a5813b71026eebfdcb1579f5"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cluir de la directiva" ma:hidden="true" ma:internalName="_dlc_Exempt" ma:readOnly="true">
      <xsd:simpleType>
        <xsd:restriction base="dms:Unknown"/>
      </xsd:simpleType>
    </xsd:element>
    <xsd:element name="_dlc_ExpireDate" ma:index="37" nillable="true" ma:displayName="Fecha de expiración" ma:description="" ma:hidden="true" ma:indexed="true" ma:internalName="_dlc_ExpireDate" ma:readOnly="true">
      <xsd:simpleType>
        <xsd:restriction base="dms:DateTime"/>
      </xsd:simpleType>
    </xsd:element>
    <xsd:element name="_dlc_ExpireDateSaved" ma:index="38" nillable="true" ma:displayName="Fecha de expiración original"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default="93;#GER - Gerencia"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default="55;#GER - Gerencia"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mso-contentType ?>
<SharedContentType xmlns="Microsoft.SharePoint.Taxonomy.ContentTypeSync" SourceId="031b4bb2-0db7-40b3-a341-fc1511e9642d" ContentTypeId="0x010100E97154E09FCE6A4E8EAEBD5C54DD1AE4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BF82E-1A70-4392-8CF2-7DEAFF1953AE}"/>
</file>

<file path=customXml/itemProps2.xml><?xml version="1.0" encoding="utf-8"?>
<ds:datastoreItem xmlns:ds="http://schemas.openxmlformats.org/officeDocument/2006/customXml" ds:itemID="{1B3AEB2B-F40D-41FB-9B08-868FDADA823C}"/>
</file>

<file path=customXml/itemProps3.xml><?xml version="1.0" encoding="utf-8"?>
<ds:datastoreItem xmlns:ds="http://schemas.openxmlformats.org/officeDocument/2006/customXml" ds:itemID="{7D0D0EC2-4D7A-48E1-918D-BF53D2742482}"/>
</file>

<file path=customXml/itemProps4.xml><?xml version="1.0" encoding="utf-8"?>
<ds:datastoreItem xmlns:ds="http://schemas.openxmlformats.org/officeDocument/2006/customXml" ds:itemID="{028FD51F-7158-40E8-A40D-764A13D6B570}"/>
</file>

<file path=customXml/itemProps5.xml><?xml version="1.0" encoding="utf-8"?>
<ds:datastoreItem xmlns:ds="http://schemas.openxmlformats.org/officeDocument/2006/customXml" ds:itemID="{BF880741-0296-4926-84DB-E06AFA8EB403}"/>
</file>

<file path=customXml/itemProps6.xml><?xml version="1.0" encoding="utf-8"?>
<ds:datastoreItem xmlns:ds="http://schemas.openxmlformats.org/officeDocument/2006/customXml" ds:itemID="{8E5E7F0F-5217-49F7-858F-913E7E755351}"/>
</file>

<file path=customXml/itemProps7.xml><?xml version="1.0" encoding="utf-8"?>
<ds:datastoreItem xmlns:ds="http://schemas.openxmlformats.org/officeDocument/2006/customXml" ds:itemID="{29B70D16-ABBB-485D-8261-7AD6418A0EF9}"/>
</file>

<file path=docProps/app.xml><?xml version="1.0" encoding="utf-8"?>
<Properties xmlns="http://schemas.openxmlformats.org/officeDocument/2006/extended-properties" xmlns:vt="http://schemas.openxmlformats.org/officeDocument/2006/docPropsVTypes">
  <Template>plantilla-DAI</Template>
  <TotalTime>4</TotalTime>
  <Pages>3</Pages>
  <Words>1062</Words>
  <Characters>5843</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AI-0175-2024</dc:title>
  <dc:subject/>
  <dc:creator>LIZANO BARAHONA MARIBEL</dc:creator>
  <cp:keywords/>
  <dc:description/>
  <cp:lastModifiedBy>LIZANO BARAHONA MARIBEL</cp:lastModifiedBy>
  <cp:revision>3</cp:revision>
  <cp:lastPrinted>2011-05-05T20:16:00Z</cp:lastPrinted>
  <dcterms:created xsi:type="dcterms:W3CDTF">2024-10-03T22:48:00Z</dcterms:created>
  <dcterms:modified xsi:type="dcterms:W3CDTF">2024-10-03T23:03:00Z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0x010100EAC03D95179463438228E27F052F5F5A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
  </property>
  <property fmtid="{D5CDD505-2E9C-101B-9397-08002B2CF9AE}" pid="10" name="Disponibilidad">
    <vt:lpwstr>161;#Alta|7fca731c-4c62-4f1c-9061-e9f164c964b2</vt:lpwstr>
  </property>
  <property fmtid="{D5CDD505-2E9C-101B-9397-08002B2CF9AE}" pid="11" name="Confidencialidad1">
    <vt:lpwstr/>
  </property>
  <property fmtid="{D5CDD505-2E9C-101B-9397-08002B2CF9AE}" pid="12" name="Unidad Remitente">
    <vt:lpwstr>9;#AI - Auditoría Interna|3edbdf7a-605f-4e12-831a-35c707ff21f7</vt:lpwstr>
  </property>
  <property fmtid="{D5CDD505-2E9C-101B-9397-08002B2CF9AE}" pid="13" name="lb0b7da792b243d9bfa96ad7487ad734">
    <vt:lpwstr/>
  </property>
  <property fmtid="{D5CDD505-2E9C-101B-9397-08002B2CF9AE}" pid="14" name="ConfidencialidadNueva">
    <vt:lpwstr>163;#Uso Interno|b84ab4da-351c-48b8-b2fd-466e6594f406</vt:lpwstr>
  </property>
  <property fmtid="{D5CDD505-2E9C-101B-9397-08002B2CF9AE}" pid="15" name="ClassificationContentMarkingFooterShapeIds">
    <vt:lpwstr>558ffaf9,b3ef78a,56230eb8</vt:lpwstr>
  </property>
  <property fmtid="{D5CDD505-2E9C-101B-9397-08002B2CF9AE}" pid="16" name="ClassificationContentMarkingFooterFontProps">
    <vt:lpwstr>#000000,10,Calibri</vt:lpwstr>
  </property>
  <property fmtid="{D5CDD505-2E9C-101B-9397-08002B2CF9AE}" pid="17" name="ClassificationContentMarkingFooterText">
    <vt:lpwstr>Uso Interno</vt:lpwstr>
  </property>
  <property fmtid="{D5CDD505-2E9C-101B-9397-08002B2CF9AE}" pid="18" name="MSIP_Label_b8b4be34-365a-4a68-b9fb-75c1b6874315_Enabled">
    <vt:lpwstr>true</vt:lpwstr>
  </property>
  <property fmtid="{D5CDD505-2E9C-101B-9397-08002B2CF9AE}" pid="19" name="MSIP_Label_b8b4be34-365a-4a68-b9fb-75c1b6874315_SetDate">
    <vt:lpwstr>2024-10-03T22:50:59Z</vt:lpwstr>
  </property>
  <property fmtid="{D5CDD505-2E9C-101B-9397-08002B2CF9AE}" pid="20" name="MSIP_Label_b8b4be34-365a-4a68-b9fb-75c1b6874315_Method">
    <vt:lpwstr>Standard</vt:lpwstr>
  </property>
  <property fmtid="{D5CDD505-2E9C-101B-9397-08002B2CF9AE}" pid="21" name="MSIP_Label_b8b4be34-365a-4a68-b9fb-75c1b6874315_Name">
    <vt:lpwstr>b8b4be34-365a-4a68-b9fb-75c1b6874315</vt:lpwstr>
  </property>
  <property fmtid="{D5CDD505-2E9C-101B-9397-08002B2CF9AE}" pid="22" name="MSIP_Label_b8b4be34-365a-4a68-b9fb-75c1b6874315_SiteId">
    <vt:lpwstr>618d0a45-25a6-4618-9f80-8f70a435ee52</vt:lpwstr>
  </property>
  <property fmtid="{D5CDD505-2E9C-101B-9397-08002B2CF9AE}" pid="23" name="MSIP_Label_b8b4be34-365a-4a68-b9fb-75c1b6874315_ActionId">
    <vt:lpwstr>e8f0c48f-23ca-40ff-9679-38961ebfe70e</vt:lpwstr>
  </property>
  <property fmtid="{D5CDD505-2E9C-101B-9397-08002B2CF9AE}" pid="24" name="MSIP_Label_b8b4be34-365a-4a68-b9fb-75c1b6874315_ContentBits">
    <vt:lpwstr>2</vt:lpwstr>
  </property>
  <property fmtid="{D5CDD505-2E9C-101B-9397-08002B2CF9AE}" pid="25" name="Unidad de Destino">
    <vt:lpwstr>93;#GER - Gerencia|7f4773cf-2cb9-48b6-88d2-9e4750a72616;#1014;#DTE - División Transformación y Estrategia|368c3da0-3cec-43e9-a26d-02a9f90827dd</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9673832d-94bf-4c19-8792-832784cbd250,7;b06cfa97-83cd-4c8b-8abb-c4fadbe40145,12;cf7072bc-9575-4d0b-b529-251f6b43b02b,13;cf7072bc-9575-4d0b-b529-251f6b43b02b,13;</vt:lpwstr>
  </property>
  <property fmtid="{D5CDD505-2E9C-101B-9397-08002B2CF9AE}" pid="31" name="Order">
    <vt:r8>173900</vt:r8>
  </property>
  <property fmtid="{D5CDD505-2E9C-101B-9397-08002B2CF9AE}" pid="32" name="ecm_ItemDeleteBlockHolders">
    <vt:lpwstr>ecm_InPlaceRecordLock</vt:lpwstr>
  </property>
  <property fmtid="{D5CDD505-2E9C-101B-9397-08002B2CF9AE}" pid="33" name="_vti_ItemDeclaredRecord">
    <vt:filetime>2024-10-20T05:17:06Z</vt:filetime>
  </property>
  <property fmtid="{D5CDD505-2E9C-101B-9397-08002B2CF9AE}" pid="34" name="_vti_ItemHoldRecordStatus">
    <vt:i4>273</vt:i4>
  </property>
  <property fmtid="{D5CDD505-2E9C-101B-9397-08002B2CF9AE}" pid="35" name="IconOverlay">
    <vt:lpwstr>|docx|lockoverlay.png</vt:lpwstr>
  </property>
  <property fmtid="{D5CDD505-2E9C-101B-9397-08002B2CF9AE}" pid="36" name="ecm_RecordRestrictions">
    <vt:lpwstr>BlockDelete, BlockEdit</vt:lpwstr>
  </property>
  <property fmtid="{D5CDD505-2E9C-101B-9397-08002B2CF9AE}" pid="37" name="ecm_ItemLockHolders">
    <vt:lpwstr>ecm_InPlaceRecordLock</vt:lpwstr>
  </property>
  <property fmtid="{D5CDD505-2E9C-101B-9397-08002B2CF9AE}" pid="38" name="_dlc_LastRun">
    <vt:lpwstr>10/19/2024 23:17:06</vt:lpwstr>
  </property>
  <property fmtid="{D5CDD505-2E9C-101B-9397-08002B2CF9AE}" pid="39" name="_dlc_ItemStageId">
    <vt:lpwstr>1</vt:lpwstr>
  </property>
</Properties>
</file>