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3E0D" w:rsidR="003554C5" w:rsidP="00D33E0D" w:rsidRDefault="00D33E0D" w14:paraId="77D67A13" w14:textId="0A14B23A">
      <w:pPr>
        <w:rPr>
          <w:rFonts w:ascii="Arial" w:hAnsi="Arial" w:cs="Arial"/>
          <w:sz w:val="24"/>
        </w:rPr>
      </w:pPr>
      <w:r w:rsidRPr="00D33E0D">
        <w:rPr>
          <w:rFonts w:ascii="Arial" w:hAnsi="Arial" w:cs="Arial"/>
          <w:sz w:val="24"/>
        </w:rPr>
        <w:t>27 de agosto del 2024</w:t>
      </w:r>
    </w:p>
    <w:sdt>
      <w:sdtPr>
        <w:alias w:val="Consecutivo"/>
        <w:tag w:val="Consecutivo"/>
        <w:id w:val="867724263"/>
        <w:placeholder>
          <w:docPart w:val="FFBBFE35F6B24BEDADE4B2B03E191EB7"/>
        </w:placeholder>
        <w:text/>
      </w:sdtPr>
      <w:sdtEndPr/>
      <w:sdtContent>
        <w:p w:rsidR="003554C5" w:rsidP="0085692C" w:rsidRDefault="00BF4EBD" w14:paraId="7A1623FC" w14:textId="77777777">
          <w:r>
            <w:t>AI-0147-2024</w:t>
          </w:r>
        </w:p>
      </w:sdtContent>
    </w:sdt>
    <w:p w:rsidRPr="00F835F3" w:rsidR="00BF4EBD" w:rsidP="0085692C" w:rsidRDefault="00BF4EBD" w14:paraId="3E6F68C4" w14:textId="77777777"/>
    <w:p w:rsidRPr="006329ED" w:rsidR="00D33E0D" w:rsidP="00D33E0D" w:rsidRDefault="00D33E0D" w14:paraId="14E47368" w14:textId="77777777">
      <w:pPr>
        <w:rPr>
          <w:rFonts w:ascii="Arial" w:hAnsi="Arial" w:cs="Arial"/>
          <w:sz w:val="24"/>
        </w:rPr>
      </w:pPr>
      <w:r w:rsidRPr="006329ED">
        <w:rPr>
          <w:rFonts w:ascii="Arial" w:hAnsi="Arial" w:cs="Arial"/>
          <w:sz w:val="24"/>
        </w:rPr>
        <w:t>Señor</w:t>
      </w:r>
      <w:r>
        <w:rPr>
          <w:rFonts w:ascii="Arial" w:hAnsi="Arial" w:cs="Arial"/>
          <w:sz w:val="24"/>
        </w:rPr>
        <w:t>a</w:t>
      </w:r>
    </w:p>
    <w:p w:rsidRPr="006329ED" w:rsidR="00D33E0D" w:rsidP="00D33E0D" w:rsidRDefault="00D33E0D" w14:paraId="1B2C09D1" w14:textId="77777777">
      <w:pPr>
        <w:rPr>
          <w:rFonts w:ascii="Arial" w:hAnsi="Arial" w:cs="Arial"/>
          <w:sz w:val="24"/>
        </w:rPr>
      </w:pPr>
      <w:r>
        <w:rPr>
          <w:rFonts w:ascii="Arial" w:hAnsi="Arial" w:cs="Arial"/>
          <w:sz w:val="24"/>
        </w:rPr>
        <w:t>Hazel Valverde R.</w:t>
      </w:r>
      <w:r w:rsidRPr="006329ED">
        <w:rPr>
          <w:rFonts w:ascii="Arial" w:hAnsi="Arial" w:cs="Arial"/>
          <w:sz w:val="24"/>
        </w:rPr>
        <w:t>, Gerente</w:t>
      </w:r>
    </w:p>
    <w:p w:rsidRPr="006329ED" w:rsidR="00D33E0D" w:rsidP="00D33E0D" w:rsidRDefault="00D33E0D" w14:paraId="038150C6" w14:textId="77777777">
      <w:pPr>
        <w:rPr>
          <w:rFonts w:ascii="Arial" w:hAnsi="Arial" w:cs="Arial"/>
          <w:b/>
          <w:color w:val="1C4063" w:themeColor="accent1" w:themeShade="80"/>
          <w:sz w:val="24"/>
        </w:rPr>
      </w:pPr>
      <w:r w:rsidRPr="006329ED">
        <w:rPr>
          <w:rFonts w:ascii="Arial" w:hAnsi="Arial" w:cs="Arial"/>
          <w:b/>
          <w:color w:val="1C4063" w:themeColor="accent1" w:themeShade="80"/>
          <w:sz w:val="24"/>
        </w:rPr>
        <w:t>BANCO CENTRAL DE COSTA RICA</w:t>
      </w:r>
    </w:p>
    <w:p w:rsidRPr="006329ED" w:rsidR="00D33E0D" w:rsidP="00D33E0D" w:rsidRDefault="00D33E0D" w14:paraId="1304781A" w14:textId="77777777">
      <w:pPr>
        <w:rPr>
          <w:rFonts w:ascii="Arial" w:hAnsi="Arial" w:cs="Arial"/>
        </w:rPr>
      </w:pPr>
    </w:p>
    <w:p w:rsidRPr="006329ED" w:rsidR="00D33E0D" w:rsidP="00D33E0D" w:rsidRDefault="00D33E0D" w14:paraId="2D802B74" w14:textId="77777777">
      <w:pPr>
        <w:rPr>
          <w:rFonts w:ascii="Arial" w:hAnsi="Arial" w:cs="Arial"/>
          <w:sz w:val="24"/>
        </w:rPr>
      </w:pPr>
      <w:r w:rsidRPr="006329ED">
        <w:rPr>
          <w:rFonts w:ascii="Arial" w:hAnsi="Arial" w:cs="Arial"/>
          <w:sz w:val="24"/>
        </w:rPr>
        <w:t>Estimad</w:t>
      </w:r>
      <w:r>
        <w:rPr>
          <w:rFonts w:ascii="Arial" w:hAnsi="Arial" w:cs="Arial"/>
          <w:sz w:val="24"/>
        </w:rPr>
        <w:t>a</w:t>
      </w:r>
      <w:r w:rsidRPr="006329ED">
        <w:rPr>
          <w:rFonts w:ascii="Arial" w:hAnsi="Arial" w:cs="Arial"/>
          <w:sz w:val="24"/>
        </w:rPr>
        <w:t xml:space="preserve"> señor</w:t>
      </w:r>
      <w:r>
        <w:rPr>
          <w:rFonts w:ascii="Arial" w:hAnsi="Arial" w:cs="Arial"/>
          <w:sz w:val="24"/>
        </w:rPr>
        <w:t>a</w:t>
      </w:r>
      <w:r w:rsidRPr="006329ED">
        <w:rPr>
          <w:rFonts w:ascii="Arial" w:hAnsi="Arial" w:cs="Arial"/>
          <w:sz w:val="24"/>
        </w:rPr>
        <w:t>:</w:t>
      </w:r>
    </w:p>
    <w:p w:rsidRPr="006329ED" w:rsidR="00D33E0D" w:rsidP="00D33E0D" w:rsidRDefault="00D33E0D" w14:paraId="290FC8D9" w14:textId="77777777">
      <w:pPr>
        <w:rPr>
          <w:rFonts w:ascii="Arial" w:hAnsi="Arial" w:cs="Arial"/>
          <w:sz w:val="24"/>
        </w:rPr>
      </w:pPr>
    </w:p>
    <w:p w:rsidRPr="006329ED" w:rsidR="00D33E0D" w:rsidP="00D33E0D" w:rsidRDefault="00D33E0D" w14:paraId="5D990027" w14:textId="77777777">
      <w:pPr>
        <w:tabs>
          <w:tab w:val="left" w:pos="5505"/>
        </w:tabs>
        <w:rPr>
          <w:rFonts w:ascii="Arial" w:hAnsi="Arial" w:cs="Arial"/>
          <w:sz w:val="24"/>
        </w:rPr>
      </w:pPr>
      <w:r>
        <w:rPr>
          <w:rFonts w:ascii="Arial" w:hAnsi="Arial" w:cs="Arial"/>
          <w:sz w:val="24"/>
        </w:rPr>
        <w:t>Por este medio se comunican los resultados de</w:t>
      </w:r>
      <w:r w:rsidRPr="003B04C1">
        <w:rPr>
          <w:rFonts w:ascii="Arial" w:hAnsi="Arial" w:cs="Arial"/>
          <w:sz w:val="24"/>
        </w:rPr>
        <w:t>l estudio de carácter especial</w:t>
      </w:r>
      <w:r w:rsidRPr="003B04C1">
        <w:rPr>
          <w:rFonts w:ascii="Arial" w:hAnsi="Arial" w:cs="Arial"/>
        </w:rPr>
        <w:t xml:space="preserve"> </w:t>
      </w:r>
      <w:r w:rsidRPr="003B04C1">
        <w:rPr>
          <w:rFonts w:ascii="Arial" w:hAnsi="Arial" w:cs="Arial"/>
          <w:sz w:val="24"/>
        </w:rPr>
        <w:t>mediante el cual esta Auditoría evaluó el cumplimiento de las disposiciones relacionadas con el cambio del cono monetario</w:t>
      </w:r>
      <w:r>
        <w:rPr>
          <w:rFonts w:ascii="Arial" w:hAnsi="Arial" w:cs="Arial"/>
          <w:sz w:val="24"/>
        </w:rPr>
        <w:t>. El</w:t>
      </w:r>
      <w:r w:rsidRPr="003B04C1">
        <w:rPr>
          <w:rFonts w:ascii="Arial" w:hAnsi="Arial" w:cs="Arial"/>
          <w:sz w:val="24"/>
        </w:rPr>
        <w:t xml:space="preserve"> objeto de estudio está bajo la responsabilidad del Departamento de Emisión y Valores (DEV), de la División de Sistemas de Pago (DSP)</w:t>
      </w:r>
      <w:r w:rsidRPr="006329ED">
        <w:rPr>
          <w:rFonts w:ascii="Arial" w:hAnsi="Arial" w:cs="Arial"/>
          <w:sz w:val="24"/>
        </w:rPr>
        <w:t>.</w:t>
      </w:r>
    </w:p>
    <w:p w:rsidR="00D33E0D" w:rsidP="00D33E0D" w:rsidRDefault="00D33E0D" w14:paraId="51A7B168" w14:textId="77777777">
      <w:pPr>
        <w:tabs>
          <w:tab w:val="left" w:pos="5505"/>
        </w:tabs>
        <w:rPr>
          <w:rFonts w:ascii="Arial" w:hAnsi="Arial" w:cs="Arial"/>
          <w:sz w:val="24"/>
        </w:rPr>
      </w:pPr>
    </w:p>
    <w:p w:rsidRPr="006329ED" w:rsidR="00D33E0D" w:rsidP="00D33E0D" w:rsidRDefault="00D33E0D" w14:paraId="294DC96F" w14:textId="725F1786">
      <w:pPr>
        <w:rPr>
          <w:rFonts w:ascii="Arial" w:hAnsi="Arial" w:cs="Arial"/>
          <w:sz w:val="24"/>
        </w:rPr>
      </w:pPr>
      <w:r w:rsidRPr="006329ED">
        <w:rPr>
          <w:rFonts w:ascii="Arial" w:hAnsi="Arial" w:cs="Arial"/>
          <w:sz w:val="24"/>
        </w:rPr>
        <w:t xml:space="preserve">El alcance del estudio comprendió </w:t>
      </w:r>
      <w:r w:rsidRPr="003B04C1">
        <w:rPr>
          <w:rFonts w:ascii="Arial" w:hAnsi="Arial" w:cs="Arial"/>
          <w:sz w:val="24"/>
        </w:rPr>
        <w:t>la evaluación de las fases de planificación, selección y ejecución de contratos de monedas de 10, 25, 50, 100 y 500 colones</w:t>
      </w:r>
      <w:r w:rsidRPr="006329ED">
        <w:rPr>
          <w:rFonts w:ascii="Arial" w:hAnsi="Arial" w:cs="Arial"/>
          <w:sz w:val="24"/>
        </w:rPr>
        <w:t xml:space="preserve">. </w:t>
      </w:r>
      <w:r w:rsidRPr="006329ED">
        <w:rPr>
          <w:rFonts w:ascii="Arial" w:hAnsi="Arial" w:cs="Arial"/>
          <w:sz w:val="24"/>
          <w:lang w:eastAsia="uk-UA"/>
        </w:rPr>
        <w:t xml:space="preserve">Para la ejecución de este estudio se aplicaron los criterios de auditoría que se consideraron pertinentes, según el objetivo planteado, los cuales fueron comunicados mediante oficio </w:t>
      </w:r>
      <w:r w:rsidRPr="003B04C1">
        <w:rPr>
          <w:rFonts w:ascii="Arial" w:hAnsi="Arial" w:cs="Arial"/>
          <w:sz w:val="24"/>
          <w:lang w:eastAsia="uk-UA"/>
        </w:rPr>
        <w:t>AI-0070-2024</w:t>
      </w:r>
      <w:r>
        <w:rPr>
          <w:rFonts w:ascii="Arial" w:hAnsi="Arial" w:cs="Arial"/>
          <w:sz w:val="24"/>
          <w:lang w:eastAsia="uk-UA"/>
        </w:rPr>
        <w:t>,</w:t>
      </w:r>
      <w:r w:rsidRPr="006329ED">
        <w:rPr>
          <w:rFonts w:ascii="Arial" w:hAnsi="Arial" w:cs="Arial"/>
          <w:sz w:val="24"/>
          <w:lang w:eastAsia="uk-UA"/>
        </w:rPr>
        <w:t xml:space="preserve"> del </w:t>
      </w:r>
      <w:r>
        <w:rPr>
          <w:rFonts w:ascii="Arial" w:hAnsi="Arial" w:cs="Arial"/>
          <w:sz w:val="24"/>
          <w:lang w:eastAsia="uk-UA"/>
        </w:rPr>
        <w:t xml:space="preserve">3 de </w:t>
      </w:r>
      <w:r>
        <w:rPr>
          <w:rFonts w:ascii="Arial" w:hAnsi="Arial" w:cs="Arial"/>
          <w:sz w:val="24"/>
          <w:lang w:eastAsia="uk-UA"/>
        </w:rPr>
        <w:t>mayo</w:t>
      </w:r>
      <w:r>
        <w:rPr>
          <w:rFonts w:ascii="Arial" w:hAnsi="Arial" w:cs="Arial"/>
          <w:sz w:val="24"/>
          <w:lang w:eastAsia="uk-UA"/>
        </w:rPr>
        <w:t xml:space="preserve"> del </w:t>
      </w:r>
      <w:r>
        <w:rPr>
          <w:rFonts w:ascii="Arial" w:hAnsi="Arial" w:cs="Arial"/>
          <w:sz w:val="24"/>
          <w:lang w:eastAsia="uk-UA"/>
        </w:rPr>
        <w:t>2024</w:t>
      </w:r>
      <w:r w:rsidRPr="006329ED">
        <w:rPr>
          <w:rFonts w:ascii="Arial" w:hAnsi="Arial" w:cs="Arial"/>
          <w:sz w:val="24"/>
          <w:lang w:eastAsia="uk-UA"/>
        </w:rPr>
        <w:t>.</w:t>
      </w:r>
    </w:p>
    <w:p w:rsidR="00D33E0D" w:rsidP="00D33E0D" w:rsidRDefault="00D33E0D" w14:paraId="28357B52" w14:textId="77777777">
      <w:pPr>
        <w:contextualSpacing/>
        <w:rPr>
          <w:rFonts w:ascii="Arial" w:hAnsi="Arial" w:cs="Arial"/>
          <w:sz w:val="24"/>
        </w:rPr>
      </w:pPr>
    </w:p>
    <w:p w:rsidRPr="00E80175" w:rsidR="00D33E0D" w:rsidP="00D33E0D" w:rsidRDefault="00D33E0D" w14:paraId="26C8C405" w14:textId="77777777">
      <w:pPr>
        <w:pStyle w:val="Negrita"/>
        <w:rPr>
          <w:rFonts w:ascii="Arial" w:hAnsi="Arial" w:cs="Arial"/>
          <w:sz w:val="24"/>
        </w:rPr>
      </w:pPr>
      <w:r>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6329ED" w:rsidR="00D33E0D" w:rsidP="00D33E0D" w:rsidRDefault="00D33E0D" w14:paraId="7F14B560" w14:textId="77777777">
      <w:pPr>
        <w:contextualSpacing/>
        <w:rPr>
          <w:rFonts w:ascii="Arial" w:hAnsi="Arial" w:cs="Arial"/>
          <w:sz w:val="24"/>
        </w:rPr>
      </w:pPr>
    </w:p>
    <w:p w:rsidR="00D33E0D" w:rsidP="00D33E0D" w:rsidRDefault="00D33E0D" w14:paraId="587F219B" w14:textId="77777777">
      <w:pPr>
        <w:contextualSpacing/>
        <w:rPr>
          <w:rFonts w:ascii="Arial" w:hAnsi="Arial" w:cs="Arial"/>
          <w:sz w:val="24"/>
          <w:szCs w:val="28"/>
        </w:rPr>
      </w:pPr>
      <w:r w:rsidRPr="00E06141">
        <w:rPr>
          <w:rFonts w:ascii="Arial" w:hAnsi="Arial" w:cs="Arial"/>
          <w:sz w:val="24"/>
          <w:szCs w:val="28"/>
        </w:rPr>
        <w:t>Los resultados obtenidos permit</w:t>
      </w:r>
      <w:r>
        <w:rPr>
          <w:rFonts w:ascii="Arial" w:hAnsi="Arial" w:cs="Arial"/>
          <w:sz w:val="24"/>
          <w:szCs w:val="28"/>
        </w:rPr>
        <w:t>e</w:t>
      </w:r>
      <w:r w:rsidRPr="00E06141">
        <w:rPr>
          <w:rFonts w:ascii="Arial" w:hAnsi="Arial" w:cs="Arial"/>
          <w:sz w:val="24"/>
          <w:szCs w:val="28"/>
        </w:rPr>
        <w:t>n concluir</w:t>
      </w:r>
      <w:r w:rsidRPr="00E06141">
        <w:rPr>
          <w:rFonts w:ascii="Arial" w:hAnsi="Arial" w:cs="Arial"/>
          <w:color w:val="FF0000"/>
          <w:sz w:val="24"/>
          <w:szCs w:val="28"/>
        </w:rPr>
        <w:t xml:space="preserve"> </w:t>
      </w:r>
      <w:r w:rsidRPr="00E06141">
        <w:rPr>
          <w:rFonts w:ascii="Arial" w:hAnsi="Arial" w:cs="Arial"/>
          <w:sz w:val="24"/>
          <w:szCs w:val="28"/>
        </w:rPr>
        <w:t xml:space="preserve">que el objeto de estudio </w:t>
      </w:r>
      <w:r w:rsidRPr="0056072C">
        <w:rPr>
          <w:rFonts w:ascii="Arial" w:hAnsi="Arial" w:cs="Arial"/>
          <w:b/>
          <w:bCs/>
          <w:sz w:val="24"/>
          <w:szCs w:val="28"/>
        </w:rPr>
        <w:t>cumple</w:t>
      </w:r>
      <w:r>
        <w:rPr>
          <w:rFonts w:ascii="Arial" w:hAnsi="Arial" w:cs="Arial"/>
          <w:sz w:val="24"/>
          <w:szCs w:val="28"/>
        </w:rPr>
        <w:t>,</w:t>
      </w:r>
      <w:r w:rsidRPr="00E06141">
        <w:rPr>
          <w:rFonts w:ascii="Arial" w:hAnsi="Arial" w:cs="Arial"/>
          <w:sz w:val="24"/>
          <w:szCs w:val="28"/>
        </w:rPr>
        <w:t xml:space="preserve"> en todos los aspectos </w:t>
      </w:r>
      <w:r>
        <w:rPr>
          <w:rFonts w:ascii="Arial" w:hAnsi="Arial" w:cs="Arial"/>
          <w:sz w:val="24"/>
          <w:szCs w:val="28"/>
        </w:rPr>
        <w:t>relevantes</w:t>
      </w:r>
      <w:r w:rsidRPr="00E06141">
        <w:rPr>
          <w:rFonts w:ascii="Arial" w:hAnsi="Arial" w:cs="Arial"/>
          <w:sz w:val="24"/>
          <w:szCs w:val="28"/>
        </w:rPr>
        <w:t>, con los criterios establecidos.</w:t>
      </w:r>
    </w:p>
    <w:p w:rsidRPr="00734B22" w:rsidR="00D33E0D" w:rsidP="00D33E0D" w:rsidRDefault="00D33E0D" w14:paraId="2039095B" w14:textId="77777777">
      <w:pPr>
        <w:contextualSpacing/>
        <w:rPr>
          <w:rFonts w:ascii="Arial" w:hAnsi="Arial" w:cs="Arial"/>
          <w:sz w:val="24"/>
          <w:szCs w:val="28"/>
        </w:rPr>
      </w:pPr>
    </w:p>
    <w:p w:rsidRPr="006329ED" w:rsidR="00D33E0D" w:rsidP="00D33E0D" w:rsidRDefault="00D33E0D" w14:paraId="4728BDED" w14:textId="77777777">
      <w:pPr>
        <w:widowControl w:val="0"/>
        <w:rPr>
          <w:rFonts w:ascii="Arial" w:hAnsi="Arial" w:cs="Arial"/>
          <w:sz w:val="24"/>
        </w:rPr>
      </w:pPr>
    </w:p>
    <w:p w:rsidRPr="006329ED" w:rsidR="00D33E0D" w:rsidP="00D33E0D" w:rsidRDefault="00D33E0D" w14:paraId="010B0D16" w14:textId="77777777">
      <w:pPr>
        <w:pStyle w:val="Ttulo1"/>
        <w:numPr>
          <w:ilvl w:val="0"/>
          <w:numId w:val="13"/>
        </w:numPr>
        <w:spacing w:before="0" w:after="0"/>
        <w:ind w:left="1080" w:right="-340"/>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GENERALIDADES</w:t>
      </w:r>
    </w:p>
    <w:p w:rsidRPr="006329ED" w:rsidR="00D33E0D" w:rsidP="00D33E0D" w:rsidRDefault="00D33E0D" w14:paraId="2001AC42" w14:textId="77777777">
      <w:pPr>
        <w:ind w:left="513"/>
        <w:contextualSpacing/>
        <w:rPr>
          <w:rFonts w:ascii="Arial" w:hAnsi="Arial" w:cs="Arial"/>
          <w:szCs w:val="22"/>
          <w:highlight w:val="yellow"/>
        </w:rPr>
      </w:pPr>
    </w:p>
    <w:p w:rsidRPr="00AE2778" w:rsidR="00D33E0D" w:rsidP="00D33E0D" w:rsidRDefault="00D33E0D" w14:paraId="7B3A1A58" w14:textId="77777777">
      <w:pPr>
        <w:rPr>
          <w:rFonts w:ascii="Arial" w:hAnsi="Arial" w:cs="Arial"/>
          <w:sz w:val="24"/>
          <w:lang w:val="es-CR"/>
        </w:rPr>
      </w:pPr>
      <w:bookmarkStart w:name="_Hlk171873726" w:id="0"/>
      <w:r>
        <w:rPr>
          <w:rFonts w:ascii="Arial" w:hAnsi="Arial" w:cs="Arial"/>
          <w:sz w:val="24"/>
          <w:lang w:val="es-CR"/>
        </w:rPr>
        <w:t>E</w:t>
      </w:r>
      <w:r w:rsidRPr="00AE2778">
        <w:rPr>
          <w:rFonts w:ascii="Arial" w:hAnsi="Arial" w:cs="Arial"/>
          <w:sz w:val="24"/>
          <w:lang w:val="es-CR"/>
        </w:rPr>
        <w:t xml:space="preserve">l </w:t>
      </w:r>
      <w:r>
        <w:rPr>
          <w:rFonts w:ascii="Arial" w:hAnsi="Arial" w:cs="Arial"/>
          <w:sz w:val="24"/>
          <w:lang w:val="es-CR"/>
        </w:rPr>
        <w:t>Banco Central</w:t>
      </w:r>
      <w:r w:rsidRPr="00AE2778">
        <w:rPr>
          <w:rFonts w:ascii="Arial" w:hAnsi="Arial" w:cs="Arial"/>
          <w:sz w:val="24"/>
          <w:lang w:val="es-CR"/>
        </w:rPr>
        <w:t xml:space="preserve"> </w:t>
      </w:r>
      <w:r>
        <w:rPr>
          <w:rFonts w:ascii="Arial" w:hAnsi="Arial" w:cs="Arial"/>
          <w:sz w:val="24"/>
          <w:lang w:val="es-CR"/>
        </w:rPr>
        <w:t xml:space="preserve">inició en </w:t>
      </w:r>
      <w:r w:rsidRPr="00AE2778">
        <w:rPr>
          <w:rFonts w:ascii="Arial" w:hAnsi="Arial" w:cs="Arial"/>
          <w:sz w:val="24"/>
          <w:lang w:val="es-CR"/>
        </w:rPr>
        <w:t xml:space="preserve">el año 2020 un proceso de cambio del cono </w:t>
      </w:r>
      <w:r>
        <w:rPr>
          <w:rFonts w:ascii="Arial" w:hAnsi="Arial" w:cs="Arial"/>
          <w:sz w:val="24"/>
          <w:lang w:val="es-CR"/>
        </w:rPr>
        <w:t>monetario</w:t>
      </w:r>
      <w:r w:rsidRPr="00AE2778">
        <w:rPr>
          <w:rFonts w:ascii="Arial" w:hAnsi="Arial" w:cs="Arial"/>
          <w:sz w:val="24"/>
          <w:lang w:val="es-CR"/>
        </w:rPr>
        <w:t xml:space="preserve"> (diseño con un mismo patrón en monedas de distinta denominación)</w:t>
      </w:r>
      <w:r w:rsidRPr="00A96728">
        <w:rPr>
          <w:rFonts w:ascii="Arial" w:hAnsi="Arial" w:cs="Arial"/>
          <w:sz w:val="24"/>
          <w:lang w:val="es-CR"/>
        </w:rPr>
        <w:t xml:space="preserve"> </w:t>
      </w:r>
      <w:r w:rsidRPr="00AE2778">
        <w:rPr>
          <w:rFonts w:ascii="Arial" w:hAnsi="Arial" w:cs="Arial"/>
          <w:sz w:val="24"/>
          <w:lang w:val="es-CR"/>
        </w:rPr>
        <w:t>llamado “cono 2020”</w:t>
      </w:r>
      <w:r>
        <w:rPr>
          <w:rFonts w:ascii="Arial" w:hAnsi="Arial" w:cs="Arial"/>
          <w:sz w:val="24"/>
          <w:lang w:val="es-CR"/>
        </w:rPr>
        <w:t>, sustentado en el acuerdo de Junta Directiva que autorizó la definición de características de las monedas</w:t>
      </w:r>
      <w:r>
        <w:rPr>
          <w:rStyle w:val="Refdenotaalpie"/>
          <w:rFonts w:ascii="Arial" w:hAnsi="Arial" w:cs="Arial"/>
          <w:sz w:val="24"/>
          <w:lang w:val="es-CR"/>
        </w:rPr>
        <w:footnoteReference w:id="1"/>
      </w:r>
      <w:r>
        <w:rPr>
          <w:rFonts w:ascii="Arial" w:hAnsi="Arial" w:cs="Arial"/>
          <w:sz w:val="24"/>
          <w:lang w:val="es-CR"/>
        </w:rPr>
        <w:t>. En adición</w:t>
      </w:r>
      <w:r w:rsidRPr="00AE2778">
        <w:rPr>
          <w:rFonts w:ascii="Arial" w:hAnsi="Arial" w:cs="Arial"/>
          <w:sz w:val="24"/>
          <w:lang w:val="es-CR"/>
        </w:rPr>
        <w:t xml:space="preserve">, la DSP presentó a la Junta Directiva el estudio </w:t>
      </w:r>
      <w:r>
        <w:rPr>
          <w:rFonts w:ascii="Arial" w:hAnsi="Arial" w:cs="Arial"/>
          <w:sz w:val="24"/>
          <w:lang w:val="es-CR"/>
        </w:rPr>
        <w:t xml:space="preserve">titulado </w:t>
      </w:r>
      <w:r w:rsidRPr="002B6034">
        <w:rPr>
          <w:rFonts w:ascii="Arial" w:hAnsi="Arial" w:cs="Arial"/>
          <w:i/>
          <w:iCs/>
          <w:sz w:val="24"/>
          <w:lang w:val="es-CR"/>
        </w:rPr>
        <w:t>“Informe técnico: evaluación del cono monetario actual: Programa de emisión de monedas”</w:t>
      </w:r>
      <w:r>
        <w:rPr>
          <w:rStyle w:val="Refdenotaalpie"/>
          <w:rFonts w:ascii="Arial" w:hAnsi="Arial" w:cs="Arial"/>
          <w:i/>
          <w:iCs/>
          <w:sz w:val="24"/>
          <w:lang w:val="es-CR"/>
        </w:rPr>
        <w:footnoteReference w:id="2"/>
      </w:r>
      <w:r w:rsidRPr="002B6034">
        <w:rPr>
          <w:rFonts w:ascii="Arial" w:hAnsi="Arial" w:cs="Arial"/>
          <w:sz w:val="24"/>
          <w:lang w:val="es-CR"/>
        </w:rPr>
        <w:t>,</w:t>
      </w:r>
      <w:r w:rsidRPr="00AE2778">
        <w:rPr>
          <w:rFonts w:ascii="Arial" w:hAnsi="Arial" w:cs="Arial"/>
          <w:sz w:val="24"/>
          <w:lang w:val="es-CR"/>
        </w:rPr>
        <w:t xml:space="preserve"> </w:t>
      </w:r>
      <w:r>
        <w:rPr>
          <w:rFonts w:ascii="Arial" w:hAnsi="Arial" w:cs="Arial"/>
          <w:sz w:val="24"/>
          <w:lang w:val="es-CR"/>
        </w:rPr>
        <w:t>con el análisis de</w:t>
      </w:r>
      <w:r w:rsidRPr="00AE2778">
        <w:rPr>
          <w:rFonts w:ascii="Arial" w:hAnsi="Arial" w:cs="Arial"/>
          <w:sz w:val="24"/>
          <w:lang w:val="es-CR"/>
        </w:rPr>
        <w:t xml:space="preserve"> la viabilidad y conveniencia de cambiar las características del cono monetario y </w:t>
      </w:r>
      <w:r>
        <w:rPr>
          <w:rFonts w:ascii="Arial" w:hAnsi="Arial" w:cs="Arial"/>
          <w:sz w:val="24"/>
          <w:lang w:val="es-CR"/>
        </w:rPr>
        <w:t xml:space="preserve">la propuesta de </w:t>
      </w:r>
      <w:r w:rsidRPr="00AE2778">
        <w:rPr>
          <w:rFonts w:ascii="Arial" w:hAnsi="Arial" w:cs="Arial"/>
          <w:sz w:val="24"/>
          <w:lang w:val="es-CR"/>
        </w:rPr>
        <w:t>un programa de emisión de monedas coleccionables.</w:t>
      </w:r>
    </w:p>
    <w:p w:rsidRPr="00AE2778" w:rsidR="00D33E0D" w:rsidP="00D33E0D" w:rsidRDefault="00D33E0D" w14:paraId="7F119A6A" w14:textId="77777777">
      <w:pPr>
        <w:rPr>
          <w:rFonts w:ascii="Arial" w:hAnsi="Arial" w:cs="Arial"/>
          <w:sz w:val="24"/>
          <w:lang w:val="es-CR"/>
        </w:rPr>
      </w:pPr>
    </w:p>
    <w:p w:rsidRPr="00E06141" w:rsidR="00D33E0D" w:rsidP="00D33E0D" w:rsidRDefault="00D33E0D" w14:paraId="615DC114" w14:textId="77777777">
      <w:pPr>
        <w:rPr>
          <w:rFonts w:ascii="Arial" w:hAnsi="Arial" w:cs="Arial"/>
          <w:bCs/>
          <w:sz w:val="24"/>
          <w:lang w:val="es-CR"/>
        </w:rPr>
      </w:pPr>
      <w:r>
        <w:rPr>
          <w:rFonts w:ascii="Arial" w:hAnsi="Arial" w:cs="Arial"/>
          <w:sz w:val="24"/>
          <w:lang w:val="es-CR"/>
        </w:rPr>
        <w:t>L</w:t>
      </w:r>
      <w:r w:rsidRPr="00AE2778">
        <w:rPr>
          <w:rFonts w:ascii="Arial" w:hAnsi="Arial" w:cs="Arial"/>
          <w:sz w:val="24"/>
          <w:lang w:val="es-CR"/>
        </w:rPr>
        <w:t xml:space="preserve">as contrataciones para </w:t>
      </w:r>
      <w:r>
        <w:rPr>
          <w:rFonts w:ascii="Arial" w:hAnsi="Arial" w:cs="Arial"/>
          <w:sz w:val="24"/>
          <w:lang w:val="es-CR"/>
        </w:rPr>
        <w:t>la</w:t>
      </w:r>
      <w:r w:rsidRPr="00AE2778">
        <w:rPr>
          <w:rFonts w:ascii="Arial" w:hAnsi="Arial" w:cs="Arial"/>
          <w:sz w:val="24"/>
          <w:lang w:val="es-CR"/>
        </w:rPr>
        <w:t xml:space="preserve"> fabricación </w:t>
      </w:r>
      <w:r>
        <w:rPr>
          <w:rFonts w:ascii="Arial" w:hAnsi="Arial" w:cs="Arial"/>
          <w:sz w:val="24"/>
          <w:lang w:val="es-CR"/>
        </w:rPr>
        <w:t xml:space="preserve">de </w:t>
      </w:r>
      <w:r w:rsidRPr="00AE2778">
        <w:rPr>
          <w:rFonts w:ascii="Arial" w:hAnsi="Arial" w:cs="Arial"/>
          <w:sz w:val="24"/>
          <w:lang w:val="es-CR"/>
        </w:rPr>
        <w:t xml:space="preserve">monedas </w:t>
      </w:r>
      <w:r>
        <w:rPr>
          <w:rFonts w:ascii="Arial" w:hAnsi="Arial" w:cs="Arial"/>
          <w:sz w:val="24"/>
          <w:lang w:val="es-CR"/>
        </w:rPr>
        <w:t>inician</w:t>
      </w:r>
      <w:r w:rsidRPr="00AE2778">
        <w:rPr>
          <w:rFonts w:ascii="Arial" w:hAnsi="Arial" w:cs="Arial"/>
          <w:sz w:val="24"/>
          <w:lang w:val="es-CR"/>
        </w:rPr>
        <w:t xml:space="preserve"> con el proceso anual de estimación de necesidades de numerario</w:t>
      </w:r>
      <w:r>
        <w:rPr>
          <w:rFonts w:ascii="Arial" w:hAnsi="Arial" w:cs="Arial"/>
          <w:sz w:val="24"/>
          <w:lang w:val="es-CR"/>
        </w:rPr>
        <w:t>; u</w:t>
      </w:r>
      <w:r w:rsidRPr="00AE2778">
        <w:rPr>
          <w:rFonts w:ascii="Arial" w:hAnsi="Arial" w:cs="Arial"/>
          <w:sz w:val="24"/>
          <w:lang w:val="es-CR"/>
        </w:rPr>
        <w:t xml:space="preserve">na vez que se determinan </w:t>
      </w:r>
      <w:r>
        <w:rPr>
          <w:rFonts w:ascii="Arial" w:hAnsi="Arial" w:cs="Arial"/>
          <w:sz w:val="24"/>
          <w:lang w:val="es-CR"/>
        </w:rPr>
        <w:t>los requerimientos, se</w:t>
      </w:r>
      <w:r w:rsidRPr="00AE2778">
        <w:rPr>
          <w:rFonts w:ascii="Arial" w:hAnsi="Arial" w:cs="Arial"/>
          <w:sz w:val="24"/>
          <w:lang w:val="es-CR"/>
        </w:rPr>
        <w:t xml:space="preserve"> prepara </w:t>
      </w:r>
      <w:r>
        <w:rPr>
          <w:rFonts w:ascii="Arial" w:hAnsi="Arial" w:cs="Arial"/>
          <w:sz w:val="24"/>
          <w:lang w:val="es-CR"/>
        </w:rPr>
        <w:t>la</w:t>
      </w:r>
      <w:r w:rsidRPr="00AE2778">
        <w:rPr>
          <w:rFonts w:ascii="Arial" w:hAnsi="Arial" w:cs="Arial"/>
          <w:sz w:val="24"/>
          <w:lang w:val="es-CR"/>
        </w:rPr>
        <w:t xml:space="preserve"> justificación </w:t>
      </w:r>
      <w:r>
        <w:rPr>
          <w:rFonts w:ascii="Arial" w:hAnsi="Arial" w:cs="Arial"/>
          <w:sz w:val="24"/>
          <w:lang w:val="es-CR"/>
        </w:rPr>
        <w:t xml:space="preserve">para la </w:t>
      </w:r>
      <w:r w:rsidRPr="00AE2778">
        <w:rPr>
          <w:rFonts w:ascii="Arial" w:hAnsi="Arial" w:cs="Arial"/>
          <w:sz w:val="24"/>
          <w:lang w:val="es-CR"/>
        </w:rPr>
        <w:t>compra</w:t>
      </w:r>
      <w:r>
        <w:rPr>
          <w:rFonts w:ascii="Arial" w:hAnsi="Arial" w:cs="Arial"/>
          <w:sz w:val="24"/>
          <w:lang w:val="es-CR"/>
        </w:rPr>
        <w:t>,</w:t>
      </w:r>
      <w:r w:rsidRPr="00AE2778">
        <w:rPr>
          <w:rFonts w:ascii="Arial" w:hAnsi="Arial" w:cs="Arial"/>
          <w:sz w:val="24"/>
          <w:lang w:val="es-CR"/>
        </w:rPr>
        <w:t xml:space="preserve"> con el objetivo de solicitar </w:t>
      </w:r>
      <w:r>
        <w:rPr>
          <w:rFonts w:ascii="Arial" w:hAnsi="Arial" w:cs="Arial"/>
          <w:sz w:val="24"/>
          <w:lang w:val="es-CR"/>
        </w:rPr>
        <w:t xml:space="preserve">el </w:t>
      </w:r>
      <w:r w:rsidRPr="00AE2778">
        <w:rPr>
          <w:rFonts w:ascii="Arial" w:hAnsi="Arial" w:cs="Arial"/>
          <w:sz w:val="24"/>
          <w:lang w:val="es-CR"/>
        </w:rPr>
        <w:t xml:space="preserve">presupuesto </w:t>
      </w:r>
      <w:r>
        <w:rPr>
          <w:rFonts w:ascii="Arial" w:hAnsi="Arial" w:cs="Arial"/>
          <w:sz w:val="24"/>
          <w:lang w:val="es-CR"/>
        </w:rPr>
        <w:t xml:space="preserve">requerido; y, finalmente, la contratación de los servicios de producción y entrega de las monedas </w:t>
      </w:r>
      <w:r w:rsidRPr="001F00D5">
        <w:rPr>
          <w:rFonts w:ascii="Arial" w:hAnsi="Arial" w:cs="Arial"/>
          <w:sz w:val="24"/>
          <w:lang w:val="es-CR"/>
        </w:rPr>
        <w:t xml:space="preserve">se </w:t>
      </w:r>
      <w:r>
        <w:rPr>
          <w:rFonts w:ascii="Arial" w:hAnsi="Arial" w:cs="Arial"/>
          <w:sz w:val="24"/>
          <w:lang w:val="es-CR"/>
        </w:rPr>
        <w:t xml:space="preserve">desarrolla según lo que establece </w:t>
      </w:r>
      <w:r w:rsidRPr="001F00D5">
        <w:rPr>
          <w:rFonts w:ascii="Arial" w:hAnsi="Arial" w:cs="Arial"/>
          <w:sz w:val="24"/>
          <w:lang w:val="es-CR"/>
        </w:rPr>
        <w:t>el “Reglamento interno para la adquisición de numerario del BCCR”.</w:t>
      </w:r>
      <w:r>
        <w:rPr>
          <w:rFonts w:ascii="Arial" w:hAnsi="Arial" w:cs="Arial"/>
          <w:sz w:val="24"/>
          <w:lang w:val="es-CR"/>
        </w:rPr>
        <w:t xml:space="preserve"> Esas contrataciones se gestionan mediante la plataforma digital de contrataciones públicas (Sicop), en la cual -a julio 2024- </w:t>
      </w:r>
      <w:r w:rsidRPr="00AE2778">
        <w:rPr>
          <w:rFonts w:ascii="Arial" w:hAnsi="Arial" w:cs="Arial"/>
          <w:sz w:val="24"/>
          <w:lang w:val="es-CR"/>
        </w:rPr>
        <w:t xml:space="preserve">existen </w:t>
      </w:r>
      <w:r>
        <w:rPr>
          <w:rFonts w:ascii="Arial" w:hAnsi="Arial" w:cs="Arial"/>
          <w:sz w:val="24"/>
          <w:lang w:val="es-CR"/>
        </w:rPr>
        <w:t>cinco contrataciones en curso: dos de moneda de 500 colones, una de moneda de 50 colones, una de moneda de 25 colones y una de moneda de 10 y de 100 colones.</w:t>
      </w:r>
    </w:p>
    <w:bookmarkEnd w:id="0"/>
    <w:p w:rsidR="00D33E0D" w:rsidP="00D33E0D" w:rsidRDefault="00D33E0D" w14:paraId="64C4FDBF" w14:textId="77777777">
      <w:pPr>
        <w:pStyle w:val="Prrafodelista"/>
        <w:ind w:left="513"/>
        <w:rPr>
          <w:rFonts w:ascii="Arial" w:hAnsi="Arial" w:cs="Arial"/>
          <w:szCs w:val="22"/>
          <w:lang w:val="es-CR"/>
        </w:rPr>
      </w:pPr>
    </w:p>
    <w:p w:rsidRPr="006329ED" w:rsidR="00D33E0D" w:rsidP="00D33E0D" w:rsidRDefault="00D33E0D" w14:paraId="74476E49" w14:textId="77777777">
      <w:pPr>
        <w:pStyle w:val="Prrafodelista"/>
        <w:ind w:left="513"/>
        <w:rPr>
          <w:rFonts w:ascii="Arial" w:hAnsi="Arial" w:cs="Arial"/>
          <w:szCs w:val="22"/>
          <w:lang w:val="es-CR"/>
        </w:rPr>
      </w:pPr>
    </w:p>
    <w:p w:rsidRPr="006329ED" w:rsidR="00D33E0D" w:rsidP="00D33E0D" w:rsidRDefault="00D33E0D" w14:paraId="735EE7EB" w14:textId="77777777">
      <w:pPr>
        <w:pStyle w:val="Ttulo1"/>
        <w:numPr>
          <w:ilvl w:val="0"/>
          <w:numId w:val="13"/>
        </w:numPr>
        <w:spacing w:before="0" w:after="0"/>
        <w:ind w:left="1080" w:right="-340"/>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RESUMEN DE RESULTADOS</w:t>
      </w:r>
    </w:p>
    <w:p w:rsidRPr="006329ED" w:rsidR="00D33E0D" w:rsidP="00D33E0D" w:rsidRDefault="00D33E0D" w14:paraId="1AF416E3" w14:textId="77777777">
      <w:pPr>
        <w:pStyle w:val="Prrafodelista"/>
        <w:ind w:left="513"/>
        <w:rPr>
          <w:rFonts w:ascii="Arial" w:hAnsi="Arial" w:cs="Arial"/>
          <w:szCs w:val="22"/>
          <w:lang w:val="es-CR"/>
        </w:rPr>
      </w:pPr>
    </w:p>
    <w:p w:rsidRPr="00120B21" w:rsidR="00D33E0D" w:rsidP="00D33E0D" w:rsidRDefault="00D33E0D" w14:paraId="211EC753" w14:textId="77777777">
      <w:pPr>
        <w:rPr>
          <w:rFonts w:ascii="Arial" w:hAnsi="Arial" w:cs="Arial"/>
          <w:sz w:val="24"/>
          <w:szCs w:val="28"/>
        </w:rPr>
      </w:pPr>
      <w:r w:rsidRPr="00120B21">
        <w:rPr>
          <w:rFonts w:ascii="Arial" w:hAnsi="Arial" w:cs="Arial"/>
          <w:sz w:val="24"/>
          <w:szCs w:val="28"/>
        </w:rPr>
        <w:t>L</w:t>
      </w:r>
      <w:r>
        <w:rPr>
          <w:rFonts w:ascii="Arial" w:hAnsi="Arial" w:cs="Arial"/>
          <w:sz w:val="24"/>
          <w:szCs w:val="28"/>
        </w:rPr>
        <w:t>a evaluación efectuada generó los siguientes resultados</w:t>
      </w:r>
      <w:r w:rsidRPr="00120B21">
        <w:rPr>
          <w:rFonts w:ascii="Arial" w:hAnsi="Arial" w:cs="Arial"/>
          <w:sz w:val="24"/>
          <w:szCs w:val="28"/>
        </w:rPr>
        <w:t>:</w:t>
      </w:r>
      <w:r>
        <w:rPr>
          <w:rFonts w:ascii="Arial" w:hAnsi="Arial" w:cs="Arial"/>
          <w:sz w:val="24"/>
          <w:szCs w:val="28"/>
        </w:rPr>
        <w:t xml:space="preserve"> </w:t>
      </w:r>
    </w:p>
    <w:p w:rsidR="00D33E0D" w:rsidP="00D33E0D" w:rsidRDefault="00D33E0D" w14:paraId="34D19238" w14:textId="77777777">
      <w:pPr>
        <w:rPr>
          <w:rFonts w:ascii="Arial" w:hAnsi="Arial" w:cs="Arial"/>
          <w:sz w:val="24"/>
          <w:szCs w:val="28"/>
        </w:rPr>
      </w:pPr>
    </w:p>
    <w:p w:rsidRPr="0064067A" w:rsidR="00D33E0D" w:rsidP="00D33E0D" w:rsidRDefault="00D33E0D" w14:paraId="66E34ABA" w14:textId="77777777">
      <w:pPr>
        <w:pStyle w:val="Prrafodelista"/>
        <w:numPr>
          <w:ilvl w:val="0"/>
          <w:numId w:val="14"/>
        </w:numPr>
        <w:ind w:left="360"/>
        <w:rPr>
          <w:rFonts w:ascii="Arial" w:hAnsi="Arial" w:cs="Arial"/>
          <w:sz w:val="24"/>
          <w:lang w:val="es-CR"/>
        </w:rPr>
      </w:pPr>
      <w:r>
        <w:rPr>
          <w:rFonts w:ascii="Arial" w:hAnsi="Arial" w:cs="Arial"/>
          <w:sz w:val="24"/>
          <w:lang w:val="es-CR"/>
        </w:rPr>
        <w:t>C</w:t>
      </w:r>
      <w:r w:rsidRPr="0064067A">
        <w:rPr>
          <w:rFonts w:ascii="Arial" w:hAnsi="Arial" w:cs="Arial"/>
          <w:sz w:val="24"/>
          <w:lang w:val="es-CR"/>
        </w:rPr>
        <w:t>on respecto a las contrataciones 2021CD-000042-0004900001 y 2023PX</w:t>
      </w:r>
      <w:r w:rsidRPr="0064067A">
        <w:rPr>
          <w:rFonts w:ascii="Arial" w:hAnsi="Arial" w:cs="Arial"/>
          <w:sz w:val="24"/>
          <w:lang w:val="es-CR"/>
        </w:rPr>
        <w:noBreakHyphen/>
        <w:t>000355</w:t>
      </w:r>
      <w:r w:rsidRPr="0064067A">
        <w:rPr>
          <w:rFonts w:ascii="Arial" w:hAnsi="Arial" w:cs="Arial"/>
          <w:sz w:val="24"/>
          <w:lang w:val="es-CR"/>
        </w:rPr>
        <w:noBreakHyphen/>
        <w:t>0004900001 (ambos de moneda de 500 colones), 2024PX-000047-0004900001 (moneda de 50 colones) y 2024PX</w:t>
      </w:r>
      <w:r w:rsidRPr="0064067A">
        <w:rPr>
          <w:rFonts w:ascii="Arial" w:hAnsi="Arial" w:cs="Arial"/>
          <w:sz w:val="24"/>
          <w:lang w:val="es-CR"/>
        </w:rPr>
        <w:noBreakHyphen/>
        <w:t>000141</w:t>
      </w:r>
      <w:r w:rsidRPr="0064067A">
        <w:rPr>
          <w:rFonts w:ascii="Arial" w:hAnsi="Arial" w:cs="Arial"/>
          <w:sz w:val="24"/>
          <w:lang w:val="es-CR"/>
        </w:rPr>
        <w:noBreakHyphen/>
        <w:t>0004900001 (moneda de 25 colones):</w:t>
      </w:r>
    </w:p>
    <w:p w:rsidR="00D33E0D" w:rsidP="00D33E0D" w:rsidRDefault="00D33E0D" w14:paraId="38B6C05A" w14:textId="77777777">
      <w:pPr>
        <w:pStyle w:val="Prrafodelista"/>
        <w:numPr>
          <w:ilvl w:val="0"/>
          <w:numId w:val="15"/>
        </w:numPr>
        <w:ind w:left="720"/>
        <w:rPr>
          <w:rFonts w:ascii="Arial" w:hAnsi="Arial" w:cs="Arial"/>
          <w:sz w:val="24"/>
          <w:lang w:val="es-CR"/>
        </w:rPr>
      </w:pPr>
      <w:r>
        <w:rPr>
          <w:rFonts w:ascii="Arial" w:hAnsi="Arial" w:cs="Arial"/>
          <w:sz w:val="24"/>
          <w:lang w:val="es-CR"/>
        </w:rPr>
        <w:t>Se comprobó l</w:t>
      </w:r>
      <w:r w:rsidRPr="00C25549">
        <w:rPr>
          <w:rFonts w:ascii="Arial" w:hAnsi="Arial" w:cs="Arial"/>
          <w:sz w:val="24"/>
          <w:lang w:val="es-CR"/>
        </w:rPr>
        <w:t xml:space="preserve">a </w:t>
      </w:r>
      <w:r>
        <w:rPr>
          <w:rFonts w:ascii="Arial" w:hAnsi="Arial" w:cs="Arial"/>
          <w:sz w:val="24"/>
          <w:lang w:val="es-CR"/>
        </w:rPr>
        <w:t xml:space="preserve">disponibilidad </w:t>
      </w:r>
      <w:r w:rsidRPr="00C25549">
        <w:rPr>
          <w:rFonts w:ascii="Arial" w:hAnsi="Arial" w:cs="Arial"/>
          <w:sz w:val="24"/>
          <w:lang w:val="es-CR"/>
        </w:rPr>
        <w:t>presupuestari</w:t>
      </w:r>
      <w:r>
        <w:rPr>
          <w:rFonts w:ascii="Arial" w:hAnsi="Arial" w:cs="Arial"/>
          <w:sz w:val="24"/>
          <w:lang w:val="es-CR"/>
        </w:rPr>
        <w:t>a</w:t>
      </w:r>
      <w:r w:rsidRPr="00C25549">
        <w:rPr>
          <w:rFonts w:ascii="Arial" w:hAnsi="Arial" w:cs="Arial"/>
          <w:sz w:val="24"/>
          <w:lang w:val="es-CR"/>
        </w:rPr>
        <w:t xml:space="preserve"> para </w:t>
      </w:r>
      <w:r>
        <w:rPr>
          <w:rFonts w:ascii="Arial" w:hAnsi="Arial" w:cs="Arial"/>
          <w:sz w:val="24"/>
          <w:lang w:val="es-CR"/>
        </w:rPr>
        <w:t xml:space="preserve">las </w:t>
      </w:r>
      <w:r w:rsidRPr="00C25549">
        <w:rPr>
          <w:rFonts w:ascii="Arial" w:hAnsi="Arial" w:cs="Arial"/>
          <w:sz w:val="24"/>
          <w:lang w:val="es-CR"/>
        </w:rPr>
        <w:t>compras de monedas de</w:t>
      </w:r>
      <w:r>
        <w:rPr>
          <w:rFonts w:ascii="Arial" w:hAnsi="Arial" w:cs="Arial"/>
          <w:sz w:val="24"/>
          <w:lang w:val="es-CR"/>
        </w:rPr>
        <w:t>l</w:t>
      </w:r>
      <w:r w:rsidRPr="00C25549">
        <w:rPr>
          <w:rFonts w:ascii="Arial" w:hAnsi="Arial" w:cs="Arial"/>
          <w:sz w:val="24"/>
          <w:lang w:val="es-CR"/>
        </w:rPr>
        <w:t xml:space="preserve"> cono </w:t>
      </w:r>
      <w:r>
        <w:rPr>
          <w:rFonts w:ascii="Arial" w:hAnsi="Arial" w:cs="Arial"/>
          <w:sz w:val="24"/>
          <w:lang w:val="es-CR"/>
        </w:rPr>
        <w:t xml:space="preserve">monetario </w:t>
      </w:r>
      <w:r w:rsidRPr="00C25549">
        <w:rPr>
          <w:rFonts w:ascii="Arial" w:hAnsi="Arial" w:cs="Arial"/>
          <w:sz w:val="24"/>
          <w:lang w:val="es-CR"/>
        </w:rPr>
        <w:t>2020</w:t>
      </w:r>
      <w:r>
        <w:rPr>
          <w:rFonts w:ascii="Arial" w:hAnsi="Arial" w:cs="Arial"/>
          <w:sz w:val="24"/>
          <w:lang w:val="es-CR"/>
        </w:rPr>
        <w:t>,</w:t>
      </w:r>
      <w:r w:rsidRPr="00C25549">
        <w:rPr>
          <w:rFonts w:ascii="Arial" w:hAnsi="Arial" w:cs="Arial"/>
          <w:sz w:val="24"/>
          <w:lang w:val="es-CR"/>
        </w:rPr>
        <w:t xml:space="preserve"> de acuerdo con </w:t>
      </w:r>
      <w:r>
        <w:rPr>
          <w:rFonts w:ascii="Arial" w:hAnsi="Arial" w:cs="Arial"/>
          <w:sz w:val="24"/>
          <w:lang w:val="es-CR"/>
        </w:rPr>
        <w:t xml:space="preserve">los </w:t>
      </w:r>
      <w:r w:rsidRPr="00C25549">
        <w:rPr>
          <w:rFonts w:ascii="Arial" w:hAnsi="Arial" w:cs="Arial"/>
          <w:sz w:val="24"/>
          <w:lang w:val="es-CR"/>
        </w:rPr>
        <w:t xml:space="preserve">resultados de </w:t>
      </w:r>
      <w:r>
        <w:rPr>
          <w:rFonts w:ascii="Arial" w:hAnsi="Arial" w:cs="Arial"/>
          <w:sz w:val="24"/>
          <w:lang w:val="es-CR"/>
        </w:rPr>
        <w:t xml:space="preserve">los </w:t>
      </w:r>
      <w:r w:rsidRPr="00C25549">
        <w:rPr>
          <w:rFonts w:ascii="Arial" w:hAnsi="Arial" w:cs="Arial"/>
          <w:sz w:val="24"/>
          <w:lang w:val="es-CR"/>
        </w:rPr>
        <w:t>informes de justificación de compras de numerario.</w:t>
      </w:r>
    </w:p>
    <w:p w:rsidR="00D33E0D" w:rsidP="00D33E0D" w:rsidRDefault="00D33E0D" w14:paraId="55FDFD0F" w14:textId="77777777">
      <w:pPr>
        <w:pStyle w:val="Prrafodelista"/>
        <w:numPr>
          <w:ilvl w:val="0"/>
          <w:numId w:val="15"/>
        </w:numPr>
        <w:ind w:left="720"/>
        <w:rPr>
          <w:rFonts w:ascii="Arial" w:hAnsi="Arial" w:cs="Arial"/>
          <w:sz w:val="24"/>
          <w:lang w:val="es-CR"/>
        </w:rPr>
      </w:pPr>
      <w:r>
        <w:rPr>
          <w:rFonts w:ascii="Arial" w:hAnsi="Arial" w:cs="Arial"/>
          <w:sz w:val="24"/>
          <w:lang w:val="es-CR"/>
        </w:rPr>
        <w:t>Se verificó que l</w:t>
      </w:r>
      <w:r w:rsidRPr="00C25549">
        <w:rPr>
          <w:rFonts w:ascii="Arial" w:hAnsi="Arial" w:cs="Arial"/>
          <w:sz w:val="24"/>
          <w:lang w:val="es-CR"/>
        </w:rPr>
        <w:t xml:space="preserve">as decisiones iniciales </w:t>
      </w:r>
      <w:r>
        <w:rPr>
          <w:rFonts w:ascii="Arial" w:hAnsi="Arial" w:cs="Arial"/>
          <w:sz w:val="24"/>
          <w:lang w:val="es-CR"/>
        </w:rPr>
        <w:t xml:space="preserve">y los pliegos de condiciones </w:t>
      </w:r>
      <w:r w:rsidRPr="00C25549">
        <w:rPr>
          <w:rFonts w:ascii="Arial" w:hAnsi="Arial" w:cs="Arial"/>
          <w:sz w:val="24"/>
          <w:lang w:val="es-CR"/>
        </w:rPr>
        <w:t xml:space="preserve">de </w:t>
      </w:r>
      <w:r>
        <w:rPr>
          <w:rFonts w:ascii="Arial" w:hAnsi="Arial" w:cs="Arial"/>
          <w:sz w:val="24"/>
          <w:lang w:val="es-CR"/>
        </w:rPr>
        <w:t xml:space="preserve">esas </w:t>
      </w:r>
      <w:r w:rsidRPr="00C25549">
        <w:rPr>
          <w:rFonts w:ascii="Arial" w:hAnsi="Arial" w:cs="Arial"/>
          <w:sz w:val="24"/>
          <w:lang w:val="es-CR"/>
        </w:rPr>
        <w:t>contrat</w:t>
      </w:r>
      <w:r>
        <w:rPr>
          <w:rFonts w:ascii="Arial" w:hAnsi="Arial" w:cs="Arial"/>
          <w:sz w:val="24"/>
          <w:lang w:val="es-CR"/>
        </w:rPr>
        <w:t>acione</w:t>
      </w:r>
      <w:r w:rsidRPr="00C25549">
        <w:rPr>
          <w:rFonts w:ascii="Arial" w:hAnsi="Arial" w:cs="Arial"/>
          <w:sz w:val="24"/>
          <w:lang w:val="es-CR"/>
        </w:rPr>
        <w:t>s cumplen con lo establecido en la normativa correspondiente.</w:t>
      </w:r>
    </w:p>
    <w:p w:rsidRPr="0072438D" w:rsidR="00D33E0D" w:rsidP="00D33E0D" w:rsidRDefault="00D33E0D" w14:paraId="0BE2036A" w14:textId="77777777">
      <w:pPr>
        <w:pStyle w:val="Prrafodelista"/>
        <w:numPr>
          <w:ilvl w:val="0"/>
          <w:numId w:val="15"/>
        </w:numPr>
        <w:ind w:left="720"/>
        <w:rPr>
          <w:rFonts w:ascii="Arial" w:hAnsi="Arial" w:cs="Arial"/>
          <w:sz w:val="24"/>
          <w:lang w:val="es-CR"/>
        </w:rPr>
      </w:pPr>
      <w:r w:rsidRPr="0072438D">
        <w:rPr>
          <w:rFonts w:ascii="Arial" w:hAnsi="Arial" w:cs="Arial"/>
          <w:sz w:val="24"/>
          <w:lang w:val="es-CR"/>
        </w:rPr>
        <w:t xml:space="preserve">Se validó que el estudio de ofertas y la selección de oferentes cumplen con lo dispuesto en el </w:t>
      </w:r>
      <w:r>
        <w:rPr>
          <w:rFonts w:ascii="Arial" w:hAnsi="Arial" w:cs="Arial"/>
          <w:sz w:val="24"/>
          <w:lang w:val="es-CR"/>
        </w:rPr>
        <w:t>“</w:t>
      </w:r>
      <w:r w:rsidRPr="0072438D">
        <w:rPr>
          <w:rFonts w:ascii="Arial" w:hAnsi="Arial" w:cs="Arial"/>
          <w:sz w:val="24"/>
          <w:lang w:val="es-CR"/>
        </w:rPr>
        <w:t>Reglamento para la Adquisición de Numerario del Banco Central de Costa Rica</w:t>
      </w:r>
      <w:r>
        <w:rPr>
          <w:rFonts w:ascii="Arial" w:hAnsi="Arial" w:cs="Arial"/>
          <w:sz w:val="24"/>
          <w:lang w:val="es-CR"/>
        </w:rPr>
        <w:t>”</w:t>
      </w:r>
      <w:r w:rsidRPr="0072438D">
        <w:rPr>
          <w:rFonts w:ascii="Arial" w:hAnsi="Arial" w:cs="Arial"/>
          <w:sz w:val="24"/>
          <w:lang w:val="es-CR"/>
        </w:rPr>
        <w:t xml:space="preserve">. Además, </w:t>
      </w:r>
      <w:r>
        <w:rPr>
          <w:rFonts w:ascii="Arial" w:hAnsi="Arial" w:cs="Arial"/>
          <w:sz w:val="24"/>
          <w:lang w:val="es-CR"/>
        </w:rPr>
        <w:t xml:space="preserve">se verificó </w:t>
      </w:r>
      <w:r w:rsidRPr="0072438D">
        <w:rPr>
          <w:rFonts w:ascii="Arial" w:hAnsi="Arial" w:cs="Arial"/>
          <w:sz w:val="24"/>
          <w:lang w:val="es-CR"/>
        </w:rPr>
        <w:t>el cumplimiento del control y seguimiento del contrato</w:t>
      </w:r>
      <w:r>
        <w:rPr>
          <w:rFonts w:ascii="Arial" w:hAnsi="Arial" w:cs="Arial"/>
          <w:sz w:val="24"/>
          <w:lang w:val="es-CR"/>
        </w:rPr>
        <w:t>,</w:t>
      </w:r>
      <w:r w:rsidRPr="0072438D">
        <w:rPr>
          <w:rFonts w:ascii="Arial" w:hAnsi="Arial" w:cs="Arial"/>
          <w:sz w:val="24"/>
          <w:lang w:val="es-CR"/>
        </w:rPr>
        <w:t xml:space="preserve"> según lo dispuesto en el </w:t>
      </w:r>
      <w:r>
        <w:rPr>
          <w:rFonts w:ascii="Arial" w:hAnsi="Arial" w:cs="Arial"/>
          <w:sz w:val="24"/>
          <w:lang w:val="es-CR"/>
        </w:rPr>
        <w:t>citado r</w:t>
      </w:r>
      <w:r w:rsidRPr="0072438D">
        <w:rPr>
          <w:rFonts w:ascii="Arial" w:hAnsi="Arial" w:cs="Arial"/>
          <w:sz w:val="24"/>
          <w:lang w:val="es-CR"/>
        </w:rPr>
        <w:t>eglamento.</w:t>
      </w:r>
    </w:p>
    <w:p w:rsidRPr="00C25549" w:rsidR="00D33E0D" w:rsidP="00D33E0D" w:rsidRDefault="00D33E0D" w14:paraId="78A9C09D" w14:textId="77777777">
      <w:pPr>
        <w:pStyle w:val="Prrafodelista"/>
        <w:numPr>
          <w:ilvl w:val="0"/>
          <w:numId w:val="15"/>
        </w:numPr>
        <w:ind w:left="720"/>
        <w:rPr>
          <w:rFonts w:ascii="Arial" w:hAnsi="Arial" w:cs="Arial"/>
          <w:sz w:val="24"/>
          <w:lang w:val="es-CR"/>
        </w:rPr>
      </w:pPr>
      <w:r>
        <w:rPr>
          <w:rFonts w:ascii="Arial" w:hAnsi="Arial" w:cs="Arial"/>
          <w:sz w:val="24"/>
          <w:lang w:val="es-CR"/>
        </w:rPr>
        <w:t>Se comprobó el</w:t>
      </w:r>
      <w:r w:rsidRPr="00C25549">
        <w:rPr>
          <w:rFonts w:ascii="Arial" w:hAnsi="Arial" w:cs="Arial"/>
          <w:sz w:val="24"/>
          <w:lang w:val="es-CR"/>
        </w:rPr>
        <w:t xml:space="preserve"> cumplimiento de las disposiciones establecidas para la gestión de información confidencial.</w:t>
      </w:r>
    </w:p>
    <w:p w:rsidR="00D33E0D" w:rsidP="00D33E0D" w:rsidRDefault="00D33E0D" w14:paraId="234F2F56" w14:textId="77777777">
      <w:pPr>
        <w:rPr>
          <w:rFonts w:ascii="Arial" w:hAnsi="Arial" w:cs="Arial"/>
          <w:sz w:val="24"/>
          <w:lang w:val="es-CR"/>
        </w:rPr>
      </w:pPr>
    </w:p>
    <w:p w:rsidRPr="00E06141" w:rsidR="00D33E0D" w:rsidP="00D33E0D" w:rsidRDefault="00D33E0D" w14:paraId="2FD7CA17" w14:textId="77777777">
      <w:pPr>
        <w:pStyle w:val="Prrafodelista"/>
        <w:numPr>
          <w:ilvl w:val="0"/>
          <w:numId w:val="14"/>
        </w:numPr>
        <w:ind w:left="360"/>
        <w:rPr>
          <w:rFonts w:ascii="Arial" w:hAnsi="Arial" w:cs="Arial"/>
          <w:sz w:val="24"/>
          <w:szCs w:val="28"/>
        </w:rPr>
      </w:pPr>
      <w:r w:rsidRPr="00E06141">
        <w:rPr>
          <w:rFonts w:ascii="Arial" w:hAnsi="Arial" w:cs="Arial"/>
          <w:sz w:val="24"/>
          <w:lang w:val="es-CR"/>
        </w:rPr>
        <w:t>Se identificó que la contratación 2024PX</w:t>
      </w:r>
      <w:r w:rsidRPr="00E06141">
        <w:rPr>
          <w:rFonts w:ascii="Arial" w:hAnsi="Arial" w:cs="Arial"/>
          <w:sz w:val="24"/>
          <w:lang w:val="es-CR"/>
        </w:rPr>
        <w:noBreakHyphen/>
        <w:t>000168</w:t>
      </w:r>
      <w:r w:rsidRPr="00E06141">
        <w:rPr>
          <w:rFonts w:ascii="Arial" w:hAnsi="Arial" w:cs="Arial"/>
          <w:sz w:val="24"/>
          <w:lang w:val="es-CR"/>
        </w:rPr>
        <w:noBreakHyphen/>
        <w:t>0004900001 para la fabricación de monedas de 10 y de 100 colones fue dejada sin efecto por el BCCR</w:t>
      </w:r>
      <w:r>
        <w:rPr>
          <w:rStyle w:val="Refdenotaalpie"/>
          <w:rFonts w:ascii="Arial" w:hAnsi="Arial" w:cs="Arial"/>
          <w:sz w:val="24"/>
          <w:lang w:val="es-CR"/>
        </w:rPr>
        <w:footnoteReference w:id="3"/>
      </w:r>
      <w:r w:rsidRPr="00E06141">
        <w:rPr>
          <w:rFonts w:ascii="Arial" w:hAnsi="Arial" w:cs="Arial"/>
          <w:sz w:val="24"/>
          <w:lang w:val="es-CR"/>
        </w:rPr>
        <w:t xml:space="preserve">. Ante la probabilidad del riesgo de desabastecimiento, </w:t>
      </w:r>
      <w:r>
        <w:rPr>
          <w:rFonts w:ascii="Arial" w:hAnsi="Arial" w:cs="Arial"/>
          <w:sz w:val="24"/>
          <w:lang w:val="es-CR"/>
        </w:rPr>
        <w:t>la Auditoría</w:t>
      </w:r>
      <w:r w:rsidRPr="00E06141">
        <w:rPr>
          <w:rFonts w:ascii="Arial" w:hAnsi="Arial" w:cs="Arial"/>
          <w:sz w:val="24"/>
          <w:lang w:val="es-CR"/>
        </w:rPr>
        <w:t xml:space="preserve"> realizó un análisis de las existencias de numerario, con base en una estimación independiente de las entregas de numerario </w:t>
      </w:r>
      <w:r>
        <w:rPr>
          <w:rFonts w:ascii="Arial" w:hAnsi="Arial" w:cs="Arial"/>
          <w:sz w:val="24"/>
          <w:lang w:val="es-CR"/>
        </w:rPr>
        <w:t>por</w:t>
      </w:r>
      <w:r w:rsidRPr="00E06141">
        <w:rPr>
          <w:rFonts w:ascii="Arial" w:hAnsi="Arial" w:cs="Arial"/>
          <w:sz w:val="24"/>
          <w:lang w:val="es-CR"/>
        </w:rPr>
        <w:t xml:space="preserve"> realizar </w:t>
      </w:r>
      <w:r>
        <w:rPr>
          <w:rFonts w:ascii="Arial" w:hAnsi="Arial" w:cs="Arial"/>
          <w:sz w:val="24"/>
          <w:lang w:val="es-CR"/>
        </w:rPr>
        <w:t xml:space="preserve">para cada </w:t>
      </w:r>
      <w:r w:rsidRPr="00E06141">
        <w:rPr>
          <w:rFonts w:ascii="Arial" w:hAnsi="Arial" w:cs="Arial"/>
          <w:sz w:val="24"/>
          <w:lang w:val="es-CR"/>
        </w:rPr>
        <w:t xml:space="preserve">denominación de moneda, así como de consultas al Departamento Emisión y </w:t>
      </w:r>
      <w:r w:rsidRPr="00E06141">
        <w:rPr>
          <w:rFonts w:ascii="Arial" w:hAnsi="Arial" w:cs="Arial"/>
          <w:sz w:val="24"/>
          <w:lang w:val="es-CR"/>
        </w:rPr>
        <w:lastRenderedPageBreak/>
        <w:t>Valores de la División Sistemas de Pago, sin dejar de lado los factores que pueden retrasar la contratación de numerario. El análisis cuantitativo y cualitativo permitió comprobar que la gestión de los saldos existentes en la Custodia General, más las remesas de monedas por recibir producto de las contrataciones en trámite</w:t>
      </w:r>
      <w:r>
        <w:rPr>
          <w:rStyle w:val="Refdenotaalpie"/>
          <w:rFonts w:ascii="Arial" w:hAnsi="Arial" w:cs="Arial"/>
          <w:sz w:val="24"/>
          <w:lang w:val="es-CR"/>
        </w:rPr>
        <w:footnoteReference w:id="4"/>
      </w:r>
      <w:r w:rsidRPr="00E06141">
        <w:rPr>
          <w:rFonts w:ascii="Arial" w:hAnsi="Arial" w:cs="Arial"/>
          <w:sz w:val="24"/>
          <w:lang w:val="es-CR"/>
        </w:rPr>
        <w:t>, permiten una adecuada gestión del riesgo de desabastecimiento de cada denominación de moneda, según los plazos de recepción de las remesas contratadas.</w:t>
      </w:r>
    </w:p>
    <w:p w:rsidR="00D33E0D" w:rsidP="00D33E0D" w:rsidRDefault="00D33E0D" w14:paraId="047091A7" w14:textId="77777777">
      <w:pPr>
        <w:widowControl w:val="0"/>
        <w:rPr>
          <w:rFonts w:ascii="Arial" w:hAnsi="Arial" w:cs="Arial"/>
          <w:sz w:val="24"/>
        </w:rPr>
      </w:pPr>
    </w:p>
    <w:p w:rsidRPr="00EB39A1" w:rsidR="00D33E0D" w:rsidP="00D33E0D" w:rsidRDefault="00D33E0D" w14:paraId="6D90571B" w14:textId="77777777">
      <w:pPr>
        <w:pStyle w:val="NormalWeb"/>
        <w:spacing w:before="0" w:beforeAutospacing="0" w:after="0" w:afterAutospacing="0"/>
        <w:jc w:val="both"/>
        <w:rPr>
          <w:rFonts w:ascii="Arial" w:hAnsi="Arial" w:cs="Arial"/>
        </w:rPr>
      </w:pPr>
      <w:r w:rsidRPr="00EB39A1">
        <w:rPr>
          <w:rFonts w:ascii="Arial" w:hAnsi="Arial" w:cs="Arial"/>
        </w:rPr>
        <w:t>La Auditoría Interna realizó la conferencia final de este informe con</w:t>
      </w:r>
      <w:r w:rsidRPr="00710C1F">
        <w:rPr>
          <w:rFonts w:ascii="Arial" w:hAnsi="Arial" w:cs="Arial"/>
        </w:rPr>
        <w:t xml:space="preserve"> la División de Sistemas de Pago</w:t>
      </w:r>
      <w:r w:rsidRPr="00EB39A1">
        <w:rPr>
          <w:rFonts w:ascii="Arial" w:hAnsi="Arial" w:cs="Arial"/>
        </w:rPr>
        <w:t xml:space="preserve"> y </w:t>
      </w:r>
      <w:r>
        <w:rPr>
          <w:rFonts w:ascii="Arial" w:hAnsi="Arial" w:cs="Arial"/>
        </w:rPr>
        <w:t xml:space="preserve">con </w:t>
      </w:r>
      <w:r w:rsidRPr="00EB39A1">
        <w:rPr>
          <w:rFonts w:ascii="Arial" w:hAnsi="Arial" w:cs="Arial"/>
        </w:rPr>
        <w:t>la Gerencia, como parte de la comunicación preliminar de los resultados.</w:t>
      </w:r>
    </w:p>
    <w:p w:rsidRPr="00EB39A1" w:rsidR="00D33E0D" w:rsidP="00D33E0D" w:rsidRDefault="00D33E0D" w14:paraId="556AA3CA" w14:textId="77777777">
      <w:pPr>
        <w:pStyle w:val="NormalWeb"/>
        <w:spacing w:before="0" w:beforeAutospacing="0" w:after="0" w:afterAutospacing="0"/>
        <w:jc w:val="both"/>
        <w:rPr>
          <w:rFonts w:ascii="Arial" w:hAnsi="Arial" w:cs="Arial"/>
        </w:rPr>
      </w:pPr>
    </w:p>
    <w:p w:rsidRPr="006329ED" w:rsidR="00D33E0D" w:rsidP="00D33E0D" w:rsidRDefault="00D33E0D" w14:paraId="771A5552" w14:textId="77777777">
      <w:pPr>
        <w:rPr>
          <w:rFonts w:ascii="Arial" w:hAnsi="Arial" w:cs="Arial"/>
          <w:sz w:val="24"/>
          <w:lang w:val="pt-BR"/>
        </w:rPr>
      </w:pPr>
      <w:bookmarkStart w:name="R_043962_40718750" w:id="1"/>
      <w:bookmarkEnd w:id="1"/>
      <w:r w:rsidRPr="006329ED">
        <w:rPr>
          <w:rFonts w:ascii="Arial" w:hAnsi="Arial" w:cs="Arial"/>
          <w:sz w:val="24"/>
          <w:lang w:val="pt-BR"/>
        </w:rPr>
        <w:t>Atentamente,</w:t>
      </w:r>
    </w:p>
    <w:p w:rsidRPr="006329ED" w:rsidR="00D33E0D" w:rsidP="00D33E0D" w:rsidRDefault="00D33E0D" w14:paraId="48481BEE" w14:textId="77777777">
      <w:pPr>
        <w:ind w:left="360"/>
        <w:rPr>
          <w:rFonts w:ascii="Arial" w:hAnsi="Arial" w:cs="Arial"/>
          <w:sz w:val="24"/>
          <w:lang w:val="pt-BR"/>
        </w:rPr>
      </w:pPr>
    </w:p>
    <w:p w:rsidRPr="006329ED" w:rsidR="00D33E0D" w:rsidP="00D33E0D" w:rsidRDefault="00D33E0D" w14:paraId="11645E18" w14:textId="77777777">
      <w:pPr>
        <w:ind w:left="360"/>
        <w:rPr>
          <w:rFonts w:ascii="Arial" w:hAnsi="Arial" w:cs="Arial"/>
          <w:sz w:val="24"/>
          <w:lang w:val="pt-BR"/>
        </w:rPr>
      </w:pPr>
      <w:r w:rsidRPr="006329ED">
        <w:rPr>
          <w:rFonts w:ascii="Arial" w:hAnsi="Arial" w:cs="Arial"/>
          <w:noProof/>
          <w:sz w:val="24"/>
          <w:lang w:val="es-CR" w:eastAsia="es-CR"/>
        </w:rPr>
        <w:drawing>
          <wp:anchor distT="0" distB="0" distL="114300" distR="114300" simplePos="0" relativeHeight="251659264" behindDoc="1" locked="0" layoutInCell="1" allowOverlap="1" wp14:editId="017262BE" wp14:anchorId="71310AA5">
            <wp:simplePos x="0" y="0"/>
            <wp:positionH relativeFrom="column">
              <wp:posOffset>-162560</wp:posOffset>
            </wp:positionH>
            <wp:positionV relativeFrom="paragraph">
              <wp:posOffset>79375</wp:posOffset>
            </wp:positionV>
            <wp:extent cx="2506980" cy="38862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06980" cy="388620"/>
                    </a:xfrm>
                    <a:prstGeom prst="rect">
                      <a:avLst/>
                    </a:prstGeom>
                    <a:noFill/>
                  </pic:spPr>
                </pic:pic>
              </a:graphicData>
            </a:graphic>
            <wp14:sizeRelH relativeFrom="page">
              <wp14:pctWidth>0</wp14:pctWidth>
            </wp14:sizeRelH>
            <wp14:sizeRelV relativeFrom="page">
              <wp14:pctHeight>0</wp14:pctHeight>
            </wp14:sizeRelV>
          </wp:anchor>
        </w:drawing>
      </w:r>
    </w:p>
    <w:p w:rsidRPr="006329ED" w:rsidR="00D33E0D" w:rsidP="00D33E0D" w:rsidRDefault="00D33E0D" w14:paraId="527A7005" w14:textId="77777777">
      <w:pPr>
        <w:rPr>
          <w:rFonts w:ascii="Arial" w:hAnsi="Arial" w:cs="Arial"/>
          <w:sz w:val="24"/>
          <w:lang w:val="pt-BR"/>
        </w:rPr>
      </w:pPr>
    </w:p>
    <w:p w:rsidRPr="006329ED" w:rsidR="00D33E0D" w:rsidP="00D33E0D" w:rsidRDefault="00D33E0D" w14:paraId="3E285D96" w14:textId="77777777">
      <w:pPr>
        <w:rPr>
          <w:rFonts w:ascii="Arial" w:hAnsi="Arial" w:cs="Arial"/>
          <w:sz w:val="24"/>
          <w:lang w:val="pt-BR"/>
        </w:rPr>
      </w:pPr>
    </w:p>
    <w:p w:rsidRPr="006329ED" w:rsidR="00D33E0D" w:rsidP="00D33E0D" w:rsidRDefault="00D33E0D" w14:paraId="2D9B214E" w14:textId="77777777">
      <w:pPr>
        <w:rPr>
          <w:rFonts w:ascii="Arial" w:hAnsi="Arial" w:cs="Arial"/>
          <w:sz w:val="24"/>
          <w:lang w:val="pt-BR"/>
        </w:rPr>
      </w:pPr>
      <w:r>
        <w:rPr>
          <w:rFonts w:ascii="Arial" w:hAnsi="Arial" w:cs="Arial"/>
          <w:sz w:val="24"/>
          <w:lang w:val="pt-BR"/>
        </w:rPr>
        <w:t>Maribel Lizano Barahona</w:t>
      </w:r>
    </w:p>
    <w:p w:rsidRPr="006329ED" w:rsidR="00D33E0D" w:rsidP="00D33E0D" w:rsidRDefault="00D33E0D" w14:paraId="335970B3" w14:textId="77777777">
      <w:pPr>
        <w:rPr>
          <w:rFonts w:ascii="Arial" w:hAnsi="Arial" w:cs="Arial"/>
          <w:b/>
          <w:sz w:val="24"/>
          <w:lang w:val="pt-BR"/>
        </w:rPr>
      </w:pPr>
      <w:r>
        <w:rPr>
          <w:rFonts w:ascii="Arial" w:hAnsi="Arial" w:cs="Arial"/>
          <w:b/>
          <w:sz w:val="24"/>
          <w:lang w:val="pt-BR"/>
        </w:rPr>
        <w:t>Suba</w:t>
      </w:r>
      <w:r w:rsidRPr="006329ED">
        <w:rPr>
          <w:rFonts w:ascii="Arial" w:hAnsi="Arial" w:cs="Arial"/>
          <w:b/>
          <w:sz w:val="24"/>
          <w:lang w:val="pt-BR"/>
        </w:rPr>
        <w:t>uditor</w:t>
      </w:r>
      <w:r>
        <w:rPr>
          <w:rFonts w:ascii="Arial" w:hAnsi="Arial" w:cs="Arial"/>
          <w:b/>
          <w:sz w:val="24"/>
          <w:lang w:val="pt-BR"/>
        </w:rPr>
        <w:t>a Interna</w:t>
      </w:r>
    </w:p>
    <w:p w:rsidRPr="006329ED" w:rsidR="00D33E0D" w:rsidP="00D33E0D" w:rsidRDefault="00D33E0D" w14:paraId="094541D2" w14:textId="77777777">
      <w:pPr>
        <w:pStyle w:val="Negrita"/>
        <w:rPr>
          <w:rFonts w:ascii="Arial" w:hAnsi="Arial" w:cs="Arial"/>
          <w:lang w:val="pt-BR"/>
        </w:rPr>
      </w:pPr>
    </w:p>
    <w:p w:rsidRPr="006329ED" w:rsidR="00D33E0D" w:rsidP="00D33E0D" w:rsidRDefault="00D33E0D" w14:paraId="40FAD102" w14:textId="77777777">
      <w:pPr>
        <w:pStyle w:val="CC"/>
        <w:rPr>
          <w:rFonts w:ascii="Arial" w:hAnsi="Arial" w:cs="Arial"/>
        </w:rPr>
      </w:pPr>
      <w:bookmarkStart w:name="_Hlk175152186" w:id="2"/>
      <w:r w:rsidRPr="006329ED">
        <w:rPr>
          <w:rFonts w:ascii="Arial" w:hAnsi="Arial" w:cs="Arial"/>
        </w:rPr>
        <w:t>C.</w:t>
      </w:r>
      <w:r w:rsidRPr="006329ED">
        <w:rPr>
          <w:rFonts w:ascii="Arial" w:hAnsi="Arial" w:cs="Arial"/>
        </w:rPr>
        <w:tab/>
        <w:t>Divisi</w:t>
      </w:r>
      <w:r>
        <w:rPr>
          <w:rFonts w:ascii="Arial" w:hAnsi="Arial" w:cs="Arial"/>
        </w:rPr>
        <w:t xml:space="preserve">ón </w:t>
      </w:r>
      <w:bookmarkEnd w:id="2"/>
      <w:r>
        <w:rPr>
          <w:rFonts w:ascii="Arial" w:hAnsi="Arial" w:cs="Arial"/>
        </w:rPr>
        <w:t>de Sistemas de Pago</w:t>
      </w:r>
    </w:p>
    <w:p w:rsidRPr="002307FE" w:rsidR="00A26E9E" w:rsidP="00D33E0D" w:rsidRDefault="00A26E9E" w14:paraId="0C7C09F0" w14:textId="77777777">
      <w:pPr>
        <w:pStyle w:val="encabezado0"/>
      </w:pPr>
    </w:p>
    <w:sectPr w:rsidRPr="002307FE" w:rsidR="00A26E9E" w:rsidSect="00060C0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C36AE" w14:textId="77777777" w:rsidR="00D33E0D" w:rsidRDefault="00D33E0D" w:rsidP="00D43D57">
      <w:r>
        <w:separator/>
      </w:r>
    </w:p>
  </w:endnote>
  <w:endnote w:type="continuationSeparator" w:id="0">
    <w:p w14:paraId="4DC5E535" w14:textId="77777777" w:rsidR="00D33E0D" w:rsidRDefault="00D33E0D"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7A70" w:rsidRDefault="00D33E0D" w14:paraId="013F68A3" w14:textId="2B54D396">
    <w:pPr>
      <w:pStyle w:val="Piedepgina"/>
    </w:pPr>
    <w:r>
      <w:rPr>
        <w:noProof/>
      </w:rPr>
      <mc:AlternateContent>
        <mc:Choice Requires="wps">
          <w:drawing>
            <wp:anchor distT="0" distB="0" distL="0" distR="0" simplePos="0" relativeHeight="251698176" behindDoc="0" locked="0" layoutInCell="1" allowOverlap="1" wp14:editId="54962451" wp14:anchorId="7045E6E0">
              <wp:simplePos x="635" y="635"/>
              <wp:positionH relativeFrom="page">
                <wp:align>center</wp:align>
              </wp:positionH>
              <wp:positionV relativeFrom="page">
                <wp:align>bottom</wp:align>
              </wp:positionV>
              <wp:extent cx="443865" cy="443865"/>
              <wp:effectExtent l="0" t="0" r="0" b="0"/>
              <wp:wrapNone/>
              <wp:docPr id="12" name="Cuadro de texto 1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33E0D" w:rsidR="00D33E0D" w:rsidP="00D33E0D" w:rsidRDefault="00D33E0D" w14:paraId="5295E4C6" w14:textId="5B76703F">
                          <w:pPr>
                            <w:rPr>
                              <w:rFonts w:ascii="Calibri" w:hAnsi="Calibri" w:eastAsia="Calibri" w:cs="Calibri"/>
                              <w:noProof/>
                              <w:color w:val="000000"/>
                              <w:sz w:val="20"/>
                              <w:szCs w:val="20"/>
                            </w:rPr>
                          </w:pPr>
                          <w:r w:rsidRPr="00D33E0D">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045E6E0">
              <v:stroke joinstyle="miter"/>
              <v:path gradientshapeok="t" o:connecttype="rect"/>
            </v:shapetype>
            <v:shape id="Cuadro de texto 12" style="position:absolute;left:0;text-align:left;margin-left:0;margin-top:0;width:34.95pt;height:34.95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D33E0D" w:rsidR="00D33E0D" w:rsidP="00D33E0D" w:rsidRDefault="00D33E0D" w14:paraId="5295E4C6" w14:textId="5B76703F">
                    <w:pPr>
                      <w:rPr>
                        <w:rFonts w:ascii="Calibri" w:hAnsi="Calibri" w:eastAsia="Calibri" w:cs="Calibri"/>
                        <w:noProof/>
                        <w:color w:val="000000"/>
                        <w:sz w:val="20"/>
                        <w:szCs w:val="20"/>
                      </w:rPr>
                    </w:pPr>
                    <w:r w:rsidRPr="00D33E0D">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07FE" w:rsidP="00FA54DF" w:rsidRDefault="00D33E0D" w14:paraId="5D08BF11" w14:textId="4637FA7F">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6E881F09" wp14:anchorId="6C91BCAA">
              <wp:simplePos x="1409700" y="9258300"/>
              <wp:positionH relativeFrom="page">
                <wp:align>center</wp:align>
              </wp:positionH>
              <wp:positionV relativeFrom="page">
                <wp:align>bottom</wp:align>
              </wp:positionV>
              <wp:extent cx="443865" cy="443865"/>
              <wp:effectExtent l="0" t="0" r="0" b="0"/>
              <wp:wrapNone/>
              <wp:docPr id="13" name="Cuadro de texto 1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33E0D" w:rsidR="00D33E0D" w:rsidP="00D33E0D" w:rsidRDefault="00D33E0D" w14:paraId="574926BE" w14:textId="2C603E63">
                          <w:pPr>
                            <w:rPr>
                              <w:rFonts w:ascii="Calibri" w:hAnsi="Calibri" w:eastAsia="Calibri" w:cs="Calibri"/>
                              <w:noProof/>
                              <w:color w:val="000000"/>
                              <w:sz w:val="20"/>
                              <w:szCs w:val="20"/>
                            </w:rPr>
                          </w:pPr>
                          <w:r w:rsidRPr="00D33E0D">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C91BCAA">
              <v:stroke joinstyle="miter"/>
              <v:path gradientshapeok="t" o:connecttype="rect"/>
            </v:shapetype>
            <v:shape id="Cuadro de texto 13" style="position:absolute;margin-left:0;margin-top:0;width:34.95pt;height:34.95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D33E0D" w:rsidR="00D33E0D" w:rsidP="00D33E0D" w:rsidRDefault="00D33E0D" w14:paraId="574926BE" w14:textId="2C603E63">
                    <w:pPr>
                      <w:rPr>
                        <w:rFonts w:ascii="Calibri" w:hAnsi="Calibri" w:eastAsia="Calibri" w:cs="Calibri"/>
                        <w:noProof/>
                        <w:color w:val="000000"/>
                        <w:sz w:val="20"/>
                        <w:szCs w:val="20"/>
                      </w:rPr>
                    </w:pPr>
                    <w:r w:rsidRPr="00D33E0D">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FFBBFE35F6B24BEDADE4B2B03E191EB7"/>
        </w:placeholder>
        <w:text/>
      </w:sdtPr>
      <w:sdtEndPr/>
      <w:sdtContent>
        <w:r>
          <w:t>AI-0147-2024</w:t>
        </w:r>
      </w:sdtContent>
    </w:sdt>
  </w:p>
  <w:p w:rsidR="002307FE" w:rsidP="00FA54DF" w:rsidRDefault="002307FE" w14:paraId="3396DDB2"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3DC3CC6E"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7BF0ED1D" wp14:anchorId="076655A9">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4D8A1F36"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46DC3129"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0856C3DF" w14:textId="77777777">
                          <w:pPr>
                            <w:rPr>
                              <w:color w:val="003A68"/>
                              <w:sz w:val="14"/>
                              <w:szCs w:val="14"/>
                            </w:rPr>
                          </w:pPr>
                          <w:r w:rsidRPr="00FA54DF">
                            <w:rPr>
                              <w:color w:val="003A68"/>
                              <w:sz w:val="14"/>
                              <w:szCs w:val="14"/>
                            </w:rPr>
                            <w:t>Apdo. 10058-1000</w:t>
                          </w:r>
                        </w:p>
                        <w:p w:rsidR="00D2424F" w:rsidP="00FA54DF" w:rsidRDefault="00D2424F" w14:paraId="03A4EA8D" w14:textId="77777777">
                          <w:pPr>
                            <w:rPr>
                              <w:color w:val="003A68"/>
                              <w:sz w:val="14"/>
                              <w:szCs w:val="14"/>
                            </w:rPr>
                          </w:pPr>
                          <w:r w:rsidRPr="00FA54DF">
                            <w:rPr>
                              <w:color w:val="003A68"/>
                              <w:sz w:val="14"/>
                              <w:szCs w:val="14"/>
                            </w:rPr>
                            <w:t>Av. 1 y Central, Calles 2 y 4</w:t>
                          </w:r>
                        </w:p>
                        <w:p w:rsidRPr="00FA54DF" w:rsidR="00D2424F" w:rsidP="00FA54DF" w:rsidRDefault="00D2424F" w14:paraId="68C6E0F6"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076655A9">
              <v:textbox>
                <w:txbxContent>
                  <w:p w:rsidRPr="00FA54DF" w:rsidR="00D2424F" w:rsidP="00FA54DF" w:rsidRDefault="00D2424F" w14:paraId="4D8A1F36"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46DC3129"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0856C3DF" w14:textId="77777777">
                    <w:pPr>
                      <w:rPr>
                        <w:color w:val="003A68"/>
                        <w:sz w:val="14"/>
                        <w:szCs w:val="14"/>
                      </w:rPr>
                    </w:pPr>
                    <w:r w:rsidRPr="00FA54DF">
                      <w:rPr>
                        <w:color w:val="003A68"/>
                        <w:sz w:val="14"/>
                        <w:szCs w:val="14"/>
                      </w:rPr>
                      <w:t>Apdo. 10058-1000</w:t>
                    </w:r>
                  </w:p>
                  <w:p w:rsidR="00D2424F" w:rsidP="00FA54DF" w:rsidRDefault="00D2424F" w14:paraId="03A4EA8D" w14:textId="77777777">
                    <w:pPr>
                      <w:rPr>
                        <w:color w:val="003A68"/>
                        <w:sz w:val="14"/>
                        <w:szCs w:val="14"/>
                      </w:rPr>
                    </w:pPr>
                    <w:r w:rsidRPr="00FA54DF">
                      <w:rPr>
                        <w:color w:val="003A68"/>
                        <w:sz w:val="14"/>
                        <w:szCs w:val="14"/>
                      </w:rPr>
                      <w:t>Av. 1 y Central, Calles 2 y 4</w:t>
                    </w:r>
                  </w:p>
                  <w:p w:rsidRPr="00FA54DF" w:rsidR="00D2424F" w:rsidP="00FA54DF" w:rsidRDefault="00D2424F" w14:paraId="68C6E0F6"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02CC3250" wp14:anchorId="64C55EA1">
          <wp:simplePos x="0" y="0"/>
          <wp:positionH relativeFrom="column">
            <wp:posOffset>4550781</wp:posOffset>
          </wp:positionH>
          <wp:positionV relativeFrom="paragraph">
            <wp:posOffset>-190500</wp:posOffset>
          </wp:positionV>
          <wp:extent cx="8890" cy="4311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992" w:rsidP="00F64992" w:rsidRDefault="00D33E0D" w14:paraId="0E8B1FE4" w14:textId="519C58AB">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72400E96" wp14:anchorId="7602781A">
              <wp:simplePos x="1408430" y="9284970"/>
              <wp:positionH relativeFrom="page">
                <wp:align>center</wp:align>
              </wp:positionH>
              <wp:positionV relativeFrom="page">
                <wp:align>bottom</wp:align>
              </wp:positionV>
              <wp:extent cx="443865" cy="443865"/>
              <wp:effectExtent l="0" t="0" r="0" b="0"/>
              <wp:wrapNone/>
              <wp:docPr id="11" name="Cuadro de texto 1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33E0D" w:rsidR="00D33E0D" w:rsidP="00D33E0D" w:rsidRDefault="00D33E0D" w14:paraId="11755609" w14:textId="5D724EF1">
                          <w:pPr>
                            <w:rPr>
                              <w:rFonts w:ascii="Calibri" w:hAnsi="Calibri" w:eastAsia="Calibri" w:cs="Calibri"/>
                              <w:noProof/>
                              <w:color w:val="000000"/>
                              <w:sz w:val="20"/>
                              <w:szCs w:val="20"/>
                            </w:rPr>
                          </w:pPr>
                          <w:r w:rsidRPr="00D33E0D">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602781A">
              <v:stroke joinstyle="miter"/>
              <v:path gradientshapeok="t" o:connecttype="rect"/>
            </v:shapetype>
            <v:shape id="Cuadro de texto 11" style="position:absolute;margin-left:0;margin-top:0;width:34.95pt;height:34.95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fill o:detectmouseclick="t"/>
              <v:textbox style="mso-fit-shape-to-text:t" inset="0,0,0,15pt">
                <w:txbxContent>
                  <w:p w:rsidRPr="00D33E0D" w:rsidR="00D33E0D" w:rsidP="00D33E0D" w:rsidRDefault="00D33E0D" w14:paraId="11755609" w14:textId="5D724EF1">
                    <w:pPr>
                      <w:rPr>
                        <w:rFonts w:ascii="Calibri" w:hAnsi="Calibri" w:eastAsia="Calibri" w:cs="Calibri"/>
                        <w:noProof/>
                        <w:color w:val="000000"/>
                        <w:sz w:val="20"/>
                        <w:szCs w:val="20"/>
                      </w:rPr>
                    </w:pPr>
                    <w:r w:rsidRPr="00D33E0D">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5FA2C3C4" wp14:anchorId="477B48C0">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18B0F171"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572B30E0"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2EFEDD63" w14:textId="77777777">
                          <w:pPr>
                            <w:rPr>
                              <w:color w:val="003A68"/>
                              <w:sz w:val="14"/>
                              <w:szCs w:val="14"/>
                            </w:rPr>
                          </w:pPr>
                          <w:r w:rsidRPr="00FA54DF">
                            <w:rPr>
                              <w:color w:val="003A68"/>
                              <w:sz w:val="14"/>
                              <w:szCs w:val="14"/>
                            </w:rPr>
                            <w:t>Apdo. 10058-1000</w:t>
                          </w:r>
                        </w:p>
                        <w:p w:rsidR="00B65442" w:rsidP="00B65442" w:rsidRDefault="00B65442" w14:paraId="027FFAE8" w14:textId="77777777">
                          <w:pPr>
                            <w:rPr>
                              <w:color w:val="003A68"/>
                              <w:sz w:val="14"/>
                              <w:szCs w:val="14"/>
                            </w:rPr>
                          </w:pPr>
                          <w:r w:rsidRPr="00FA54DF">
                            <w:rPr>
                              <w:color w:val="003A68"/>
                              <w:sz w:val="14"/>
                              <w:szCs w:val="14"/>
                            </w:rPr>
                            <w:t>Av. 1 y Central, Calles 2 y 4</w:t>
                          </w:r>
                        </w:p>
                        <w:p w:rsidRPr="00FA54DF" w:rsidR="00D2424F" w:rsidRDefault="00D2424F" w14:paraId="02C944E4"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477B48C0">
              <v:textbox>
                <w:txbxContent>
                  <w:p w:rsidRPr="00FA54DF" w:rsidR="00D2424F" w:rsidRDefault="00D2424F" w14:paraId="18B0F171"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572B30E0"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2EFEDD63" w14:textId="77777777">
                    <w:pPr>
                      <w:rPr>
                        <w:color w:val="003A68"/>
                        <w:sz w:val="14"/>
                        <w:szCs w:val="14"/>
                      </w:rPr>
                    </w:pPr>
                    <w:r w:rsidRPr="00FA54DF">
                      <w:rPr>
                        <w:color w:val="003A68"/>
                        <w:sz w:val="14"/>
                        <w:szCs w:val="14"/>
                      </w:rPr>
                      <w:t>Apdo. 10058-1000</w:t>
                    </w:r>
                  </w:p>
                  <w:p w:rsidR="00B65442" w:rsidP="00B65442" w:rsidRDefault="00B65442" w14:paraId="027FFAE8" w14:textId="77777777">
                    <w:pPr>
                      <w:rPr>
                        <w:color w:val="003A68"/>
                        <w:sz w:val="14"/>
                        <w:szCs w:val="14"/>
                      </w:rPr>
                    </w:pPr>
                    <w:r w:rsidRPr="00FA54DF">
                      <w:rPr>
                        <w:color w:val="003A68"/>
                        <w:sz w:val="14"/>
                        <w:szCs w:val="14"/>
                      </w:rPr>
                      <w:t>Av. 1 y Central, Calles 2 y 4</w:t>
                    </w:r>
                  </w:p>
                  <w:p w:rsidRPr="00FA54DF" w:rsidR="00D2424F" w:rsidRDefault="00D2424F" w14:paraId="02C944E4"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7E9FA501" wp14:anchorId="023D2421">
          <wp:simplePos x="0" y="0"/>
          <wp:positionH relativeFrom="column">
            <wp:posOffset>4553585</wp:posOffset>
          </wp:positionH>
          <wp:positionV relativeFrom="paragraph">
            <wp:posOffset>8687</wp:posOffset>
          </wp:positionV>
          <wp:extent cx="8890" cy="4311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0A531445"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303D5583"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B7B86" w14:textId="77777777" w:rsidR="00D33E0D" w:rsidRDefault="00D33E0D" w:rsidP="00D43D57">
      <w:r>
        <w:separator/>
      </w:r>
    </w:p>
  </w:footnote>
  <w:footnote w:type="continuationSeparator" w:id="0">
    <w:p w14:paraId="085B1F09" w14:textId="77777777" w:rsidR="00D33E0D" w:rsidRDefault="00D33E0D" w:rsidP="00D43D57">
      <w:r>
        <w:continuationSeparator/>
      </w:r>
    </w:p>
  </w:footnote>
  <w:footnote w:id="1">
    <w:p w14:paraId="1C42BDCF" w14:textId="77777777" w:rsidR="00D33E0D" w:rsidRPr="002B6034" w:rsidRDefault="00D33E0D" w:rsidP="00D33E0D">
      <w:pPr>
        <w:pStyle w:val="Textonotapie"/>
        <w:rPr>
          <w:rFonts w:ascii="Arial" w:hAnsi="Arial" w:cs="Arial"/>
          <w:sz w:val="16"/>
          <w:szCs w:val="16"/>
        </w:rPr>
      </w:pPr>
      <w:r w:rsidRPr="002B6034">
        <w:rPr>
          <w:rStyle w:val="Refdenotaalpie"/>
          <w:rFonts w:ascii="Arial" w:hAnsi="Arial" w:cs="Arial"/>
          <w:sz w:val="16"/>
          <w:szCs w:val="16"/>
        </w:rPr>
        <w:footnoteRef/>
      </w:r>
      <w:r w:rsidRPr="002B6034">
        <w:rPr>
          <w:rFonts w:ascii="Arial" w:hAnsi="Arial" w:cs="Arial"/>
          <w:sz w:val="16"/>
          <w:szCs w:val="16"/>
        </w:rPr>
        <w:t xml:space="preserve"> </w:t>
      </w:r>
      <w:r>
        <w:rPr>
          <w:rFonts w:ascii="Arial" w:hAnsi="Arial" w:cs="Arial"/>
          <w:sz w:val="16"/>
          <w:szCs w:val="16"/>
          <w:lang w:val="es-CR"/>
        </w:rPr>
        <w:t>S</w:t>
      </w:r>
      <w:r w:rsidRPr="002B6034">
        <w:rPr>
          <w:rFonts w:ascii="Arial" w:hAnsi="Arial" w:cs="Arial"/>
          <w:sz w:val="16"/>
          <w:szCs w:val="16"/>
          <w:lang w:val="es-CR"/>
        </w:rPr>
        <w:t>esión de Junta Directiva No.5804</w:t>
      </w:r>
      <w:r w:rsidRPr="002B6034">
        <w:rPr>
          <w:rFonts w:ascii="Arial" w:hAnsi="Arial" w:cs="Arial"/>
          <w:sz w:val="16"/>
          <w:szCs w:val="16"/>
          <w:lang w:val="es-CR"/>
        </w:rPr>
        <w:noBreakHyphen/>
        <w:t>2017, artículo 11</w:t>
      </w:r>
      <w:r>
        <w:rPr>
          <w:rFonts w:ascii="Arial" w:hAnsi="Arial" w:cs="Arial"/>
          <w:sz w:val="16"/>
          <w:szCs w:val="16"/>
          <w:lang w:val="es-CR"/>
        </w:rPr>
        <w:t xml:space="preserve">, </w:t>
      </w:r>
      <w:r w:rsidRPr="002B6034">
        <w:rPr>
          <w:rFonts w:ascii="Arial" w:hAnsi="Arial" w:cs="Arial"/>
          <w:sz w:val="16"/>
          <w:szCs w:val="16"/>
          <w:lang w:val="es-CR"/>
        </w:rPr>
        <w:t>celebrada del 13 de diciembre de 2017</w:t>
      </w:r>
      <w:r>
        <w:rPr>
          <w:rFonts w:ascii="Arial" w:hAnsi="Arial" w:cs="Arial"/>
          <w:sz w:val="16"/>
          <w:szCs w:val="16"/>
          <w:lang w:val="es-CR"/>
        </w:rPr>
        <w:t>.</w:t>
      </w:r>
      <w:r w:rsidRPr="002B6034">
        <w:rPr>
          <w:rFonts w:ascii="Arial" w:hAnsi="Arial" w:cs="Arial"/>
          <w:sz w:val="16"/>
          <w:szCs w:val="16"/>
          <w:lang w:val="es-CR"/>
        </w:rPr>
        <w:t xml:space="preserve"> </w:t>
      </w:r>
    </w:p>
  </w:footnote>
  <w:footnote w:id="2">
    <w:p w14:paraId="47787D2D" w14:textId="77777777" w:rsidR="00D33E0D" w:rsidRPr="002B6034" w:rsidRDefault="00D33E0D" w:rsidP="00D33E0D">
      <w:pPr>
        <w:pStyle w:val="Textonotapie"/>
        <w:rPr>
          <w:rFonts w:ascii="Arial" w:hAnsi="Arial" w:cs="Arial"/>
          <w:sz w:val="16"/>
          <w:szCs w:val="16"/>
        </w:rPr>
      </w:pPr>
      <w:r w:rsidRPr="002B6034">
        <w:rPr>
          <w:rStyle w:val="Refdenotaalpie"/>
          <w:rFonts w:ascii="Arial" w:hAnsi="Arial" w:cs="Arial"/>
          <w:sz w:val="16"/>
          <w:szCs w:val="16"/>
        </w:rPr>
        <w:footnoteRef/>
      </w:r>
      <w:r w:rsidRPr="002B6034">
        <w:rPr>
          <w:rFonts w:ascii="Arial" w:hAnsi="Arial" w:cs="Arial"/>
          <w:sz w:val="16"/>
          <w:szCs w:val="16"/>
        </w:rPr>
        <w:t xml:space="preserve"> </w:t>
      </w:r>
      <w:r w:rsidRPr="002B6034">
        <w:rPr>
          <w:rFonts w:ascii="Arial" w:hAnsi="Arial" w:cs="Arial"/>
          <w:sz w:val="16"/>
          <w:szCs w:val="16"/>
          <w:lang w:val="es-CR"/>
        </w:rPr>
        <w:t>Oficio CCNGE-199-2020 del 5 de noviembre del 2020.</w:t>
      </w:r>
    </w:p>
  </w:footnote>
  <w:footnote w:id="3">
    <w:p w14:paraId="7466F78E" w14:textId="77777777" w:rsidR="00D33E0D" w:rsidRPr="001D3CBC" w:rsidRDefault="00D33E0D" w:rsidP="00D33E0D">
      <w:pPr>
        <w:pStyle w:val="Textonotapie"/>
        <w:rPr>
          <w:rFonts w:ascii="Arial" w:hAnsi="Arial" w:cs="Arial"/>
          <w:sz w:val="16"/>
          <w:szCs w:val="16"/>
        </w:rPr>
      </w:pPr>
      <w:r w:rsidRPr="001D3CBC">
        <w:rPr>
          <w:rStyle w:val="Refdenotaalpie"/>
          <w:rFonts w:ascii="Arial" w:hAnsi="Arial" w:cs="Arial"/>
          <w:sz w:val="16"/>
          <w:szCs w:val="16"/>
        </w:rPr>
        <w:footnoteRef/>
      </w:r>
      <w:r w:rsidRPr="001D3CBC">
        <w:rPr>
          <w:rFonts w:ascii="Arial" w:hAnsi="Arial" w:cs="Arial"/>
          <w:sz w:val="16"/>
          <w:szCs w:val="16"/>
        </w:rPr>
        <w:t xml:space="preserve"> </w:t>
      </w:r>
      <w:r>
        <w:rPr>
          <w:rFonts w:ascii="Arial" w:hAnsi="Arial" w:cs="Arial"/>
          <w:sz w:val="16"/>
          <w:szCs w:val="16"/>
          <w:lang w:val="es-CR"/>
        </w:rPr>
        <w:t>M</w:t>
      </w:r>
      <w:r w:rsidRPr="001D3CBC">
        <w:rPr>
          <w:rFonts w:ascii="Arial" w:hAnsi="Arial" w:cs="Arial"/>
          <w:sz w:val="16"/>
          <w:szCs w:val="16"/>
          <w:lang w:val="es-CR"/>
        </w:rPr>
        <w:t>ediante oficio DSC-PRO-0073-2024 del 18 de junio de 2024.</w:t>
      </w:r>
    </w:p>
  </w:footnote>
  <w:footnote w:id="4">
    <w:p w14:paraId="2D3400C4" w14:textId="77777777" w:rsidR="00D33E0D" w:rsidRPr="00AC10DC" w:rsidRDefault="00D33E0D" w:rsidP="00D33E0D">
      <w:pPr>
        <w:pStyle w:val="Textonotapie"/>
        <w:rPr>
          <w:rFonts w:ascii="Arial" w:hAnsi="Arial" w:cs="Arial"/>
          <w:sz w:val="16"/>
          <w:szCs w:val="16"/>
        </w:rPr>
      </w:pPr>
      <w:r w:rsidRPr="00AC10DC">
        <w:rPr>
          <w:rStyle w:val="Refdenotaalpie"/>
          <w:rFonts w:ascii="Arial" w:hAnsi="Arial" w:cs="Arial"/>
          <w:sz w:val="16"/>
          <w:szCs w:val="16"/>
        </w:rPr>
        <w:footnoteRef/>
      </w:r>
      <w:r w:rsidRPr="00AC10DC">
        <w:rPr>
          <w:rFonts w:ascii="Arial" w:hAnsi="Arial" w:cs="Arial"/>
          <w:sz w:val="16"/>
          <w:szCs w:val="16"/>
        </w:rPr>
        <w:t xml:space="preserve"> </w:t>
      </w:r>
      <w:r>
        <w:rPr>
          <w:rFonts w:ascii="Arial" w:hAnsi="Arial" w:cs="Arial"/>
          <w:sz w:val="16"/>
          <w:szCs w:val="16"/>
        </w:rPr>
        <w:t>Se incluye</w:t>
      </w:r>
      <w:r w:rsidRPr="00AC10DC">
        <w:rPr>
          <w:rFonts w:ascii="Arial" w:hAnsi="Arial" w:cs="Arial"/>
          <w:sz w:val="16"/>
          <w:szCs w:val="16"/>
          <w:lang w:val="es-CR"/>
        </w:rPr>
        <w:t xml:space="preserve"> una nueva contratación de monedas de 10 y de 100 colones</w:t>
      </w:r>
      <w:r>
        <w:rPr>
          <w:rFonts w:ascii="Arial" w:hAnsi="Arial" w:cs="Arial"/>
          <w:sz w:val="16"/>
          <w:szCs w:val="16"/>
          <w:lang w:val="es-CR"/>
        </w:rPr>
        <w:t xml:space="preserve"> en sustitución de la anulada.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7A70" w:rsidRDefault="00EC7A70" w14:paraId="0D62D432"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24F" w:rsidP="00984A65" w:rsidRDefault="00EC7A70" w14:paraId="16CC3B85" w14:textId="77777777">
    <w:pPr>
      <w:pStyle w:val="Encabezado"/>
      <w:jc w:val="center"/>
    </w:pPr>
    <w:r>
      <w:rPr>
        <w:noProof/>
        <w:lang w:val="es-CR" w:eastAsia="es-CR"/>
      </w:rPr>
      <w:drawing>
        <wp:anchor distT="0" distB="0" distL="114300" distR="114300" simplePos="0" relativeHeight="251696128" behindDoc="1" locked="0" layoutInCell="1" allowOverlap="1" wp14:editId="3449987F" wp14:anchorId="20067F2D">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7A61722E" wp14:anchorId="066C0DFE">
          <wp:simplePos x="0" y="0"/>
          <wp:positionH relativeFrom="column">
            <wp:posOffset>4470400</wp:posOffset>
          </wp:positionH>
          <wp:positionV relativeFrom="paragraph">
            <wp:posOffset>298450</wp:posOffset>
          </wp:positionV>
          <wp:extent cx="941070" cy="4248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24F" w:rsidP="00984A65" w:rsidRDefault="005F02FD" w14:paraId="11BCC0A5" w14:textId="77777777">
    <w:pPr>
      <w:pStyle w:val="Encabezado"/>
      <w:jc w:val="center"/>
    </w:pPr>
    <w:r>
      <w:rPr>
        <w:noProof/>
        <w:lang w:val="es-CR" w:eastAsia="es-CR"/>
      </w:rPr>
      <w:drawing>
        <wp:anchor distT="0" distB="0" distL="114300" distR="114300" simplePos="0" relativeHeight="251694080" behindDoc="1" locked="0" layoutInCell="1" allowOverlap="1" wp14:editId="60A73896" wp14:anchorId="6EB2E926">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58B8E021" wp14:anchorId="0A32C4E9">
          <wp:simplePos x="0" y="0"/>
          <wp:positionH relativeFrom="column">
            <wp:posOffset>4602480</wp:posOffset>
          </wp:positionH>
          <wp:positionV relativeFrom="paragraph">
            <wp:posOffset>187960</wp:posOffset>
          </wp:positionV>
          <wp:extent cx="857250" cy="4248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186F0F4C"/>
    <w:multiLevelType w:val="hybridMultilevel"/>
    <w:tmpl w:val="04F44FF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93D75EC"/>
    <w:multiLevelType w:val="hybridMultilevel"/>
    <w:tmpl w:val="CCF0BB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abstractNum w:abstractNumId="14" w15:restartNumberingAfterBreak="0">
    <w:nsid w:val="645D01EC"/>
    <w:multiLevelType w:val="hybridMultilevel"/>
    <w:tmpl w:val="2174A8DE"/>
    <w:lvl w:ilvl="0" w:tplc="140A0001">
      <w:start w:val="1"/>
      <w:numFmt w:val="bullet"/>
      <w:lvlText w:val=""/>
      <w:lvlJc w:val="left"/>
      <w:pPr>
        <w:ind w:left="3240" w:hanging="360"/>
      </w:pPr>
      <w:rPr>
        <w:rFonts w:ascii="Symbol" w:hAnsi="Symbol"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num w:numId="1" w16cid:durableId="568617933">
    <w:abstractNumId w:val="10"/>
  </w:num>
  <w:num w:numId="2" w16cid:durableId="943615885">
    <w:abstractNumId w:val="13"/>
  </w:num>
  <w:num w:numId="3" w16cid:durableId="431049246">
    <w:abstractNumId w:val="9"/>
  </w:num>
  <w:num w:numId="4" w16cid:durableId="988704878">
    <w:abstractNumId w:val="7"/>
  </w:num>
  <w:num w:numId="5" w16cid:durableId="1387025728">
    <w:abstractNumId w:val="6"/>
  </w:num>
  <w:num w:numId="6" w16cid:durableId="687560089">
    <w:abstractNumId w:val="5"/>
  </w:num>
  <w:num w:numId="7" w16cid:durableId="481966757">
    <w:abstractNumId w:val="4"/>
  </w:num>
  <w:num w:numId="8" w16cid:durableId="1989282532">
    <w:abstractNumId w:val="8"/>
  </w:num>
  <w:num w:numId="9" w16cid:durableId="944849110">
    <w:abstractNumId w:val="3"/>
  </w:num>
  <w:num w:numId="10" w16cid:durableId="1332831420">
    <w:abstractNumId w:val="2"/>
  </w:num>
  <w:num w:numId="11" w16cid:durableId="1586110016">
    <w:abstractNumId w:val="1"/>
  </w:num>
  <w:num w:numId="12" w16cid:durableId="1806389729">
    <w:abstractNumId w:val="0"/>
  </w:num>
  <w:num w:numId="13" w16cid:durableId="668171633">
    <w:abstractNumId w:val="11"/>
  </w:num>
  <w:num w:numId="14" w16cid:durableId="1046443381">
    <w:abstractNumId w:val="12"/>
  </w:num>
  <w:num w:numId="15" w16cid:durableId="1632789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0D"/>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33E0D"/>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D0E2"/>
  <w15:docId w15:val="{2BC654D3-AFCC-4EFF-95E8-65BD5F93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paragraph" w:styleId="Ttulo1">
    <w:name w:val="heading 1"/>
    <w:basedOn w:val="Normal"/>
    <w:next w:val="Normal"/>
    <w:link w:val="Ttulo1Car"/>
    <w:qFormat/>
    <w:locked/>
    <w:rsid w:val="00D33E0D"/>
    <w:pPr>
      <w:keepNext/>
      <w:spacing w:before="240" w:after="60"/>
      <w:jc w:val="left"/>
      <w:outlineLvl w:val="0"/>
    </w:pPr>
    <w:rPr>
      <w:rFonts w:ascii="Arial" w:hAnsi="Arial" w:cs="Arial"/>
      <w:b/>
      <w:bCs/>
      <w:kern w:val="32"/>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character" w:customStyle="1" w:styleId="Ttulo1Car">
    <w:name w:val="Título 1 Car"/>
    <w:basedOn w:val="Fuentedeprrafopredeter"/>
    <w:link w:val="Ttulo1"/>
    <w:rsid w:val="00D33E0D"/>
    <w:rPr>
      <w:rFonts w:ascii="Arial" w:eastAsia="Times New Roman" w:hAnsi="Arial" w:cs="Arial"/>
      <w:b/>
      <w:bCs/>
      <w:kern w:val="32"/>
      <w:sz w:val="32"/>
      <w:szCs w:val="32"/>
      <w:lang w:val="en-US" w:eastAsia="en-US"/>
    </w:rPr>
  </w:style>
  <w:style w:type="paragraph" w:styleId="Textonotapie">
    <w:name w:val="footnote text"/>
    <w:aliases w:val=" Car Car,Car Car, Car Char,Car,Car Char, Car"/>
    <w:basedOn w:val="Normal"/>
    <w:link w:val="TextonotapieCar"/>
    <w:unhideWhenUsed/>
    <w:locked/>
    <w:rsid w:val="00D33E0D"/>
    <w:rPr>
      <w:sz w:val="20"/>
      <w:szCs w:val="20"/>
    </w:rPr>
  </w:style>
  <w:style w:type="character" w:customStyle="1" w:styleId="TextonotapieCar">
    <w:name w:val="Texto nota pie Car"/>
    <w:aliases w:val=" Car Car Car,Car Car Car, Car Char Car,Car Car1,Car Char Car, Car Car1"/>
    <w:basedOn w:val="Fuentedeprrafopredeter"/>
    <w:link w:val="Textonotapie"/>
    <w:rsid w:val="00D33E0D"/>
    <w:rPr>
      <w:rFonts w:eastAsia="Times New Roman"/>
      <w:lang w:val="es-ES" w:eastAsia="en-US"/>
    </w:rPr>
  </w:style>
  <w:style w:type="character" w:styleId="Refdenotaalpie">
    <w:name w:val="footnote reference"/>
    <w:basedOn w:val="Fuentedeprrafopredeter"/>
    <w:uiPriority w:val="99"/>
    <w:unhideWhenUsed/>
    <w:locked/>
    <w:rsid w:val="00D33E0D"/>
    <w:rPr>
      <w:vertAlign w:val="superscript"/>
    </w:rPr>
  </w:style>
  <w:style w:type="paragraph" w:styleId="Prrafodelista">
    <w:name w:val="List Paragraph"/>
    <w:aliases w:val="Bullet 1,Use Case List Paragraph"/>
    <w:basedOn w:val="Normal"/>
    <w:link w:val="PrrafodelistaCar"/>
    <w:uiPriority w:val="34"/>
    <w:qFormat/>
    <w:locked/>
    <w:rsid w:val="00D33E0D"/>
    <w:pPr>
      <w:ind w:left="720"/>
      <w:contextualSpacing/>
    </w:pPr>
  </w:style>
  <w:style w:type="character" w:customStyle="1" w:styleId="PrrafodelistaCar">
    <w:name w:val="Párrafo de lista Car"/>
    <w:aliases w:val="Bullet 1 Car,Use Case List Paragraph Car"/>
    <w:link w:val="Prrafodelista"/>
    <w:uiPriority w:val="34"/>
    <w:rsid w:val="00D33E0D"/>
    <w:rPr>
      <w:rFonts w:eastAsia="Times New Roman"/>
      <w:sz w:val="22"/>
      <w:szCs w:val="24"/>
      <w:lang w:val="es-ES" w:eastAsia="en-US"/>
    </w:rPr>
  </w:style>
  <w:style w:type="paragraph" w:styleId="NormalWeb">
    <w:name w:val="Normal (Web)"/>
    <w:basedOn w:val="Normal"/>
    <w:uiPriority w:val="99"/>
    <w:locked/>
    <w:rsid w:val="00D33E0D"/>
    <w:pPr>
      <w:spacing w:before="100" w:beforeAutospacing="1" w:after="100" w:afterAutospacing="1"/>
      <w:jc w:val="left"/>
    </w:pPr>
    <w:rPr>
      <w:rFonts w:ascii="Times New Roman"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webSettings" Target="web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BBFE35F6B24BEDADE4B2B03E191EB7"/>
        <w:category>
          <w:name w:val="General"/>
          <w:gallery w:val="placeholder"/>
        </w:category>
        <w:types>
          <w:type w:val="bbPlcHdr"/>
        </w:types>
        <w:behaviors>
          <w:behavior w:val="content"/>
        </w:behaviors>
        <w:guid w:val="{E7151BA9-7695-49CE-9E09-3B69E1D53710}"/>
      </w:docPartPr>
      <w:docPartBody>
        <w:p w:rsidR="00000000" w:rsidRDefault="00393BEF">
          <w:pPr>
            <w:pStyle w:val="FFBBFE35F6B24BEDADE4B2B03E191EB7"/>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FFBBFE35F6B24BEDADE4B2B03E191EB7">
    <w:name w:val="FFBBFE35F6B24BEDADE4B2B03E191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zAu+gDQo+FTiEXBiSDvKX0H18UXuZyAQRfRLtOburMo=</DigestValue>
    </Reference>
    <Reference Type="http://uri.etsi.org/01903#SignedProperties" URI="#idSignedProperties">
      <Transforms>
        <Transform Algorithm="http://www.w3.org/TR/2001/REC-xml-c14n-20010315"/>
      </Transforms>
      <DigestMethod Algorithm="http://www.w3.org/2001/04/xmlenc#sha256"/>
      <DigestValue>psmZLZsqIPhvSmCVyZXGTik8pPC5n8WJkmb8yHKXVFM=</DigestValue>
    </Reference>
  </SignedInfo>
  <SignatureValue>WZDIlBH7Rl+ovOlW7MaAXEpbd5aD5IS03hJhBw4OFmkEkIweV0OoJcO/mQoQnpz/Kh19GVKBIhwFnI6LJNj7Visu8+GPZhxZbqVynF5YdTdPJxWgLFbRi2uteJvQffiVG2AR1sEtEW5XUshcoIWTk3e/yBqOtAy9wdNcIAVmH4IkwQfFxoKsosvZG9fycVlU8QZcZMFRGRnI+psc8ZN/PfGStqePqOm4GWAbcwMo7fWA3w1lrdbK09qlc5qyLFQhrRlxoGjwPcUFWliAVquwsrUKZiGXml4OGXj7Kvnp5AWijuFWXBGZGlbnC/7jIKIJA0Hi3NEd2YBLqfPRax1UqA==</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acL1FwhQN2ym0lZEgAI5dh8fZZ9i9stioGpf2/UYIRg=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document.xml?ContentType=application/vnd.openxmlformats-officedocument.wordprocessingml.document.main+xml">
        <DigestMethod Algorithm="http://www.w3.org/2001/04/xmlenc#sha256"/>
        <DigestValue>uEE1dWZnd8VUFGzYxuHT74XhdfCV4mziAR9neKRVNHE=</DigestValue>
      </Reference>
      <Reference URI="/word/numbering.xml?ContentType=application/vnd.openxmlformats-officedocument.wordprocessingml.numbering+xml">
        <DigestMethod Algorithm="http://www.w3.org/2001/04/xmlenc#sha256"/>
        <DigestValue>8hM65GJckVcjnV+zI6batgvsNtX1fHJGftssmXmbwP8=</DigestValue>
      </Reference>
      <Reference URI="/word/endnotes.xml?ContentType=application/vnd.openxmlformats-officedocument.wordprocessingml.endnotes+xml">
        <DigestMethod Algorithm="http://www.w3.org/2001/04/xmlenc#sha256"/>
        <DigestValue>vFGFZWq+eOqNDxj2iRnylmhbQFVuoHW9qc0sBNlfxbs=</DigestValue>
      </Reference>
      <Reference URI="/word/footer2.xml?ContentType=application/vnd.openxmlformats-officedocument.wordprocessingml.footer+xml">
        <DigestMethod Algorithm="http://www.w3.org/2001/04/xmlenc#sha256"/>
        <DigestValue>kGdJEo+e23OXM+OAyHdYvpgsn2TLr1EApG/k3ZrZcT4=</DigestValue>
      </Reference>
      <Reference URI="/word/media/image4.emf?ContentType=image/x-emf">
        <DigestMethod Algorithm="http://www.w3.org/2001/04/xmlenc#sha256"/>
        <DigestValue>EQeoPcoPPD0NqMiDPGouQJEQEnlO/w+Td37NCcMaesM=</DigestValue>
      </Reference>
      <Reference URI="/word/fontTable.xml?ContentType=application/vnd.openxmlformats-officedocument.wordprocessingml.fontTable+xml">
        <DigestMethod Algorithm="http://www.w3.org/2001/04/xmlenc#sha256"/>
        <DigestValue>8JGWsQKJiIHiFqbDqMXO6rpdozY7EiYrkmCR4BfiFGg=</DigestValue>
      </Reference>
      <Reference URI="/word/footnotes.xml?ContentType=application/vnd.openxmlformats-officedocument.wordprocessingml.footnotes+xml">
        <DigestMethod Algorithm="http://www.w3.org/2001/04/xmlenc#sha256"/>
        <DigestValue>jjWZ1eiHCFzXrmKXjhOeooM7gSwej+dv5NnqOcLPGjI=</DigestValue>
      </Reference>
      <Reference URI="/word/footer1.xml?ContentType=application/vnd.openxmlformats-officedocument.wordprocessingml.footer+xml">
        <DigestMethod Algorithm="http://www.w3.org/2001/04/xmlenc#sha256"/>
        <DigestValue>gSVWd61+Qw61VJyffBJrA8Nq8C4qgxhdfcJfjhEiXdE=</DigestValue>
      </Reference>
      <Reference URI="/word/header2.xml?ContentType=application/vnd.openxmlformats-officedocument.wordprocessingml.header+xml">
        <DigestMethod Algorithm="http://www.w3.org/2001/04/xmlenc#sha256"/>
        <DigestValue>qfBqRKQdeLuifh1V8mqjdMzcf/Us2r+nQVNhNcVhvnE=</DigestValue>
      </Reference>
      <Reference URI="/word/media/image3.emf?ContentType=image/x-emf">
        <DigestMethod Algorithm="http://www.w3.org/2001/04/xmlenc#sha256"/>
        <DigestValue>QOeQGPZxFnTGz/uGa1kYfccLx9fZC/Y6eQHGY7KhrmY=</DigestValue>
      </Reference>
      <Reference URI="/word/media/image2.png?ContentType=image/png">
        <DigestMethod Algorithm="http://www.w3.org/2001/04/xmlenc#sha256"/>
        <DigestValue>6s43y4tlSWcv/FtGvocO2tWWgvnh5l2dXYgn6P+u5Ws=</DigestValue>
      </Reference>
      <Reference URI="/word/footer3.xml?ContentType=application/vnd.openxmlformats-officedocument.wordprocessingml.footer+xml">
        <DigestMethod Algorithm="http://www.w3.org/2001/04/xmlenc#sha256"/>
        <DigestValue>UlImV7m5ZHzcUkTboqpoyI7yxTR2M5o8LqxP3LKoYWQ=</DigestValue>
      </Reference>
      <Reference URI="/word/webSettings.xml?ContentType=application/vnd.openxmlformats-officedocument.wordprocessingml.webSettings+xml">
        <DigestMethod Algorithm="http://www.w3.org/2001/04/xmlenc#sha256"/>
        <DigestValue>pp6SROhDD24PrqrnA9SZb0172MYKS7i26z5j9FQuH5M=</DigestValue>
      </Reference>
      <Reference URI="/word/header1.xml?ContentType=application/vnd.openxmlformats-officedocument.wordprocessingml.header+xml">
        <DigestMethod Algorithm="http://www.w3.org/2001/04/xmlenc#sha256"/>
        <DigestValue>xpALYXgZCiyjUgjxU4RIR8iXil1fsSLB03I2QEtE2Xs=</DigestValue>
      </Reference>
      <Reference URI="/word/theme/theme1.xml?ContentType=application/vnd.openxmlformats-officedocument.theme+xml">
        <DigestMethod Algorithm="http://www.w3.org/2001/04/xmlenc#sha256"/>
        <DigestValue>9TZ4mZI8zGI3VflhVf7jIYdeWBzUvylr4fmB98sbr7g=</DigestValue>
      </Reference>
      <Reference URI="/word/settings.xml?ContentType=application/vnd.openxmlformats-officedocument.wordprocessingml.settings+xml">
        <DigestMethod Algorithm="http://www.w3.org/2001/04/xmlenc#sha256"/>
        <DigestValue>Q61EGxJaKxxgkGPIY1CVmcBNhkWjDFDHxyfoV9Exv0o=</DigestValue>
      </Reference>
      <Reference URI="/word/header3.xml?ContentType=application/vnd.openxmlformats-officedocument.wordprocessingml.header+xml">
        <DigestMethod Algorithm="http://www.w3.org/2001/04/xmlenc#sha256"/>
        <DigestValue>9FbHQfKYeJplrD8ITj46JYJeyJFBPREouLbNLdBp3hE=</DigestValue>
      </Reference>
      <Reference URI="/word/styles.xml?ContentType=application/vnd.openxmlformats-officedocument.wordprocessingml.styles+xml">
        <DigestMethod Algorithm="http://www.w3.org/2001/04/xmlenc#sha256"/>
        <DigestValue>doSQPpoe8p3D2ZvThiOHB2vcseCpz6JC2CoE76nCqXQ=</DigestValue>
      </Reference>
      <Reference URI="/word/media/image1.jpeg?ContentType=image/jpeg">
        <DigestMethod Algorithm="http://www.w3.org/2001/04/xmlenc#sha256"/>
        <DigestValue>i5L6dPa91f4vprUe/qDpQrrKZLI1MiYL71asHHkAjWs=</DigestValue>
      </Reference>
      <Reference URI="/word/glossary/document.xml?ContentType=application/vnd.openxmlformats-officedocument.wordprocessingml.document.glossary+xml">
        <DigestMethod Algorithm="http://www.w3.org/2001/04/xmlenc#sha256"/>
        <DigestValue>jlrmG0lB+Tjo8cQ5X3LWZ9MNew6uxPQV5SSgdRmb7QA=</DigestValue>
      </Reference>
      <Reference URI="/word/glossary/webSettings.xml?ContentType=application/vnd.openxmlformats-officedocument.wordprocessingml.webSettings+xml">
        <DigestMethod Algorithm="http://www.w3.org/2001/04/xmlenc#sha256"/>
        <DigestValue>qTW+Ld40kWDuOQzFtqBqoFfP1E/qwjD27/RAiJ9TkC8=</DigestValue>
      </Reference>
      <Reference URI="/word/glossary/settings.xml?ContentType=application/vnd.openxmlformats-officedocument.wordprocessingml.settings+xml">
        <DigestMethod Algorithm="http://www.w3.org/2001/04/xmlenc#sha256"/>
        <DigestValue>WEO4KUlqG7J6tK/d7bX9NMLl5BxwSTvG0cWYwyAVYfI=</DigestValue>
      </Reference>
      <Reference URI="/word/glossary/styles.xml?ContentType=application/vnd.openxmlformats-officedocument.wordprocessingml.styles+xml">
        <DigestMethod Algorithm="http://www.w3.org/2001/04/xmlenc#sha256"/>
        <DigestValue>5bRJ5bz+rUTKVSJ4wiQilHw+Rl/zROxPv5pQ8Xe2eIk=</DigestValue>
      </Reference>
      <Reference URI="/word/glossary/fontTable.xml?ContentType=application/vnd.openxmlformats-officedocument.wordprocessingml.fontTable+xml">
        <DigestMethod Algorithm="http://www.w3.org/2001/04/xmlenc#sha256"/>
        <DigestValue>fpOcc8yCIH5M3HPseI9rW0r0zDgB4PVlJ/ZlHTESjKM=</DigestValue>
      </Reference>
    </Manifest>
    <SignatureProperties>
      <SignatureProperty Id="idSignatureTime" Target="#idPackageSignature">
        <mdssi:SignatureTime xmlns:mdssi="http://schemas.openxmlformats.org/package/2006/digital-signature">
          <mdssi:Format>YYYY-MM-DDThh:mm:ssTZD</mdssi:Format>
          <mdssi:Value>2024-08-27T17:49:00Z</mdssi:Value>
        </mdssi:SignatureTime>
      </SignatureProperty>
    </SignatureProperties>
  </Object>
  <Object>
    <xd:QualifyingProperties xmlns:xd="http://uri.etsi.org/01903/v1.3.2#" Target="#idPackageSignature">
      <xd:SignedProperties Id="idSignedProperties">
        <xd:SignedSignatureProperties>
          <xd:SigningTime>2024-08-27T17:49:00Z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JWA7XzV9BJ96zvQ2DeK3Wmfed+57ZWzdIJSCJNRdJEcCBByzjg0YDzIwMjQwODI3MTc0OTEz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</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</xd:EncapsulatedCRLValue>
                <xd:EncapsulatedCRLValue>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</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N2dkQksdjCNgPtmK6YCG8bE/2GP3dT8w/ex5dLapwbQ=</DigestValue>
                </xd:DigestAlgAndValue>
                <xd:CRLIdentifier>
                  <xd:Issuer>SERIALNUMBER=CPJ-2-100-098311,C=CR,O=MICITT,OU=DCFD,CN=CA POLITICA PERSONA FISICA - COSTA RICA v2</xd:Issuer>
                  <xd:IssueTime>2024-07-30T20:12:22Z</xd:IssueTime>
                  <xd:Number>61</xd:Number>
                </xd:CRLIdentifier>
              </xd:CRLRef>
              <xd:CRLRef>
                <xd:DigestAlgAndValue>
                  <DigestMethod Algorithm="http://www.w3.org/2001/04/xmlenc#sha256"/>
                  <DigestValue>tJIIL4tFZyLem7xzfdT9+F8vd6C54QNNPVCdp53Jq0E=</DigestValue>
                </xd:DigestAlgAndValue>
                <xd:CRLIdentifier>
                  <xd:Issuer>SERIALNUMBER=CPJ-2-100-098311,OU=DCFD,O=MICITT,C=CR,CN=CA RAIZ NACIONAL - COSTA RICA v2</xd:Issuer>
                  <xd:IssueTime>2024-07-30T18:47:39Z</xd:IssueTime>
                  <xd:Number>33</xd:Number>
                </xd:CRLIdentifier>
              </xd:CRLRef>
            </xd:CRLRefs>
            <xd:OCSPRefs>
              <xd:OCSPRef>
                <xd:OCSPIdentifier>
                  <xd:ResponderID>
                    <xd:ByKey>nmoVLpX9jEcFiPMq4syKQwJFkKE=</xd:ByKey>
                  </xd:ResponderID>
                  <xd:ProducedAt>2024-08-27T17:49:13Z</xd:ProducedAt>
                </xd:OCSPIdentifier>
                <xd:DigestAlgAndValue>
                  <DigestMethod Algorithm="http://www.w3.org/2001/04/xmlenc#sha256"/>
                  <DigestValue>Lq3K12voHDZbkVldhugSO7wWTPE3V4Cvo5D8ZTCnM6U=</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</xd:EncapsulatedCRLValue>
              <xd:EncapsulatedCRLValue>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</xd:EncapsulatedCRLValue>
            </xd:CRLValues>
            <xd:OCSPValues>
              <xd:EncapsulatedOCSPValue>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</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BKBkBGIwYAIBAQYIYIE8AQEBAQUwMTANBglghkgBZQMEAgEFAAQgWzklJyBoWfJFVaIMe4MgJeRv
RSBU1arsBrF6IClzJRYCBByzjhAYDzIwMjQwODI3MTc0OTEzWjAEgAIB9AEB/6CCB8Iwgge+MIIF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CSqGSIb3DQEJAzENBgsqhkiG9w0BCRABBDAcBgkqhkiG9w0BCQUxDxcNMjQwODI3MTc0OTEzWjAv
BgkqhkiG9w0BCQQxIgQgNhZQyb/O1/5dsEk4pW/GQc3N334iSldZlWv2FUtEp4cwNwYLKoZIhvcN
AQkQAi8xKDAmMCQwIgQgrKszXYj6Q2nTJpWV/NZakemXG2IrBO983WoSsYOW808wDQYJKoZIhvcN
AQEBBQAEggEAYTgRLXOvZsYkxtAKE4to0LRXVCZdV/T76Lf8xLbFj6mDLCFLzfA7RZS6URmH0R28
ID4080PRURHNRqeVMG/tmp0hIQImsqTCxlTBDdzUgc4f9Bo/gmpMttlcJKN1w66AGgIb6f+PpOyM
dkRtcAapoA/t/PYm116TC2Cut4pCLjiAr8Sz2zEza+l6XbpNBL+ZQ5jDfDUsuKwZwqs8lUNhsZGo
jAL+/vyWQGvX4ugX7K1KUqZRc45bCBPttEuuEAI+/CVr2pxtb3s/klWDbqiszL7dk5sTkxgWfpRw
fPVGC1sgE5aXMWS7HxSLFywljYmTiwWLtj3UTy0ufOo+HL37FQ==</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rrespondencia Interna" ma:contentTypeID="0x010100E97154E09FCE6A4E8EAEBD5C54DD1AE4010077A128027556604CBED7EA411F4AB8BC" ma:contentTypeVersion="88" ma:contentTypeDescription="Crear nuevo documento." ma:contentTypeScope="" ma:versionID="354d40e9d8fbf3dba06c819c160e5318">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52ab5fd8a5813b71026eebfdcb1579f5"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cluir de la directiva" ma:hidden="true" ma:internalName="_dlc_Exempt" ma:readOnly="true">
      <xsd:simpleType>
        <xsd:restriction base="dms:Unknown"/>
      </xsd:simpleType>
    </xsd:element>
    <xsd:element name="_dlc_ExpireDate" ma:index="37" nillable="true" ma:displayName="Fecha de expiración" ma:description="" ma:hidden="true" ma:indexed="true" ma:internalName="_dlc_ExpireDate" ma:readOnly="true">
      <xsd:simpleType>
        <xsd:restriction base="dms:DateTime"/>
      </xsd:simpleType>
    </xsd:element>
    <xsd:element name="_dlc_ExpireDateSaved" ma:index="38"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default="93;#GER - Gerencia"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default="55;#GER - Gerencia"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Correspondencia</p:Name>
  <p:Description/>
  <p:Statement/>
  <p:PolicyItems>
    <p:PolicyItem featureId="Microsoft.Office.RecordsManagement.PolicyFeatures.Expiration" staticId="0x010100E97154E09FCE6A4E8EAEBD5C54DD1AE4|-1695030217" UniqueId="2ce1e0e0-8539-440d-82b8-656cb6b925ad">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14</number>
                  <property>FechaEnvio</property>
                  <propertyId>a851f67a-48e1-46a4-b6e7-ff517d02f96d</propertyId>
                  <period>days</period>
                </formula>
                <action type="action" id="Microsoft.Office.RecordsManagement.PolicyFeatures.Expiration.Action.Record"/>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BF82E-1A70-4392-8CF2-7DEAFF1953AE}"/>
</file>

<file path=customXml/itemProps2.xml><?xml version="1.0" encoding="utf-8"?>
<ds:datastoreItem xmlns:ds="http://schemas.openxmlformats.org/officeDocument/2006/customXml" ds:itemID="{A5AFFDE2-69CA-4F3B-8A1B-942D71740CB7}"/>
</file>

<file path=customXml/itemProps3.xml><?xml version="1.0" encoding="utf-8"?>
<ds:datastoreItem xmlns:ds="http://schemas.openxmlformats.org/officeDocument/2006/customXml" ds:itemID="{29B70D16-ABBB-485D-8261-7AD6418A0EF9}"/>
</file>

<file path=customXml/itemProps4.xml><?xml version="1.0" encoding="utf-8"?>
<ds:datastoreItem xmlns:ds="http://schemas.openxmlformats.org/officeDocument/2006/customXml" ds:itemID="{36299F33-D1BB-43BF-B5FE-4F5A7D16AC0F}"/>
</file>

<file path=customXml/itemProps5.xml><?xml version="1.0" encoding="utf-8"?>
<ds:datastoreItem xmlns:ds="http://schemas.openxmlformats.org/officeDocument/2006/customXml" ds:itemID="{BCC3AB96-7E7F-4079-9BF9-18821D9D8EAF}"/>
</file>

<file path=customXml/itemProps6.xml><?xml version="1.0" encoding="utf-8"?>
<ds:datastoreItem xmlns:ds="http://schemas.openxmlformats.org/officeDocument/2006/customXml" ds:itemID="{C815BD63-4878-4C9D-A0B7-A22AE80CC3C2}"/>
</file>

<file path=customXml/itemProps7.xml><?xml version="1.0" encoding="utf-8"?>
<ds:datastoreItem xmlns:ds="http://schemas.openxmlformats.org/officeDocument/2006/customXml" ds:itemID="{41624668-E33F-40AE-8755-53D58870F700}"/>
</file>

<file path=docProps/app.xml><?xml version="1.0" encoding="utf-8"?>
<Properties xmlns="http://schemas.openxmlformats.org/officeDocument/2006/extended-properties" xmlns:vt="http://schemas.openxmlformats.org/officeDocument/2006/docPropsVTypes">
  <Template>plantilla-DAI</Template>
  <TotalTime>1</TotalTime>
  <Pages>3</Pages>
  <Words>752</Words>
  <Characters>4139</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AI-0147-2024</dc:title>
  <dc:subject/>
  <dc:creator>BERROCAL MEZA MELISSA</dc:creator>
  <cp:keywords/>
  <dc:description/>
  <cp:lastModifiedBy>BERROCAL MEZA MELISSA</cp:lastModifiedBy>
  <cp:revision>1</cp:revision>
  <cp:lastPrinted>2011-05-05T20:16:00Z</cp:lastPrinted>
  <dcterms:created xsi:type="dcterms:W3CDTF">2024-08-27T16:51:00Z</dcterms:created>
  <dcterms:modified xsi:type="dcterms:W3CDTF">2024-08-27T16:52:00Z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
  </property>
  <property fmtid="{D5CDD505-2E9C-101B-9397-08002B2CF9AE}" pid="10" name="Unidad de Destino">
    <vt:lpwstr>93;#GER - Gerencia|7f4773cf-2cb9-48b6-88d2-9e4750a72616;#91;#DSP - División Sistemas de Pago|9cb48ad8-abad-4fb4-90bb-bb8fa9b4aaaf</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b,c,d</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2024-08-27T16:52:39Z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ee8c6a5c-9849-425d-a473-2b67b2ceb33f</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9673832d-94bf-4c19-8792-832784cbd250,9;b06cfa97-83cd-4c8b-8abb-c4fadbe40145,12;cf7072bc-9575-4d0b-b529-251f6b43b02b,13;cf7072bc-9575-4d0b-b529-251f6b43b02b,13;</vt:lpwstr>
  </property>
  <property fmtid="{D5CDD505-2E9C-101B-9397-08002B2CF9AE}" pid="31" name="Order">
    <vt:r8>171100</vt:r8>
  </property>
  <property fmtid="{D5CDD505-2E9C-101B-9397-08002B2CF9AE}" pid="32" name="ecm_ItemDeleteBlockHolders">
    <vt:lpwstr>ecm_InPlaceRecordLock</vt:lpwstr>
  </property>
  <property fmtid="{D5CDD505-2E9C-101B-9397-08002B2CF9AE}" pid="33" name="_vti_ItemDeclaredRecord">
    <vt:filetime>2024-09-15T05:14:27Z</vt:filetime>
  </property>
  <property fmtid="{D5CDD505-2E9C-101B-9397-08002B2CF9AE}" pid="34" name="_vti_ItemHoldRecordStatus">
    <vt:i4>273</vt:i4>
  </property>
  <property fmtid="{D5CDD505-2E9C-101B-9397-08002B2CF9AE}" pid="35" name="IconOverlay">
    <vt:lpwstr>|docx|lockoverlay.png</vt:lpwstr>
  </property>
  <property fmtid="{D5CDD505-2E9C-101B-9397-08002B2CF9AE}" pid="36" name="ecm_RecordRestrictions">
    <vt:lpwstr>BlockDelete, BlockEdit</vt:lpwstr>
  </property>
  <property fmtid="{D5CDD505-2E9C-101B-9397-08002B2CF9AE}" pid="37" name="ecm_ItemLockHolders">
    <vt:lpwstr>ecm_InPlaceRecordLock</vt:lpwstr>
  </property>
  <property fmtid="{D5CDD505-2E9C-101B-9397-08002B2CF9AE}" pid="38" name="_dlc_LastRun">
    <vt:lpwstr>09/14/2024 23:14:27</vt:lpwstr>
  </property>
  <property fmtid="{D5CDD505-2E9C-101B-9397-08002B2CF9AE}" pid="39" name="_dlc_ItemStageId">
    <vt:lpwstr>1</vt:lpwstr>
  </property>
</Properties>
</file>