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09698" w14:textId="77777777" w:rsidR="00DC4893" w:rsidRDefault="00DC4893" w:rsidP="007B79BC">
      <w:pPr>
        <w:pStyle w:val="Ttulo2"/>
        <w:jc w:val="center"/>
        <w:rPr>
          <w:color w:val="auto"/>
        </w:rPr>
      </w:pPr>
      <w:r w:rsidRPr="00A9091C">
        <w:rPr>
          <w:color w:val="auto"/>
        </w:rPr>
        <w:t>REMATE</w:t>
      </w:r>
    </w:p>
    <w:p w14:paraId="17BE37A3" w14:textId="77777777" w:rsidR="00D36E86" w:rsidRPr="00D36E86" w:rsidRDefault="00D36E86" w:rsidP="00D36E86"/>
    <w:p w14:paraId="776929B3" w14:textId="77777777" w:rsidR="00DC4893" w:rsidRDefault="00C32EE6" w:rsidP="00C32EE6">
      <w:pPr>
        <w:pStyle w:val="Piedepgina"/>
        <w:jc w:val="center"/>
        <w:rPr>
          <w:rFonts w:cs="Tahoma"/>
          <w:b/>
          <w:bCs/>
          <w:sz w:val="20"/>
          <w:szCs w:val="20"/>
        </w:rPr>
      </w:pPr>
      <w:r>
        <w:rPr>
          <w:rFonts w:cs="Tahoma"/>
          <w:b/>
          <w:bCs/>
          <w:sz w:val="20"/>
          <w:szCs w:val="20"/>
        </w:rPr>
        <w:t>201</w:t>
      </w:r>
      <w:r w:rsidR="00A9091C">
        <w:rPr>
          <w:rFonts w:cs="Tahoma"/>
          <w:b/>
          <w:bCs/>
          <w:sz w:val="20"/>
          <w:szCs w:val="20"/>
        </w:rPr>
        <w:t>4</w:t>
      </w:r>
      <w:r>
        <w:rPr>
          <w:rFonts w:cs="Tahoma"/>
          <w:b/>
          <w:bCs/>
          <w:sz w:val="20"/>
          <w:szCs w:val="20"/>
        </w:rPr>
        <w:t>RE-00000</w:t>
      </w:r>
      <w:r w:rsidR="00A9091C">
        <w:rPr>
          <w:rFonts w:cs="Tahoma"/>
          <w:b/>
          <w:bCs/>
          <w:sz w:val="20"/>
          <w:szCs w:val="20"/>
        </w:rPr>
        <w:t>1</w:t>
      </w:r>
      <w:r>
        <w:rPr>
          <w:rFonts w:cs="Tahoma"/>
          <w:b/>
          <w:bCs/>
          <w:sz w:val="20"/>
          <w:szCs w:val="20"/>
        </w:rPr>
        <w:t>-BCCR</w:t>
      </w:r>
    </w:p>
    <w:p w14:paraId="1871AECB" w14:textId="77777777" w:rsidR="00D36E86" w:rsidRDefault="00D36E86" w:rsidP="00C32EE6">
      <w:pPr>
        <w:pStyle w:val="Piedepgina"/>
        <w:jc w:val="center"/>
        <w:rPr>
          <w:rFonts w:cs="Tahoma"/>
          <w:b/>
          <w:bCs/>
          <w:sz w:val="20"/>
          <w:szCs w:val="20"/>
        </w:rPr>
      </w:pPr>
    </w:p>
    <w:p w14:paraId="5C4B5179" w14:textId="77777777" w:rsidR="00DC4893" w:rsidRDefault="00DC4893" w:rsidP="00DC4893">
      <w:pPr>
        <w:pStyle w:val="Piedepgina"/>
        <w:tabs>
          <w:tab w:val="clear" w:pos="8640"/>
        </w:tabs>
        <w:jc w:val="center"/>
        <w:rPr>
          <w:rFonts w:cs="Tahoma"/>
          <w:b/>
          <w:bCs/>
          <w:sz w:val="20"/>
          <w:szCs w:val="20"/>
        </w:rPr>
      </w:pPr>
      <w:r w:rsidRPr="00087A47">
        <w:rPr>
          <w:rFonts w:cs="Tahoma"/>
          <w:b/>
          <w:bCs/>
          <w:sz w:val="20"/>
          <w:szCs w:val="20"/>
        </w:rPr>
        <w:t xml:space="preserve">REMATE DE </w:t>
      </w:r>
      <w:r w:rsidR="00A9091C">
        <w:rPr>
          <w:rFonts w:cs="Tahoma"/>
          <w:b/>
          <w:bCs/>
          <w:sz w:val="20"/>
          <w:szCs w:val="20"/>
        </w:rPr>
        <w:t>NUEVE</w:t>
      </w:r>
      <w:r>
        <w:rPr>
          <w:rFonts w:cs="Tahoma"/>
          <w:b/>
          <w:bCs/>
          <w:sz w:val="20"/>
          <w:szCs w:val="20"/>
        </w:rPr>
        <w:t xml:space="preserve"> </w:t>
      </w:r>
      <w:r w:rsidRPr="00087A47">
        <w:rPr>
          <w:rFonts w:cs="Tahoma"/>
          <w:b/>
          <w:bCs/>
          <w:sz w:val="20"/>
          <w:szCs w:val="20"/>
        </w:rPr>
        <w:t>VEHÍCULOS</w:t>
      </w:r>
    </w:p>
    <w:p w14:paraId="508183D8" w14:textId="77777777" w:rsidR="00DC4893" w:rsidRDefault="00DC4893" w:rsidP="00DC4893">
      <w:pPr>
        <w:rPr>
          <w:rFonts w:cs="Tahoma"/>
          <w:b/>
          <w:bCs/>
          <w:sz w:val="20"/>
          <w:szCs w:val="20"/>
        </w:rPr>
      </w:pPr>
    </w:p>
    <w:p w14:paraId="13ABDD19" w14:textId="77777777" w:rsidR="00D36E86" w:rsidRPr="00087A47" w:rsidRDefault="00D36E86" w:rsidP="00DC4893">
      <w:pPr>
        <w:rPr>
          <w:rFonts w:cs="Tahoma"/>
          <w:b/>
          <w:bCs/>
          <w:sz w:val="20"/>
          <w:szCs w:val="20"/>
        </w:rPr>
      </w:pPr>
    </w:p>
    <w:p w14:paraId="434DC393" w14:textId="69A8D858" w:rsidR="00DC4893" w:rsidRDefault="00DC4893" w:rsidP="00DC4893">
      <w:pPr>
        <w:widowControl w:val="0"/>
        <w:autoSpaceDE w:val="0"/>
        <w:autoSpaceDN w:val="0"/>
        <w:adjustRightInd w:val="0"/>
        <w:jc w:val="both"/>
        <w:rPr>
          <w:rFonts w:cs="Tahoma"/>
          <w:sz w:val="20"/>
          <w:szCs w:val="20"/>
        </w:rPr>
      </w:pPr>
      <w:r w:rsidRPr="00087A47">
        <w:rPr>
          <w:rFonts w:cs="Tahoma"/>
          <w:sz w:val="20"/>
          <w:szCs w:val="20"/>
        </w:rPr>
        <w:t xml:space="preserve">El Departamento de Proveeduría del Banco Central de Costa Rica (BCCR) le invita a participar en el remate de </w:t>
      </w:r>
      <w:r w:rsidR="00A9091C">
        <w:rPr>
          <w:rFonts w:cs="Tahoma"/>
          <w:sz w:val="20"/>
          <w:szCs w:val="20"/>
        </w:rPr>
        <w:t>nueve</w:t>
      </w:r>
      <w:r w:rsidRPr="00087A47">
        <w:rPr>
          <w:rFonts w:cs="Tahoma"/>
          <w:sz w:val="20"/>
          <w:szCs w:val="20"/>
        </w:rPr>
        <w:t xml:space="preserve"> vehículos, el día </w:t>
      </w:r>
      <w:r w:rsidR="006C0134">
        <w:rPr>
          <w:rFonts w:cs="Tahoma"/>
          <w:b/>
          <w:sz w:val="20"/>
          <w:szCs w:val="20"/>
        </w:rPr>
        <w:t>20</w:t>
      </w:r>
      <w:r w:rsidRPr="00DB7DF6">
        <w:rPr>
          <w:rFonts w:cs="Tahoma"/>
          <w:b/>
          <w:sz w:val="20"/>
          <w:szCs w:val="20"/>
        </w:rPr>
        <w:t xml:space="preserve"> de </w:t>
      </w:r>
      <w:r w:rsidR="00A9091C">
        <w:rPr>
          <w:rFonts w:cs="Tahoma"/>
          <w:b/>
          <w:sz w:val="20"/>
          <w:szCs w:val="20"/>
        </w:rPr>
        <w:t>mayo</w:t>
      </w:r>
      <w:r w:rsidRPr="00DB7DF6">
        <w:rPr>
          <w:rFonts w:cs="Tahoma"/>
          <w:b/>
          <w:sz w:val="20"/>
          <w:szCs w:val="20"/>
        </w:rPr>
        <w:t xml:space="preserve"> de 201</w:t>
      </w:r>
      <w:r w:rsidR="00A9091C">
        <w:rPr>
          <w:rFonts w:cs="Tahoma"/>
          <w:b/>
          <w:sz w:val="20"/>
          <w:szCs w:val="20"/>
        </w:rPr>
        <w:t>4</w:t>
      </w:r>
      <w:r w:rsidRPr="00DB7DF6">
        <w:rPr>
          <w:rFonts w:cs="Tahoma"/>
          <w:b/>
          <w:sz w:val="20"/>
          <w:szCs w:val="20"/>
        </w:rPr>
        <w:t>, a las 10:00 horas</w:t>
      </w:r>
      <w:r w:rsidRPr="00087A47">
        <w:rPr>
          <w:rFonts w:cs="Tahoma"/>
          <w:sz w:val="20"/>
          <w:szCs w:val="20"/>
        </w:rPr>
        <w:t xml:space="preserve">, en el edificio del Banco Central de Costa Rica, ubicado en Avenidas Central y Primera, Calles 2 y 4.  </w:t>
      </w:r>
    </w:p>
    <w:p w14:paraId="1954C0C9" w14:textId="77777777" w:rsidR="00DC4893" w:rsidRDefault="00DC4893" w:rsidP="00DC4893">
      <w:pPr>
        <w:widowControl w:val="0"/>
        <w:autoSpaceDE w:val="0"/>
        <w:autoSpaceDN w:val="0"/>
        <w:adjustRightInd w:val="0"/>
        <w:jc w:val="both"/>
        <w:rPr>
          <w:rFonts w:cs="Tahoma"/>
          <w:sz w:val="20"/>
          <w:szCs w:val="20"/>
        </w:rPr>
      </w:pPr>
    </w:p>
    <w:p w14:paraId="6374A573" w14:textId="77777777" w:rsidR="00C432ED" w:rsidRDefault="00C432ED" w:rsidP="00DC4893">
      <w:pPr>
        <w:widowControl w:val="0"/>
        <w:autoSpaceDE w:val="0"/>
        <w:autoSpaceDN w:val="0"/>
        <w:adjustRightInd w:val="0"/>
        <w:jc w:val="both"/>
        <w:rPr>
          <w:rFonts w:cs="Tahoma"/>
          <w:sz w:val="20"/>
          <w:szCs w:val="20"/>
        </w:rPr>
      </w:pPr>
    </w:p>
    <w:p w14:paraId="0CFC2318" w14:textId="77777777" w:rsidR="00C432ED" w:rsidRPr="00087A47" w:rsidRDefault="00C432ED" w:rsidP="00DC4893">
      <w:pPr>
        <w:widowControl w:val="0"/>
        <w:autoSpaceDE w:val="0"/>
        <w:autoSpaceDN w:val="0"/>
        <w:adjustRightInd w:val="0"/>
        <w:jc w:val="both"/>
        <w:rPr>
          <w:rFonts w:cs="Tahoma"/>
          <w:sz w:val="20"/>
          <w:szCs w:val="20"/>
        </w:rPr>
      </w:pPr>
    </w:p>
    <w:p w14:paraId="3FDAFBED" w14:textId="77777777" w:rsidR="00C32EE6" w:rsidRDefault="00DC4893" w:rsidP="0046653B">
      <w:pPr>
        <w:widowControl w:val="0"/>
        <w:numPr>
          <w:ilvl w:val="0"/>
          <w:numId w:val="1"/>
        </w:numPr>
        <w:autoSpaceDE w:val="0"/>
        <w:autoSpaceDN w:val="0"/>
        <w:adjustRightInd w:val="0"/>
        <w:jc w:val="center"/>
        <w:rPr>
          <w:rFonts w:cs="Tahoma"/>
          <w:b/>
          <w:sz w:val="20"/>
          <w:szCs w:val="20"/>
        </w:rPr>
      </w:pPr>
      <w:r>
        <w:rPr>
          <w:rFonts w:cs="Tahoma"/>
          <w:b/>
          <w:sz w:val="20"/>
          <w:szCs w:val="20"/>
        </w:rPr>
        <w:t>VEHÍCULOS</w:t>
      </w:r>
      <w:r w:rsidR="00A9091C">
        <w:rPr>
          <w:rFonts w:cs="Tahoma"/>
          <w:b/>
          <w:sz w:val="20"/>
          <w:szCs w:val="20"/>
        </w:rPr>
        <w:t xml:space="preserve"> A REMATAR</w:t>
      </w:r>
      <w:r w:rsidR="00D36E86">
        <w:rPr>
          <w:rFonts w:cs="Tahoma"/>
          <w:b/>
          <w:sz w:val="20"/>
          <w:szCs w:val="20"/>
        </w:rPr>
        <w:t xml:space="preserve"> Y SUS CARACTERÍSTICAS</w:t>
      </w:r>
    </w:p>
    <w:p w14:paraId="4EFF9361" w14:textId="77777777" w:rsidR="007B79BC" w:rsidRDefault="007B79BC" w:rsidP="007B79BC">
      <w:pPr>
        <w:widowControl w:val="0"/>
        <w:autoSpaceDE w:val="0"/>
        <w:autoSpaceDN w:val="0"/>
        <w:adjustRightInd w:val="0"/>
        <w:jc w:val="center"/>
        <w:rPr>
          <w:rFonts w:cs="Tahoma"/>
          <w:b/>
          <w:sz w:val="20"/>
          <w:szCs w:val="20"/>
        </w:rPr>
      </w:pPr>
    </w:p>
    <w:p w14:paraId="3DC5D9BD" w14:textId="77777777" w:rsidR="007B79BC" w:rsidRDefault="007B79BC" w:rsidP="007B79BC">
      <w:pPr>
        <w:widowControl w:val="0"/>
        <w:autoSpaceDE w:val="0"/>
        <w:autoSpaceDN w:val="0"/>
        <w:adjustRightInd w:val="0"/>
        <w:jc w:val="center"/>
        <w:rPr>
          <w:rFonts w:cs="Tahoma"/>
          <w:b/>
          <w:sz w:val="20"/>
          <w:szCs w:val="20"/>
        </w:rPr>
      </w:pPr>
    </w:p>
    <w:p w14:paraId="6A3EF7E8" w14:textId="77777777" w:rsidR="007B79BC" w:rsidRDefault="007B79BC" w:rsidP="007B79BC">
      <w:pPr>
        <w:widowControl w:val="0"/>
        <w:autoSpaceDE w:val="0"/>
        <w:autoSpaceDN w:val="0"/>
        <w:adjustRightInd w:val="0"/>
        <w:jc w:val="center"/>
        <w:rPr>
          <w:rFonts w:cs="Tahoma"/>
          <w:b/>
          <w:sz w:val="20"/>
          <w:szCs w:val="20"/>
        </w:rPr>
      </w:pPr>
    </w:p>
    <w:p w14:paraId="0CB96DBB" w14:textId="77777777" w:rsidR="007B79BC" w:rsidRDefault="00C432ED" w:rsidP="007B79BC">
      <w:pPr>
        <w:widowControl w:val="0"/>
        <w:autoSpaceDE w:val="0"/>
        <w:autoSpaceDN w:val="0"/>
        <w:adjustRightInd w:val="0"/>
        <w:jc w:val="center"/>
        <w:rPr>
          <w:rFonts w:cs="Tahoma"/>
          <w:b/>
          <w:sz w:val="20"/>
          <w:szCs w:val="20"/>
        </w:rPr>
      </w:pPr>
      <w:r>
        <w:rPr>
          <w:rFonts w:cs="Tahoma"/>
          <w:b/>
          <w:noProof/>
          <w:sz w:val="20"/>
          <w:szCs w:val="20"/>
          <w:lang w:eastAsia="es-CR"/>
        </w:rPr>
        <w:drawing>
          <wp:inline distT="0" distB="0" distL="0" distR="0" wp14:anchorId="3D64CE70" wp14:editId="5F507F91">
            <wp:extent cx="5486400" cy="38385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79"/>
                    <a:stretch/>
                  </pic:blipFill>
                  <pic:spPr bwMode="auto">
                    <a:xfrm>
                      <a:off x="0" y="0"/>
                      <a:ext cx="5486400" cy="3838575"/>
                    </a:xfrm>
                    <a:prstGeom prst="rect">
                      <a:avLst/>
                    </a:prstGeom>
                    <a:noFill/>
                    <a:ln>
                      <a:noFill/>
                    </a:ln>
                    <a:extLst>
                      <a:ext uri="{53640926-AAD7-44D8-BBD7-CCE9431645EC}">
                        <a14:shadowObscured xmlns:a14="http://schemas.microsoft.com/office/drawing/2010/main"/>
                      </a:ext>
                    </a:extLst>
                  </pic:spPr>
                </pic:pic>
              </a:graphicData>
            </a:graphic>
          </wp:inline>
        </w:drawing>
      </w:r>
    </w:p>
    <w:p w14:paraId="40B3485F" w14:textId="77777777" w:rsidR="007B79BC" w:rsidRDefault="00C432ED" w:rsidP="007B79BC">
      <w:pPr>
        <w:widowControl w:val="0"/>
        <w:autoSpaceDE w:val="0"/>
        <w:autoSpaceDN w:val="0"/>
        <w:adjustRightInd w:val="0"/>
        <w:jc w:val="center"/>
        <w:rPr>
          <w:rFonts w:cs="Tahoma"/>
          <w:b/>
          <w:sz w:val="20"/>
          <w:szCs w:val="20"/>
        </w:rPr>
      </w:pPr>
      <w:r>
        <w:rPr>
          <w:rFonts w:cs="Tahoma"/>
          <w:b/>
          <w:noProof/>
          <w:sz w:val="20"/>
          <w:szCs w:val="20"/>
          <w:lang w:eastAsia="es-CR"/>
        </w:rPr>
        <w:lastRenderedPageBreak/>
        <w:drawing>
          <wp:inline distT="0" distB="0" distL="0" distR="0" wp14:anchorId="2E3AD88F" wp14:editId="2292BB98">
            <wp:extent cx="5486400" cy="6286397"/>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6286397"/>
                    </a:xfrm>
                    <a:prstGeom prst="rect">
                      <a:avLst/>
                    </a:prstGeom>
                    <a:noFill/>
                    <a:ln>
                      <a:noFill/>
                    </a:ln>
                  </pic:spPr>
                </pic:pic>
              </a:graphicData>
            </a:graphic>
          </wp:inline>
        </w:drawing>
      </w:r>
    </w:p>
    <w:p w14:paraId="38EC2926" w14:textId="77777777" w:rsidR="007B79BC" w:rsidRPr="0046653B" w:rsidRDefault="007B79BC" w:rsidP="007B79BC">
      <w:pPr>
        <w:widowControl w:val="0"/>
        <w:autoSpaceDE w:val="0"/>
        <w:autoSpaceDN w:val="0"/>
        <w:adjustRightInd w:val="0"/>
        <w:jc w:val="center"/>
        <w:rPr>
          <w:rFonts w:cs="Tahoma"/>
          <w:b/>
          <w:sz w:val="20"/>
          <w:szCs w:val="20"/>
        </w:rPr>
      </w:pPr>
    </w:p>
    <w:p w14:paraId="56F358F7" w14:textId="77777777" w:rsidR="007B79BC" w:rsidRDefault="007B79BC" w:rsidP="007B79BC">
      <w:pPr>
        <w:rPr>
          <w:rFonts w:cs="Tahoma"/>
          <w:b/>
          <w:sz w:val="20"/>
          <w:szCs w:val="20"/>
        </w:rPr>
      </w:pPr>
    </w:p>
    <w:p w14:paraId="50A8E47B" w14:textId="77777777" w:rsidR="00D76789" w:rsidRDefault="00C432ED" w:rsidP="007B79BC">
      <w:pPr>
        <w:rPr>
          <w:rFonts w:cs="Tahoma"/>
          <w:b/>
          <w:sz w:val="20"/>
          <w:szCs w:val="20"/>
        </w:rPr>
      </w:pPr>
      <w:r>
        <w:rPr>
          <w:rFonts w:cs="Tahoma"/>
          <w:b/>
          <w:noProof/>
          <w:sz w:val="20"/>
          <w:szCs w:val="20"/>
          <w:lang w:eastAsia="es-CR"/>
        </w:rPr>
        <w:lastRenderedPageBreak/>
        <w:drawing>
          <wp:inline distT="0" distB="0" distL="0" distR="0" wp14:anchorId="7233814B" wp14:editId="3CF41A99">
            <wp:extent cx="5486400" cy="79319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7931907"/>
                    </a:xfrm>
                    <a:prstGeom prst="rect">
                      <a:avLst/>
                    </a:prstGeom>
                    <a:noFill/>
                    <a:ln>
                      <a:noFill/>
                    </a:ln>
                  </pic:spPr>
                </pic:pic>
              </a:graphicData>
            </a:graphic>
          </wp:inline>
        </w:drawing>
      </w:r>
    </w:p>
    <w:p w14:paraId="7A5219F9" w14:textId="77777777" w:rsidR="00D76789" w:rsidRDefault="00D76789" w:rsidP="007B79BC">
      <w:pPr>
        <w:rPr>
          <w:rFonts w:cs="Tahoma"/>
          <w:b/>
          <w:sz w:val="20"/>
          <w:szCs w:val="20"/>
        </w:rPr>
      </w:pPr>
    </w:p>
    <w:p w14:paraId="3ABB56C0" w14:textId="77777777" w:rsidR="00D76789" w:rsidRDefault="00D76789" w:rsidP="007B79BC">
      <w:pPr>
        <w:rPr>
          <w:rFonts w:cs="Tahoma"/>
          <w:b/>
          <w:sz w:val="20"/>
          <w:szCs w:val="20"/>
        </w:rPr>
      </w:pPr>
    </w:p>
    <w:p w14:paraId="3FFBCFCD" w14:textId="77777777" w:rsidR="00D76789" w:rsidRDefault="00D76789" w:rsidP="007B79BC">
      <w:pPr>
        <w:rPr>
          <w:rFonts w:cs="Tahoma"/>
          <w:b/>
          <w:sz w:val="20"/>
          <w:szCs w:val="20"/>
        </w:rPr>
      </w:pPr>
    </w:p>
    <w:p w14:paraId="3A5FD353" w14:textId="77777777" w:rsidR="00D76789" w:rsidRDefault="00D76789" w:rsidP="007B79BC">
      <w:pPr>
        <w:rPr>
          <w:rFonts w:cs="Tahoma"/>
          <w:b/>
          <w:sz w:val="20"/>
          <w:szCs w:val="20"/>
        </w:rPr>
      </w:pPr>
    </w:p>
    <w:p w14:paraId="093AE78E" w14:textId="77777777" w:rsidR="00D76789" w:rsidRDefault="00D76789" w:rsidP="007B79BC">
      <w:pPr>
        <w:rPr>
          <w:rFonts w:cs="Tahoma"/>
          <w:b/>
          <w:sz w:val="20"/>
          <w:szCs w:val="20"/>
        </w:rPr>
      </w:pPr>
    </w:p>
    <w:p w14:paraId="33D1E23E" w14:textId="77777777" w:rsidR="00D76789" w:rsidRDefault="00C432ED" w:rsidP="007B79BC">
      <w:pPr>
        <w:rPr>
          <w:rFonts w:cs="Tahoma"/>
          <w:b/>
          <w:sz w:val="20"/>
          <w:szCs w:val="20"/>
        </w:rPr>
      </w:pPr>
      <w:r>
        <w:rPr>
          <w:rFonts w:cs="Tahoma"/>
          <w:b/>
          <w:noProof/>
          <w:sz w:val="20"/>
          <w:szCs w:val="20"/>
          <w:lang w:eastAsia="es-CR"/>
        </w:rPr>
        <w:drawing>
          <wp:inline distT="0" distB="0" distL="0" distR="0" wp14:anchorId="7BAD3F43" wp14:editId="4060EBD2">
            <wp:extent cx="5486400" cy="80246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8024662"/>
                    </a:xfrm>
                    <a:prstGeom prst="rect">
                      <a:avLst/>
                    </a:prstGeom>
                    <a:noFill/>
                    <a:ln>
                      <a:noFill/>
                    </a:ln>
                  </pic:spPr>
                </pic:pic>
              </a:graphicData>
            </a:graphic>
          </wp:inline>
        </w:drawing>
      </w:r>
    </w:p>
    <w:p w14:paraId="15E12C15" w14:textId="77777777" w:rsidR="00D76789" w:rsidRDefault="00D76789" w:rsidP="007B79BC">
      <w:pPr>
        <w:rPr>
          <w:rFonts w:cs="Tahoma"/>
          <w:b/>
          <w:sz w:val="20"/>
          <w:szCs w:val="20"/>
        </w:rPr>
      </w:pPr>
    </w:p>
    <w:p w14:paraId="7A64E702" w14:textId="77777777" w:rsidR="00D76789" w:rsidRDefault="00D76789" w:rsidP="007B79BC">
      <w:pPr>
        <w:rPr>
          <w:rFonts w:cs="Tahoma"/>
          <w:b/>
          <w:sz w:val="20"/>
          <w:szCs w:val="20"/>
        </w:rPr>
      </w:pPr>
    </w:p>
    <w:p w14:paraId="0BFF3F93" w14:textId="77777777" w:rsidR="00D76789" w:rsidRDefault="00C432ED" w:rsidP="007B79BC">
      <w:pPr>
        <w:rPr>
          <w:rFonts w:cs="Tahoma"/>
          <w:b/>
          <w:sz w:val="20"/>
          <w:szCs w:val="20"/>
        </w:rPr>
      </w:pPr>
      <w:r>
        <w:rPr>
          <w:rFonts w:cs="Tahoma"/>
          <w:b/>
          <w:noProof/>
          <w:sz w:val="20"/>
          <w:szCs w:val="20"/>
          <w:lang w:eastAsia="es-CR"/>
        </w:rPr>
        <w:drawing>
          <wp:inline distT="0" distB="0" distL="0" distR="0" wp14:anchorId="6143A224" wp14:editId="7AB02A86">
            <wp:extent cx="5486400" cy="6717542"/>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6717542"/>
                    </a:xfrm>
                    <a:prstGeom prst="rect">
                      <a:avLst/>
                    </a:prstGeom>
                    <a:noFill/>
                    <a:ln>
                      <a:noFill/>
                    </a:ln>
                  </pic:spPr>
                </pic:pic>
              </a:graphicData>
            </a:graphic>
          </wp:inline>
        </w:drawing>
      </w:r>
    </w:p>
    <w:p w14:paraId="5A36AA04" w14:textId="77777777" w:rsidR="00D76789" w:rsidRDefault="00D76789" w:rsidP="007B79BC">
      <w:pPr>
        <w:rPr>
          <w:rFonts w:cs="Tahoma"/>
          <w:b/>
          <w:sz w:val="20"/>
          <w:szCs w:val="20"/>
        </w:rPr>
      </w:pPr>
    </w:p>
    <w:p w14:paraId="7E253D75" w14:textId="77777777" w:rsidR="00D76789" w:rsidRDefault="00D76789" w:rsidP="007B79BC">
      <w:pPr>
        <w:rPr>
          <w:rFonts w:cs="Tahoma"/>
          <w:b/>
          <w:sz w:val="20"/>
          <w:szCs w:val="20"/>
        </w:rPr>
      </w:pPr>
    </w:p>
    <w:p w14:paraId="75B3A1D2" w14:textId="77777777" w:rsidR="00D76789" w:rsidRDefault="00D76789" w:rsidP="007B79BC">
      <w:pPr>
        <w:rPr>
          <w:rFonts w:cs="Tahoma"/>
          <w:b/>
          <w:sz w:val="20"/>
          <w:szCs w:val="20"/>
        </w:rPr>
      </w:pPr>
    </w:p>
    <w:p w14:paraId="0753D9EC" w14:textId="77777777" w:rsidR="00D76789" w:rsidRDefault="00D76789" w:rsidP="007B79BC">
      <w:pPr>
        <w:rPr>
          <w:rFonts w:cs="Tahoma"/>
          <w:b/>
          <w:sz w:val="20"/>
          <w:szCs w:val="20"/>
        </w:rPr>
      </w:pPr>
    </w:p>
    <w:p w14:paraId="36DBE41D" w14:textId="77777777" w:rsidR="00D76789" w:rsidRDefault="00D76789" w:rsidP="007B79BC">
      <w:pPr>
        <w:rPr>
          <w:rFonts w:cs="Tahoma"/>
          <w:b/>
          <w:sz w:val="20"/>
          <w:szCs w:val="20"/>
        </w:rPr>
      </w:pPr>
    </w:p>
    <w:p w14:paraId="2CCAFAE9" w14:textId="77777777" w:rsidR="00D76789" w:rsidRDefault="00D76789" w:rsidP="007B79BC">
      <w:pPr>
        <w:rPr>
          <w:rFonts w:cs="Tahoma"/>
          <w:b/>
          <w:sz w:val="20"/>
          <w:szCs w:val="20"/>
        </w:rPr>
      </w:pPr>
    </w:p>
    <w:p w14:paraId="02089656" w14:textId="77777777" w:rsidR="00D76789" w:rsidRDefault="00D76789" w:rsidP="007B79BC">
      <w:pPr>
        <w:rPr>
          <w:rFonts w:cs="Tahoma"/>
          <w:b/>
          <w:sz w:val="20"/>
          <w:szCs w:val="20"/>
        </w:rPr>
      </w:pPr>
    </w:p>
    <w:p w14:paraId="1E7C24FB" w14:textId="77777777" w:rsidR="007B79BC" w:rsidRDefault="007B79BC" w:rsidP="007B79BC">
      <w:pPr>
        <w:rPr>
          <w:rFonts w:cs="Tahoma"/>
          <w:b/>
          <w:sz w:val="20"/>
          <w:szCs w:val="20"/>
        </w:rPr>
      </w:pPr>
    </w:p>
    <w:p w14:paraId="2F23BA65" w14:textId="13606A0B" w:rsidR="00293189" w:rsidRDefault="00293189" w:rsidP="00293189">
      <w:pPr>
        <w:jc w:val="both"/>
        <w:rPr>
          <w:rFonts w:cs="Tahoma"/>
          <w:sz w:val="20"/>
          <w:szCs w:val="20"/>
        </w:rPr>
      </w:pPr>
      <w:r>
        <w:rPr>
          <w:rFonts w:cs="Tahoma"/>
          <w:b/>
          <w:sz w:val="20"/>
          <w:szCs w:val="20"/>
          <w:u w:val="single"/>
        </w:rPr>
        <w:lastRenderedPageBreak/>
        <w:t>OBSERVACIÓN DE LA ADMINISTRACIÓN</w:t>
      </w:r>
      <w:r>
        <w:rPr>
          <w:rFonts w:cs="Tahoma"/>
          <w:b/>
          <w:sz w:val="20"/>
          <w:szCs w:val="20"/>
        </w:rPr>
        <w:t>:</w:t>
      </w:r>
      <w:r>
        <w:rPr>
          <w:rFonts w:cs="Tahoma"/>
          <w:sz w:val="20"/>
          <w:szCs w:val="20"/>
        </w:rPr>
        <w:t xml:space="preserve"> Los vehículos de los re</w:t>
      </w:r>
      <w:r w:rsidR="00334389">
        <w:rPr>
          <w:rFonts w:cs="Tahoma"/>
          <w:sz w:val="20"/>
          <w:szCs w:val="20"/>
        </w:rPr>
        <w:t>n</w:t>
      </w:r>
      <w:r>
        <w:rPr>
          <w:rFonts w:cs="Tahoma"/>
          <w:sz w:val="20"/>
          <w:szCs w:val="20"/>
        </w:rPr>
        <w:t>glones No. 1 y 2  a rematar no cuentan con las placas metálicas, ni  tienen la revisión técnica al día y los vehículos de los renglones No. 3 al 9 si tienen las placas metálicas y la revisión técnica al día. Para todos los vehículos el marchamo está totalmente al día. Adicionalmente, no cuentan con los impuestos de nacionalización, los cuales deberá asumir el adjudicatario. Para cada tipo de vehículo los montos de referencia de los impuestos de nacionalización son:</w:t>
      </w:r>
    </w:p>
    <w:p w14:paraId="6784829E" w14:textId="77777777" w:rsidR="001719D8" w:rsidRPr="001719D8" w:rsidRDefault="001719D8" w:rsidP="001719D8">
      <w:pPr>
        <w:jc w:val="both"/>
        <w:rPr>
          <w:rFonts w:ascii="Calibri" w:hAnsi="Calibri" w:cs="Calibri"/>
          <w:b/>
          <w:bCs/>
          <w:color w:val="000000"/>
        </w:rPr>
      </w:pPr>
    </w:p>
    <w:tbl>
      <w:tblPr>
        <w:tblW w:w="8859" w:type="dxa"/>
        <w:jc w:val="center"/>
        <w:tblCellMar>
          <w:left w:w="70" w:type="dxa"/>
          <w:right w:w="70" w:type="dxa"/>
        </w:tblCellMar>
        <w:tblLook w:val="04A0" w:firstRow="1" w:lastRow="0" w:firstColumn="1" w:lastColumn="0" w:noHBand="0" w:noVBand="1"/>
      </w:tblPr>
      <w:tblGrid>
        <w:gridCol w:w="1134"/>
        <w:gridCol w:w="1016"/>
        <w:gridCol w:w="2402"/>
        <w:gridCol w:w="2121"/>
        <w:gridCol w:w="2191"/>
      </w:tblGrid>
      <w:tr w:rsidR="00726C99" w:rsidRPr="00726C99" w14:paraId="64B51978" w14:textId="77777777" w:rsidTr="00C34BB3">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6193D77D" w14:textId="77777777" w:rsidR="00726C99" w:rsidRPr="00726C99" w:rsidRDefault="00726C99" w:rsidP="00726C99">
            <w:pPr>
              <w:jc w:val="center"/>
              <w:rPr>
                <w:rFonts w:cs="Tahoma"/>
                <w:b/>
                <w:sz w:val="20"/>
                <w:szCs w:val="20"/>
              </w:rPr>
            </w:pPr>
            <w:r w:rsidRPr="00C34BB3">
              <w:rPr>
                <w:rFonts w:cs="Tahoma"/>
                <w:b/>
                <w:sz w:val="20"/>
                <w:szCs w:val="20"/>
              </w:rPr>
              <w:t>No. RENGLÓN</w:t>
            </w:r>
          </w:p>
        </w:tc>
        <w:tc>
          <w:tcPr>
            <w:tcW w:w="1013"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14:paraId="7FBECC6B" w14:textId="77777777" w:rsidR="00726C99" w:rsidRPr="00726C99" w:rsidRDefault="00726C99" w:rsidP="00726C99">
            <w:pPr>
              <w:jc w:val="center"/>
              <w:rPr>
                <w:rFonts w:cs="Tahoma"/>
                <w:b/>
                <w:sz w:val="20"/>
                <w:szCs w:val="20"/>
              </w:rPr>
            </w:pPr>
            <w:r w:rsidRPr="00726C99">
              <w:rPr>
                <w:rFonts w:cs="Tahoma"/>
                <w:b/>
                <w:sz w:val="20"/>
                <w:szCs w:val="20"/>
              </w:rPr>
              <w:t>MODELO</w:t>
            </w:r>
          </w:p>
        </w:tc>
        <w:tc>
          <w:tcPr>
            <w:tcW w:w="2402"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14:paraId="55B5284B" w14:textId="77777777" w:rsidR="00726C99" w:rsidRPr="00726C99" w:rsidRDefault="00726C99" w:rsidP="00726C99">
            <w:pPr>
              <w:jc w:val="center"/>
              <w:rPr>
                <w:rFonts w:cs="Tahoma"/>
                <w:b/>
                <w:sz w:val="20"/>
                <w:szCs w:val="20"/>
              </w:rPr>
            </w:pPr>
            <w:r w:rsidRPr="00726C99">
              <w:rPr>
                <w:rFonts w:cs="Tahoma"/>
                <w:b/>
                <w:sz w:val="20"/>
                <w:szCs w:val="20"/>
              </w:rPr>
              <w:t>MARCA</w:t>
            </w:r>
          </w:p>
        </w:tc>
        <w:tc>
          <w:tcPr>
            <w:tcW w:w="2121"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14:paraId="21D7B62A" w14:textId="77777777" w:rsidR="00726C99" w:rsidRPr="00726C99" w:rsidRDefault="00726C99" w:rsidP="00726C99">
            <w:pPr>
              <w:jc w:val="center"/>
              <w:rPr>
                <w:rFonts w:cs="Tahoma"/>
                <w:b/>
                <w:sz w:val="20"/>
                <w:szCs w:val="20"/>
              </w:rPr>
            </w:pPr>
            <w:r w:rsidRPr="00726C99">
              <w:rPr>
                <w:rFonts w:cs="Tahoma"/>
                <w:b/>
                <w:sz w:val="20"/>
                <w:szCs w:val="20"/>
              </w:rPr>
              <w:t>TIPO</w:t>
            </w:r>
          </w:p>
        </w:tc>
        <w:tc>
          <w:tcPr>
            <w:tcW w:w="2191"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14:paraId="6B7438D4" w14:textId="77777777" w:rsidR="00726C99" w:rsidRPr="00726C99" w:rsidRDefault="00726C99" w:rsidP="00726C99">
            <w:pPr>
              <w:jc w:val="center"/>
              <w:rPr>
                <w:rFonts w:ascii="Arial" w:hAnsi="Arial" w:cs="Arial"/>
                <w:b/>
                <w:bCs/>
                <w:color w:val="000000"/>
                <w:sz w:val="20"/>
                <w:szCs w:val="20"/>
                <w:lang w:eastAsia="es-CR"/>
              </w:rPr>
            </w:pPr>
            <w:r w:rsidRPr="00C34BB3">
              <w:rPr>
                <w:rFonts w:cs="Tahoma"/>
                <w:b/>
                <w:sz w:val="20"/>
                <w:szCs w:val="20"/>
              </w:rPr>
              <w:t>MONTO DE REFERENCIA DE LOS IMPUESTOS DE NACIONALIZACIÓN</w:t>
            </w:r>
          </w:p>
        </w:tc>
      </w:tr>
      <w:tr w:rsidR="00726C99" w:rsidRPr="00726C99" w14:paraId="23F787F1" w14:textId="77777777" w:rsidTr="00C34BB3">
        <w:trPr>
          <w:trHeight w:val="300"/>
          <w:jc w:val="center"/>
        </w:trPr>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9F058F" w14:textId="77777777" w:rsidR="00726C99" w:rsidRPr="00726C99" w:rsidRDefault="00726C99" w:rsidP="00726C99">
            <w:pPr>
              <w:jc w:val="center"/>
              <w:rPr>
                <w:rFonts w:cs="Tahoma"/>
                <w:sz w:val="20"/>
                <w:szCs w:val="20"/>
              </w:rPr>
            </w:pPr>
            <w:r w:rsidRPr="00726C99">
              <w:rPr>
                <w:rFonts w:cs="Tahoma"/>
                <w:sz w:val="20"/>
                <w:szCs w:val="20"/>
              </w:rPr>
              <w:t>1</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A5072D" w14:textId="77777777" w:rsidR="00726C99" w:rsidRPr="00726C99" w:rsidRDefault="00726C99" w:rsidP="00726C99">
            <w:pPr>
              <w:jc w:val="center"/>
              <w:rPr>
                <w:rFonts w:cs="Tahoma"/>
                <w:sz w:val="20"/>
                <w:szCs w:val="20"/>
              </w:rPr>
            </w:pPr>
            <w:r w:rsidRPr="00726C99">
              <w:rPr>
                <w:rFonts w:cs="Tahoma"/>
                <w:sz w:val="20"/>
                <w:szCs w:val="20"/>
              </w:rPr>
              <w:t>1999</w:t>
            </w:r>
          </w:p>
        </w:tc>
        <w:tc>
          <w:tcPr>
            <w:tcW w:w="2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114D72" w14:textId="77777777" w:rsidR="00726C99" w:rsidRPr="00726C99" w:rsidRDefault="00726C99" w:rsidP="00726C99">
            <w:pPr>
              <w:jc w:val="center"/>
              <w:rPr>
                <w:rFonts w:cs="Tahoma"/>
                <w:sz w:val="20"/>
                <w:szCs w:val="20"/>
              </w:rPr>
            </w:pPr>
            <w:r w:rsidRPr="00726C99">
              <w:rPr>
                <w:rFonts w:cs="Tahoma"/>
                <w:sz w:val="20"/>
                <w:szCs w:val="20"/>
              </w:rPr>
              <w:t>NISSAN PATHFINDER</w:t>
            </w:r>
          </w:p>
        </w:tc>
        <w:tc>
          <w:tcPr>
            <w:tcW w:w="2121" w:type="dxa"/>
            <w:tcBorders>
              <w:top w:val="nil"/>
              <w:left w:val="nil"/>
              <w:bottom w:val="single" w:sz="4" w:space="0" w:color="auto"/>
              <w:right w:val="single" w:sz="4" w:space="0" w:color="auto"/>
            </w:tcBorders>
            <w:shd w:val="clear" w:color="auto" w:fill="auto"/>
            <w:noWrap/>
            <w:vAlign w:val="center"/>
            <w:hideMark/>
          </w:tcPr>
          <w:p w14:paraId="71D4F13E" w14:textId="77777777" w:rsidR="00726C99" w:rsidRPr="00726C99" w:rsidRDefault="00726C99" w:rsidP="00726C99">
            <w:pPr>
              <w:jc w:val="center"/>
              <w:rPr>
                <w:rFonts w:cs="Tahoma"/>
                <w:sz w:val="20"/>
                <w:szCs w:val="20"/>
              </w:rPr>
            </w:pPr>
            <w:r w:rsidRPr="00726C99">
              <w:rPr>
                <w:rFonts w:cs="Tahoma"/>
                <w:sz w:val="20"/>
                <w:szCs w:val="20"/>
              </w:rPr>
              <w:t>AUTOMOVIL</w:t>
            </w:r>
          </w:p>
        </w:tc>
        <w:tc>
          <w:tcPr>
            <w:tcW w:w="21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7C7C5" w14:textId="77777777" w:rsidR="00726C99" w:rsidRPr="00726C99" w:rsidRDefault="00726C99" w:rsidP="00726C99">
            <w:pPr>
              <w:jc w:val="center"/>
              <w:rPr>
                <w:rFonts w:cs="Tahoma"/>
                <w:sz w:val="20"/>
                <w:szCs w:val="20"/>
              </w:rPr>
            </w:pPr>
            <w:r w:rsidRPr="00726C99">
              <w:rPr>
                <w:rFonts w:cs="Tahoma"/>
                <w:sz w:val="20"/>
                <w:szCs w:val="20"/>
              </w:rPr>
              <w:t>₡1.533.000,00</w:t>
            </w:r>
          </w:p>
        </w:tc>
      </w:tr>
      <w:tr w:rsidR="00726C99" w:rsidRPr="00726C99" w14:paraId="2838C54D" w14:textId="77777777" w:rsidTr="00C34BB3">
        <w:trPr>
          <w:trHeight w:val="300"/>
          <w:jc w:val="center"/>
        </w:trPr>
        <w:tc>
          <w:tcPr>
            <w:tcW w:w="1132" w:type="dxa"/>
            <w:vMerge/>
            <w:tcBorders>
              <w:top w:val="nil"/>
              <w:left w:val="single" w:sz="4" w:space="0" w:color="auto"/>
              <w:bottom w:val="single" w:sz="4" w:space="0" w:color="auto"/>
              <w:right w:val="single" w:sz="4" w:space="0" w:color="auto"/>
            </w:tcBorders>
            <w:vAlign w:val="center"/>
            <w:hideMark/>
          </w:tcPr>
          <w:p w14:paraId="6A26E4F1" w14:textId="77777777" w:rsidR="00726C99" w:rsidRPr="00726C99" w:rsidRDefault="00726C99" w:rsidP="00726C99">
            <w:pPr>
              <w:rPr>
                <w:rFonts w:cs="Tahoma"/>
                <w:sz w:val="20"/>
                <w:szCs w:val="20"/>
              </w:rPr>
            </w:pPr>
          </w:p>
        </w:tc>
        <w:tc>
          <w:tcPr>
            <w:tcW w:w="1013" w:type="dxa"/>
            <w:vMerge/>
            <w:tcBorders>
              <w:top w:val="nil"/>
              <w:left w:val="single" w:sz="4" w:space="0" w:color="auto"/>
              <w:bottom w:val="single" w:sz="4" w:space="0" w:color="auto"/>
              <w:right w:val="single" w:sz="4" w:space="0" w:color="auto"/>
            </w:tcBorders>
            <w:vAlign w:val="center"/>
            <w:hideMark/>
          </w:tcPr>
          <w:p w14:paraId="7129DAD3" w14:textId="77777777" w:rsidR="00726C99" w:rsidRPr="00726C99" w:rsidRDefault="00726C99" w:rsidP="00726C99">
            <w:pPr>
              <w:rPr>
                <w:rFonts w:cs="Tahoma"/>
                <w:sz w:val="20"/>
                <w:szCs w:val="20"/>
              </w:rPr>
            </w:pPr>
          </w:p>
        </w:tc>
        <w:tc>
          <w:tcPr>
            <w:tcW w:w="2402" w:type="dxa"/>
            <w:vMerge/>
            <w:tcBorders>
              <w:top w:val="nil"/>
              <w:left w:val="single" w:sz="4" w:space="0" w:color="auto"/>
              <w:bottom w:val="single" w:sz="4" w:space="0" w:color="auto"/>
              <w:right w:val="single" w:sz="4" w:space="0" w:color="auto"/>
            </w:tcBorders>
            <w:vAlign w:val="center"/>
            <w:hideMark/>
          </w:tcPr>
          <w:p w14:paraId="6DBCB25B" w14:textId="77777777" w:rsidR="00726C99" w:rsidRPr="00726C99" w:rsidRDefault="00726C99" w:rsidP="00726C99">
            <w:pPr>
              <w:rPr>
                <w:rFonts w:cs="Tahoma"/>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14:paraId="7B1347DD" w14:textId="77777777" w:rsidR="00726C99" w:rsidRPr="00726C99" w:rsidRDefault="00726C99" w:rsidP="00726C99">
            <w:pPr>
              <w:jc w:val="center"/>
              <w:rPr>
                <w:rFonts w:cs="Tahoma"/>
                <w:sz w:val="20"/>
                <w:szCs w:val="20"/>
              </w:rPr>
            </w:pPr>
            <w:r w:rsidRPr="00726C99">
              <w:rPr>
                <w:rFonts w:cs="Tahoma"/>
                <w:sz w:val="20"/>
                <w:szCs w:val="20"/>
              </w:rPr>
              <w:t>(STATION WAGON)</w:t>
            </w:r>
          </w:p>
        </w:tc>
        <w:tc>
          <w:tcPr>
            <w:tcW w:w="2191" w:type="dxa"/>
            <w:vMerge/>
            <w:tcBorders>
              <w:top w:val="nil"/>
              <w:left w:val="single" w:sz="4" w:space="0" w:color="auto"/>
              <w:bottom w:val="single" w:sz="4" w:space="0" w:color="auto"/>
              <w:right w:val="single" w:sz="4" w:space="0" w:color="auto"/>
            </w:tcBorders>
            <w:vAlign w:val="center"/>
            <w:hideMark/>
          </w:tcPr>
          <w:p w14:paraId="2DB8DE66" w14:textId="77777777" w:rsidR="00726C99" w:rsidRPr="00726C99" w:rsidRDefault="00726C99" w:rsidP="00726C99">
            <w:pPr>
              <w:jc w:val="center"/>
              <w:rPr>
                <w:rFonts w:cs="Tahoma"/>
                <w:sz w:val="20"/>
                <w:szCs w:val="20"/>
              </w:rPr>
            </w:pPr>
          </w:p>
        </w:tc>
      </w:tr>
      <w:tr w:rsidR="00726C99" w:rsidRPr="00726C99" w14:paraId="03ADAF33"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4F5D113" w14:textId="77777777" w:rsidR="00726C99" w:rsidRPr="00726C99" w:rsidRDefault="00726C99" w:rsidP="00726C99">
            <w:pPr>
              <w:jc w:val="center"/>
              <w:rPr>
                <w:rFonts w:cs="Tahoma"/>
                <w:sz w:val="20"/>
                <w:szCs w:val="20"/>
              </w:rPr>
            </w:pPr>
            <w:r w:rsidRPr="00726C99">
              <w:rPr>
                <w:rFonts w:cs="Tahoma"/>
                <w:sz w:val="20"/>
                <w:szCs w:val="20"/>
              </w:rPr>
              <w:t>2</w:t>
            </w:r>
          </w:p>
        </w:tc>
        <w:tc>
          <w:tcPr>
            <w:tcW w:w="1013" w:type="dxa"/>
            <w:tcBorders>
              <w:top w:val="nil"/>
              <w:left w:val="nil"/>
              <w:bottom w:val="single" w:sz="4" w:space="0" w:color="auto"/>
              <w:right w:val="single" w:sz="4" w:space="0" w:color="auto"/>
            </w:tcBorders>
            <w:shd w:val="clear" w:color="auto" w:fill="auto"/>
            <w:noWrap/>
            <w:vAlign w:val="center"/>
            <w:hideMark/>
          </w:tcPr>
          <w:p w14:paraId="05627EED" w14:textId="77777777" w:rsidR="00726C99" w:rsidRPr="00726C99" w:rsidRDefault="00726C99" w:rsidP="00726C99">
            <w:pPr>
              <w:jc w:val="center"/>
              <w:rPr>
                <w:rFonts w:cs="Tahoma"/>
                <w:sz w:val="20"/>
                <w:szCs w:val="20"/>
              </w:rPr>
            </w:pPr>
            <w:r w:rsidRPr="00726C99">
              <w:rPr>
                <w:rFonts w:cs="Tahoma"/>
                <w:sz w:val="20"/>
                <w:szCs w:val="20"/>
              </w:rPr>
              <w:t>2002</w:t>
            </w:r>
          </w:p>
        </w:tc>
        <w:tc>
          <w:tcPr>
            <w:tcW w:w="2402" w:type="dxa"/>
            <w:tcBorders>
              <w:top w:val="nil"/>
              <w:left w:val="nil"/>
              <w:bottom w:val="single" w:sz="4" w:space="0" w:color="auto"/>
              <w:right w:val="single" w:sz="4" w:space="0" w:color="auto"/>
            </w:tcBorders>
            <w:shd w:val="clear" w:color="auto" w:fill="auto"/>
            <w:noWrap/>
            <w:vAlign w:val="center"/>
            <w:hideMark/>
          </w:tcPr>
          <w:p w14:paraId="2EAC0657" w14:textId="77777777" w:rsidR="00726C99" w:rsidRPr="00726C99" w:rsidRDefault="00726C99" w:rsidP="00726C99">
            <w:pPr>
              <w:jc w:val="center"/>
              <w:rPr>
                <w:rFonts w:cs="Tahoma"/>
                <w:sz w:val="20"/>
                <w:szCs w:val="20"/>
              </w:rPr>
            </w:pPr>
            <w:r w:rsidRPr="00726C99">
              <w:rPr>
                <w:rFonts w:cs="Tahoma"/>
                <w:sz w:val="20"/>
                <w:szCs w:val="20"/>
              </w:rPr>
              <w:t>CHEVROLET, S-10</w:t>
            </w:r>
          </w:p>
        </w:tc>
        <w:tc>
          <w:tcPr>
            <w:tcW w:w="2121" w:type="dxa"/>
            <w:tcBorders>
              <w:top w:val="nil"/>
              <w:left w:val="nil"/>
              <w:bottom w:val="single" w:sz="4" w:space="0" w:color="auto"/>
              <w:right w:val="single" w:sz="4" w:space="0" w:color="auto"/>
            </w:tcBorders>
            <w:shd w:val="clear" w:color="auto" w:fill="auto"/>
            <w:noWrap/>
            <w:vAlign w:val="center"/>
            <w:hideMark/>
          </w:tcPr>
          <w:p w14:paraId="187C12F2" w14:textId="77777777" w:rsidR="00726C99" w:rsidRPr="00726C99" w:rsidRDefault="00726C99" w:rsidP="00726C99">
            <w:pPr>
              <w:jc w:val="center"/>
              <w:rPr>
                <w:rFonts w:cs="Tahoma"/>
                <w:sz w:val="20"/>
                <w:szCs w:val="20"/>
              </w:rPr>
            </w:pPr>
            <w:r w:rsidRPr="00726C99">
              <w:rPr>
                <w:rFonts w:cs="Tahoma"/>
                <w:sz w:val="20"/>
                <w:szCs w:val="20"/>
              </w:rPr>
              <w:t xml:space="preserve">4 X 4 </w:t>
            </w:r>
          </w:p>
        </w:tc>
        <w:tc>
          <w:tcPr>
            <w:tcW w:w="2191" w:type="dxa"/>
            <w:tcBorders>
              <w:top w:val="nil"/>
              <w:left w:val="nil"/>
              <w:bottom w:val="single" w:sz="4" w:space="0" w:color="auto"/>
              <w:right w:val="single" w:sz="4" w:space="0" w:color="auto"/>
            </w:tcBorders>
            <w:shd w:val="clear" w:color="auto" w:fill="auto"/>
            <w:noWrap/>
            <w:vAlign w:val="bottom"/>
            <w:hideMark/>
          </w:tcPr>
          <w:p w14:paraId="6AEF917F" w14:textId="77777777" w:rsidR="00726C99" w:rsidRPr="00726C99" w:rsidRDefault="00726C99" w:rsidP="00726C99">
            <w:pPr>
              <w:jc w:val="center"/>
              <w:rPr>
                <w:rFonts w:cs="Tahoma"/>
                <w:sz w:val="20"/>
                <w:szCs w:val="20"/>
              </w:rPr>
            </w:pPr>
            <w:r w:rsidRPr="00726C99">
              <w:rPr>
                <w:rFonts w:cs="Tahoma"/>
                <w:sz w:val="20"/>
                <w:szCs w:val="20"/>
              </w:rPr>
              <w:t>₡1.380.000.00</w:t>
            </w:r>
          </w:p>
        </w:tc>
      </w:tr>
      <w:tr w:rsidR="00726C99" w:rsidRPr="00726C99" w14:paraId="111423FC"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3926E6F5" w14:textId="77777777" w:rsidR="00726C99" w:rsidRPr="00726C99" w:rsidRDefault="00726C99" w:rsidP="00726C99">
            <w:pPr>
              <w:jc w:val="center"/>
              <w:rPr>
                <w:rFonts w:cs="Tahoma"/>
                <w:sz w:val="20"/>
                <w:szCs w:val="20"/>
              </w:rPr>
            </w:pPr>
            <w:r w:rsidRPr="00726C99">
              <w:rPr>
                <w:rFonts w:cs="Tahoma"/>
                <w:sz w:val="20"/>
                <w:szCs w:val="20"/>
              </w:rPr>
              <w:t>3</w:t>
            </w:r>
          </w:p>
        </w:tc>
        <w:tc>
          <w:tcPr>
            <w:tcW w:w="1013" w:type="dxa"/>
            <w:tcBorders>
              <w:top w:val="nil"/>
              <w:left w:val="nil"/>
              <w:bottom w:val="single" w:sz="4" w:space="0" w:color="auto"/>
              <w:right w:val="single" w:sz="4" w:space="0" w:color="auto"/>
            </w:tcBorders>
            <w:shd w:val="clear" w:color="auto" w:fill="auto"/>
            <w:noWrap/>
            <w:vAlign w:val="center"/>
            <w:hideMark/>
          </w:tcPr>
          <w:p w14:paraId="24771E05" w14:textId="77777777" w:rsidR="00726C99" w:rsidRPr="00726C99" w:rsidRDefault="00726C99" w:rsidP="00726C99">
            <w:pPr>
              <w:jc w:val="center"/>
              <w:rPr>
                <w:rFonts w:cs="Tahoma"/>
                <w:sz w:val="20"/>
                <w:szCs w:val="20"/>
              </w:rPr>
            </w:pPr>
            <w:r w:rsidRPr="00726C99">
              <w:rPr>
                <w:rFonts w:cs="Tahoma"/>
                <w:sz w:val="20"/>
                <w:szCs w:val="20"/>
              </w:rPr>
              <w:t>2000</w:t>
            </w:r>
          </w:p>
        </w:tc>
        <w:tc>
          <w:tcPr>
            <w:tcW w:w="2402" w:type="dxa"/>
            <w:tcBorders>
              <w:top w:val="nil"/>
              <w:left w:val="nil"/>
              <w:bottom w:val="single" w:sz="4" w:space="0" w:color="auto"/>
              <w:right w:val="single" w:sz="4" w:space="0" w:color="auto"/>
            </w:tcBorders>
            <w:shd w:val="clear" w:color="auto" w:fill="auto"/>
            <w:noWrap/>
            <w:vAlign w:val="center"/>
            <w:hideMark/>
          </w:tcPr>
          <w:p w14:paraId="08C77791" w14:textId="77777777" w:rsidR="00726C99" w:rsidRPr="00726C99" w:rsidRDefault="00726C99" w:rsidP="00726C99">
            <w:pPr>
              <w:jc w:val="center"/>
              <w:rPr>
                <w:rFonts w:cs="Tahoma"/>
                <w:sz w:val="20"/>
                <w:szCs w:val="20"/>
              </w:rPr>
            </w:pPr>
            <w:r w:rsidRPr="00726C99">
              <w:rPr>
                <w:rFonts w:cs="Tahoma"/>
                <w:sz w:val="20"/>
                <w:szCs w:val="20"/>
              </w:rPr>
              <w:t>MITSUBISHI</w:t>
            </w:r>
          </w:p>
        </w:tc>
        <w:tc>
          <w:tcPr>
            <w:tcW w:w="2121" w:type="dxa"/>
            <w:tcBorders>
              <w:top w:val="nil"/>
              <w:left w:val="nil"/>
              <w:bottom w:val="single" w:sz="4" w:space="0" w:color="auto"/>
              <w:right w:val="single" w:sz="4" w:space="0" w:color="auto"/>
            </w:tcBorders>
            <w:shd w:val="clear" w:color="auto" w:fill="auto"/>
            <w:noWrap/>
            <w:vAlign w:val="center"/>
            <w:hideMark/>
          </w:tcPr>
          <w:p w14:paraId="6742AFAB" w14:textId="77777777" w:rsidR="00726C99" w:rsidRPr="00726C99" w:rsidRDefault="00726C99" w:rsidP="00726C99">
            <w:pPr>
              <w:jc w:val="center"/>
              <w:rPr>
                <w:rFonts w:cs="Tahoma"/>
                <w:sz w:val="20"/>
                <w:szCs w:val="20"/>
              </w:rPr>
            </w:pPr>
            <w:r w:rsidRPr="00726C99">
              <w:rPr>
                <w:rFonts w:cs="Tahoma"/>
                <w:sz w:val="20"/>
                <w:szCs w:val="20"/>
              </w:rPr>
              <w:t>4 X 4</w:t>
            </w:r>
          </w:p>
        </w:tc>
        <w:tc>
          <w:tcPr>
            <w:tcW w:w="2191" w:type="dxa"/>
            <w:tcBorders>
              <w:top w:val="nil"/>
              <w:left w:val="nil"/>
              <w:bottom w:val="single" w:sz="4" w:space="0" w:color="auto"/>
              <w:right w:val="single" w:sz="4" w:space="0" w:color="auto"/>
            </w:tcBorders>
            <w:shd w:val="clear" w:color="auto" w:fill="auto"/>
            <w:noWrap/>
            <w:vAlign w:val="bottom"/>
            <w:hideMark/>
          </w:tcPr>
          <w:p w14:paraId="045A2398" w14:textId="77777777" w:rsidR="00726C99" w:rsidRPr="00726C99" w:rsidRDefault="00726C99" w:rsidP="00726C99">
            <w:pPr>
              <w:jc w:val="center"/>
              <w:rPr>
                <w:rFonts w:cs="Tahoma"/>
                <w:sz w:val="20"/>
                <w:szCs w:val="20"/>
              </w:rPr>
            </w:pPr>
            <w:r w:rsidRPr="00726C99">
              <w:rPr>
                <w:rFonts w:cs="Tahoma"/>
                <w:sz w:val="20"/>
                <w:szCs w:val="20"/>
              </w:rPr>
              <w:t>₡2.027.000,00</w:t>
            </w:r>
          </w:p>
        </w:tc>
      </w:tr>
      <w:tr w:rsidR="00726C99" w:rsidRPr="00726C99" w14:paraId="6CD1265C"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CB54301" w14:textId="77777777" w:rsidR="00726C99" w:rsidRPr="00726C99" w:rsidRDefault="00726C99" w:rsidP="00726C99">
            <w:pPr>
              <w:jc w:val="center"/>
              <w:rPr>
                <w:rFonts w:cs="Tahoma"/>
                <w:sz w:val="20"/>
                <w:szCs w:val="20"/>
              </w:rPr>
            </w:pPr>
            <w:r w:rsidRPr="00726C99">
              <w:rPr>
                <w:rFonts w:cs="Tahoma"/>
                <w:sz w:val="20"/>
                <w:szCs w:val="20"/>
              </w:rPr>
              <w:t>4</w:t>
            </w:r>
          </w:p>
        </w:tc>
        <w:tc>
          <w:tcPr>
            <w:tcW w:w="1013" w:type="dxa"/>
            <w:tcBorders>
              <w:top w:val="nil"/>
              <w:left w:val="nil"/>
              <w:bottom w:val="single" w:sz="4" w:space="0" w:color="auto"/>
              <w:right w:val="single" w:sz="4" w:space="0" w:color="auto"/>
            </w:tcBorders>
            <w:shd w:val="clear" w:color="auto" w:fill="auto"/>
            <w:noWrap/>
            <w:vAlign w:val="center"/>
            <w:hideMark/>
          </w:tcPr>
          <w:p w14:paraId="60D849A3" w14:textId="77777777" w:rsidR="00726C99" w:rsidRPr="00726C99" w:rsidRDefault="00726C99" w:rsidP="00726C99">
            <w:pPr>
              <w:jc w:val="center"/>
              <w:rPr>
                <w:rFonts w:cs="Tahoma"/>
                <w:sz w:val="20"/>
                <w:szCs w:val="20"/>
              </w:rPr>
            </w:pPr>
            <w:r w:rsidRPr="00726C99">
              <w:rPr>
                <w:rFonts w:cs="Tahoma"/>
                <w:sz w:val="20"/>
                <w:szCs w:val="20"/>
              </w:rPr>
              <w:t>2000</w:t>
            </w:r>
          </w:p>
        </w:tc>
        <w:tc>
          <w:tcPr>
            <w:tcW w:w="2402" w:type="dxa"/>
            <w:tcBorders>
              <w:top w:val="nil"/>
              <w:left w:val="nil"/>
              <w:bottom w:val="single" w:sz="4" w:space="0" w:color="auto"/>
              <w:right w:val="single" w:sz="4" w:space="0" w:color="auto"/>
            </w:tcBorders>
            <w:shd w:val="clear" w:color="auto" w:fill="auto"/>
            <w:noWrap/>
            <w:vAlign w:val="center"/>
            <w:hideMark/>
          </w:tcPr>
          <w:p w14:paraId="648DEEF8" w14:textId="77777777" w:rsidR="00726C99" w:rsidRPr="00726C99" w:rsidRDefault="00726C99" w:rsidP="00726C99">
            <w:pPr>
              <w:jc w:val="center"/>
              <w:rPr>
                <w:rFonts w:cs="Tahoma"/>
                <w:sz w:val="20"/>
                <w:szCs w:val="20"/>
              </w:rPr>
            </w:pPr>
            <w:r w:rsidRPr="00726C99">
              <w:rPr>
                <w:rFonts w:cs="Tahoma"/>
                <w:sz w:val="20"/>
                <w:szCs w:val="20"/>
              </w:rPr>
              <w:t>TOYOTA LAND CRUISER</w:t>
            </w:r>
          </w:p>
        </w:tc>
        <w:tc>
          <w:tcPr>
            <w:tcW w:w="2121" w:type="dxa"/>
            <w:tcBorders>
              <w:top w:val="nil"/>
              <w:left w:val="nil"/>
              <w:bottom w:val="single" w:sz="4" w:space="0" w:color="auto"/>
              <w:right w:val="single" w:sz="4" w:space="0" w:color="auto"/>
            </w:tcBorders>
            <w:shd w:val="clear" w:color="auto" w:fill="auto"/>
            <w:noWrap/>
            <w:vAlign w:val="center"/>
            <w:hideMark/>
          </w:tcPr>
          <w:p w14:paraId="34158A7E" w14:textId="77777777" w:rsidR="00726C99" w:rsidRPr="00726C99" w:rsidRDefault="00726C99" w:rsidP="00726C99">
            <w:pPr>
              <w:jc w:val="center"/>
              <w:rPr>
                <w:rFonts w:cs="Tahoma"/>
                <w:sz w:val="20"/>
                <w:szCs w:val="20"/>
              </w:rPr>
            </w:pPr>
            <w:r w:rsidRPr="00726C99">
              <w:rPr>
                <w:rFonts w:cs="Tahoma"/>
                <w:sz w:val="20"/>
                <w:szCs w:val="20"/>
              </w:rPr>
              <w:t>4 X 4</w:t>
            </w:r>
          </w:p>
        </w:tc>
        <w:tc>
          <w:tcPr>
            <w:tcW w:w="2191" w:type="dxa"/>
            <w:tcBorders>
              <w:top w:val="nil"/>
              <w:left w:val="nil"/>
              <w:bottom w:val="single" w:sz="4" w:space="0" w:color="auto"/>
              <w:right w:val="single" w:sz="4" w:space="0" w:color="auto"/>
            </w:tcBorders>
            <w:shd w:val="clear" w:color="auto" w:fill="auto"/>
            <w:noWrap/>
            <w:vAlign w:val="bottom"/>
            <w:hideMark/>
          </w:tcPr>
          <w:p w14:paraId="396EDAEA" w14:textId="77777777" w:rsidR="00726C99" w:rsidRPr="00726C99" w:rsidRDefault="00726C99" w:rsidP="00726C99">
            <w:pPr>
              <w:jc w:val="center"/>
              <w:rPr>
                <w:rFonts w:cs="Tahoma"/>
                <w:sz w:val="20"/>
                <w:szCs w:val="20"/>
              </w:rPr>
            </w:pPr>
            <w:r w:rsidRPr="00726C99">
              <w:rPr>
                <w:rFonts w:cs="Tahoma"/>
                <w:sz w:val="20"/>
                <w:szCs w:val="20"/>
              </w:rPr>
              <w:t>₡2.130.000,00</w:t>
            </w:r>
          </w:p>
        </w:tc>
      </w:tr>
      <w:tr w:rsidR="00726C99" w:rsidRPr="00726C99" w14:paraId="3258546C"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EB99215" w14:textId="77777777" w:rsidR="00726C99" w:rsidRPr="00726C99" w:rsidRDefault="00726C99" w:rsidP="00726C99">
            <w:pPr>
              <w:jc w:val="center"/>
              <w:rPr>
                <w:rFonts w:cs="Tahoma"/>
                <w:sz w:val="20"/>
                <w:szCs w:val="20"/>
              </w:rPr>
            </w:pPr>
            <w:r w:rsidRPr="00726C99">
              <w:rPr>
                <w:rFonts w:cs="Tahoma"/>
                <w:sz w:val="20"/>
                <w:szCs w:val="20"/>
              </w:rPr>
              <w:t>5</w:t>
            </w:r>
          </w:p>
        </w:tc>
        <w:tc>
          <w:tcPr>
            <w:tcW w:w="1013" w:type="dxa"/>
            <w:tcBorders>
              <w:top w:val="nil"/>
              <w:left w:val="nil"/>
              <w:bottom w:val="single" w:sz="4" w:space="0" w:color="auto"/>
              <w:right w:val="single" w:sz="4" w:space="0" w:color="auto"/>
            </w:tcBorders>
            <w:shd w:val="clear" w:color="auto" w:fill="auto"/>
            <w:noWrap/>
            <w:vAlign w:val="center"/>
            <w:hideMark/>
          </w:tcPr>
          <w:p w14:paraId="2025F072" w14:textId="77777777" w:rsidR="00726C99" w:rsidRPr="00726C99" w:rsidRDefault="00726C99" w:rsidP="00726C99">
            <w:pPr>
              <w:jc w:val="center"/>
              <w:rPr>
                <w:rFonts w:cs="Tahoma"/>
                <w:sz w:val="20"/>
                <w:szCs w:val="20"/>
              </w:rPr>
            </w:pPr>
            <w:r w:rsidRPr="00726C99">
              <w:rPr>
                <w:rFonts w:cs="Tahoma"/>
                <w:sz w:val="20"/>
                <w:szCs w:val="20"/>
              </w:rPr>
              <w:t>2001</w:t>
            </w:r>
          </w:p>
        </w:tc>
        <w:tc>
          <w:tcPr>
            <w:tcW w:w="2402" w:type="dxa"/>
            <w:tcBorders>
              <w:top w:val="nil"/>
              <w:left w:val="nil"/>
              <w:bottom w:val="single" w:sz="4" w:space="0" w:color="auto"/>
              <w:right w:val="single" w:sz="4" w:space="0" w:color="auto"/>
            </w:tcBorders>
            <w:shd w:val="clear" w:color="auto" w:fill="auto"/>
            <w:noWrap/>
            <w:vAlign w:val="center"/>
            <w:hideMark/>
          </w:tcPr>
          <w:p w14:paraId="6A85FD75" w14:textId="77777777" w:rsidR="00726C99" w:rsidRPr="00726C99" w:rsidRDefault="00726C99" w:rsidP="00726C99">
            <w:pPr>
              <w:jc w:val="center"/>
              <w:rPr>
                <w:rFonts w:cs="Tahoma"/>
                <w:sz w:val="20"/>
                <w:szCs w:val="20"/>
              </w:rPr>
            </w:pPr>
            <w:r w:rsidRPr="00726C99">
              <w:rPr>
                <w:rFonts w:cs="Tahoma"/>
                <w:sz w:val="20"/>
                <w:szCs w:val="20"/>
              </w:rPr>
              <w:t>MITSUBISHI RURAL</w:t>
            </w:r>
          </w:p>
        </w:tc>
        <w:tc>
          <w:tcPr>
            <w:tcW w:w="2121" w:type="dxa"/>
            <w:tcBorders>
              <w:top w:val="nil"/>
              <w:left w:val="nil"/>
              <w:bottom w:val="single" w:sz="4" w:space="0" w:color="auto"/>
              <w:right w:val="single" w:sz="4" w:space="0" w:color="auto"/>
            </w:tcBorders>
            <w:shd w:val="clear" w:color="auto" w:fill="auto"/>
            <w:noWrap/>
            <w:vAlign w:val="center"/>
            <w:hideMark/>
          </w:tcPr>
          <w:p w14:paraId="31596C9D" w14:textId="77777777" w:rsidR="00726C99" w:rsidRPr="00726C99" w:rsidRDefault="00726C99" w:rsidP="00726C99">
            <w:pPr>
              <w:jc w:val="center"/>
              <w:rPr>
                <w:rFonts w:cs="Tahoma"/>
                <w:sz w:val="20"/>
                <w:szCs w:val="20"/>
              </w:rPr>
            </w:pPr>
            <w:r w:rsidRPr="00726C99">
              <w:rPr>
                <w:rFonts w:cs="Tahoma"/>
                <w:sz w:val="20"/>
                <w:szCs w:val="20"/>
              </w:rPr>
              <w:t>4 X 4</w:t>
            </w:r>
          </w:p>
        </w:tc>
        <w:tc>
          <w:tcPr>
            <w:tcW w:w="2191" w:type="dxa"/>
            <w:tcBorders>
              <w:top w:val="nil"/>
              <w:left w:val="nil"/>
              <w:bottom w:val="single" w:sz="4" w:space="0" w:color="auto"/>
              <w:right w:val="single" w:sz="4" w:space="0" w:color="auto"/>
            </w:tcBorders>
            <w:shd w:val="clear" w:color="auto" w:fill="auto"/>
            <w:noWrap/>
            <w:vAlign w:val="bottom"/>
            <w:hideMark/>
          </w:tcPr>
          <w:p w14:paraId="4EA88738" w14:textId="77777777" w:rsidR="00726C99" w:rsidRPr="00726C99" w:rsidRDefault="00726C99" w:rsidP="00726C99">
            <w:pPr>
              <w:jc w:val="center"/>
              <w:rPr>
                <w:rFonts w:cs="Tahoma"/>
                <w:sz w:val="20"/>
                <w:szCs w:val="20"/>
              </w:rPr>
            </w:pPr>
            <w:r w:rsidRPr="00726C99">
              <w:rPr>
                <w:rFonts w:cs="Tahoma"/>
                <w:sz w:val="20"/>
                <w:szCs w:val="20"/>
              </w:rPr>
              <w:t>₡2.482.000,00</w:t>
            </w:r>
          </w:p>
        </w:tc>
      </w:tr>
      <w:tr w:rsidR="00726C99" w:rsidRPr="00726C99" w14:paraId="27ECF170"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01AB8E5A" w14:textId="77777777" w:rsidR="00726C99" w:rsidRPr="00726C99" w:rsidRDefault="00726C99" w:rsidP="00726C99">
            <w:pPr>
              <w:jc w:val="center"/>
              <w:rPr>
                <w:rFonts w:cs="Tahoma"/>
                <w:sz w:val="20"/>
                <w:szCs w:val="20"/>
              </w:rPr>
            </w:pPr>
            <w:r w:rsidRPr="00726C99">
              <w:rPr>
                <w:rFonts w:cs="Tahoma"/>
                <w:sz w:val="20"/>
                <w:szCs w:val="20"/>
              </w:rPr>
              <w:t>6</w:t>
            </w:r>
          </w:p>
        </w:tc>
        <w:tc>
          <w:tcPr>
            <w:tcW w:w="1013" w:type="dxa"/>
            <w:tcBorders>
              <w:top w:val="nil"/>
              <w:left w:val="nil"/>
              <w:bottom w:val="single" w:sz="4" w:space="0" w:color="auto"/>
              <w:right w:val="single" w:sz="4" w:space="0" w:color="auto"/>
            </w:tcBorders>
            <w:shd w:val="clear" w:color="auto" w:fill="auto"/>
            <w:noWrap/>
            <w:vAlign w:val="center"/>
            <w:hideMark/>
          </w:tcPr>
          <w:p w14:paraId="2D80C161" w14:textId="77777777" w:rsidR="00726C99" w:rsidRPr="00726C99" w:rsidRDefault="00726C99" w:rsidP="00726C99">
            <w:pPr>
              <w:jc w:val="center"/>
              <w:rPr>
                <w:rFonts w:cs="Tahoma"/>
                <w:sz w:val="20"/>
                <w:szCs w:val="20"/>
              </w:rPr>
            </w:pPr>
            <w:r w:rsidRPr="00726C99">
              <w:rPr>
                <w:rFonts w:cs="Tahoma"/>
                <w:sz w:val="20"/>
                <w:szCs w:val="20"/>
              </w:rPr>
              <w:t>2002</w:t>
            </w:r>
          </w:p>
        </w:tc>
        <w:tc>
          <w:tcPr>
            <w:tcW w:w="2402" w:type="dxa"/>
            <w:tcBorders>
              <w:top w:val="nil"/>
              <w:left w:val="nil"/>
              <w:bottom w:val="single" w:sz="4" w:space="0" w:color="auto"/>
              <w:right w:val="single" w:sz="4" w:space="0" w:color="auto"/>
            </w:tcBorders>
            <w:shd w:val="clear" w:color="auto" w:fill="auto"/>
            <w:noWrap/>
            <w:vAlign w:val="center"/>
            <w:hideMark/>
          </w:tcPr>
          <w:p w14:paraId="3F875FF0" w14:textId="77777777" w:rsidR="00726C99" w:rsidRPr="00726C99" w:rsidRDefault="00726C99" w:rsidP="00726C99">
            <w:pPr>
              <w:jc w:val="center"/>
              <w:rPr>
                <w:rFonts w:cs="Tahoma"/>
                <w:sz w:val="20"/>
                <w:szCs w:val="20"/>
              </w:rPr>
            </w:pPr>
            <w:r w:rsidRPr="00726C99">
              <w:rPr>
                <w:rFonts w:cs="Tahoma"/>
                <w:sz w:val="20"/>
                <w:szCs w:val="20"/>
              </w:rPr>
              <w:t>MITSUBISHI LANCER</w:t>
            </w:r>
          </w:p>
        </w:tc>
        <w:tc>
          <w:tcPr>
            <w:tcW w:w="2121" w:type="dxa"/>
            <w:tcBorders>
              <w:top w:val="nil"/>
              <w:left w:val="nil"/>
              <w:bottom w:val="single" w:sz="4" w:space="0" w:color="auto"/>
              <w:right w:val="single" w:sz="4" w:space="0" w:color="auto"/>
            </w:tcBorders>
            <w:shd w:val="clear" w:color="auto" w:fill="auto"/>
            <w:noWrap/>
            <w:vAlign w:val="center"/>
            <w:hideMark/>
          </w:tcPr>
          <w:p w14:paraId="47783F6C" w14:textId="77777777" w:rsidR="00726C99" w:rsidRPr="00726C99" w:rsidRDefault="00726C99" w:rsidP="00726C99">
            <w:pPr>
              <w:jc w:val="center"/>
              <w:rPr>
                <w:rFonts w:cs="Tahoma"/>
                <w:sz w:val="20"/>
                <w:szCs w:val="20"/>
              </w:rPr>
            </w:pPr>
            <w:r w:rsidRPr="00726C99">
              <w:rPr>
                <w:rFonts w:cs="Tahoma"/>
                <w:sz w:val="20"/>
                <w:szCs w:val="20"/>
              </w:rPr>
              <w:t>Sedán 4 puertas</w:t>
            </w:r>
          </w:p>
        </w:tc>
        <w:tc>
          <w:tcPr>
            <w:tcW w:w="2191" w:type="dxa"/>
            <w:tcBorders>
              <w:top w:val="nil"/>
              <w:left w:val="nil"/>
              <w:bottom w:val="single" w:sz="4" w:space="0" w:color="auto"/>
              <w:right w:val="single" w:sz="4" w:space="0" w:color="auto"/>
            </w:tcBorders>
            <w:shd w:val="clear" w:color="auto" w:fill="auto"/>
            <w:noWrap/>
            <w:vAlign w:val="bottom"/>
            <w:hideMark/>
          </w:tcPr>
          <w:p w14:paraId="6B25E5C7" w14:textId="77777777" w:rsidR="00726C99" w:rsidRPr="00726C99" w:rsidRDefault="00726C99" w:rsidP="00726C99">
            <w:pPr>
              <w:jc w:val="center"/>
              <w:rPr>
                <w:rFonts w:cs="Tahoma"/>
                <w:sz w:val="20"/>
                <w:szCs w:val="20"/>
              </w:rPr>
            </w:pPr>
            <w:r w:rsidRPr="00726C99">
              <w:rPr>
                <w:rFonts w:cs="Tahoma"/>
                <w:sz w:val="20"/>
                <w:szCs w:val="20"/>
              </w:rPr>
              <w:t>₡1.115.000,00</w:t>
            </w:r>
          </w:p>
        </w:tc>
      </w:tr>
      <w:tr w:rsidR="00726C99" w:rsidRPr="00726C99" w14:paraId="4A549A21"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7F73020" w14:textId="77777777" w:rsidR="00726C99" w:rsidRPr="00726C99" w:rsidRDefault="00726C99" w:rsidP="00726C99">
            <w:pPr>
              <w:jc w:val="center"/>
              <w:rPr>
                <w:rFonts w:cs="Tahoma"/>
                <w:sz w:val="20"/>
                <w:szCs w:val="20"/>
              </w:rPr>
            </w:pPr>
            <w:r w:rsidRPr="00726C99">
              <w:rPr>
                <w:rFonts w:cs="Tahoma"/>
                <w:sz w:val="20"/>
                <w:szCs w:val="20"/>
              </w:rPr>
              <w:t>7</w:t>
            </w:r>
          </w:p>
        </w:tc>
        <w:tc>
          <w:tcPr>
            <w:tcW w:w="1013" w:type="dxa"/>
            <w:tcBorders>
              <w:top w:val="nil"/>
              <w:left w:val="nil"/>
              <w:bottom w:val="single" w:sz="4" w:space="0" w:color="auto"/>
              <w:right w:val="single" w:sz="4" w:space="0" w:color="auto"/>
            </w:tcBorders>
            <w:shd w:val="clear" w:color="auto" w:fill="auto"/>
            <w:noWrap/>
            <w:vAlign w:val="center"/>
            <w:hideMark/>
          </w:tcPr>
          <w:p w14:paraId="70FE1EAD" w14:textId="77777777" w:rsidR="00726C99" w:rsidRPr="00726C99" w:rsidRDefault="00726C99" w:rsidP="00726C99">
            <w:pPr>
              <w:jc w:val="center"/>
              <w:rPr>
                <w:rFonts w:cs="Tahoma"/>
                <w:sz w:val="20"/>
                <w:szCs w:val="20"/>
              </w:rPr>
            </w:pPr>
            <w:r w:rsidRPr="00726C99">
              <w:rPr>
                <w:rFonts w:cs="Tahoma"/>
                <w:sz w:val="20"/>
                <w:szCs w:val="20"/>
              </w:rPr>
              <w:t>2002</w:t>
            </w:r>
          </w:p>
        </w:tc>
        <w:tc>
          <w:tcPr>
            <w:tcW w:w="2402" w:type="dxa"/>
            <w:tcBorders>
              <w:top w:val="nil"/>
              <w:left w:val="nil"/>
              <w:bottom w:val="single" w:sz="4" w:space="0" w:color="auto"/>
              <w:right w:val="single" w:sz="4" w:space="0" w:color="auto"/>
            </w:tcBorders>
            <w:shd w:val="clear" w:color="auto" w:fill="auto"/>
            <w:noWrap/>
            <w:vAlign w:val="center"/>
            <w:hideMark/>
          </w:tcPr>
          <w:p w14:paraId="5FEBD7FE" w14:textId="77777777" w:rsidR="00726C99" w:rsidRPr="00726C99" w:rsidRDefault="00726C99" w:rsidP="00726C99">
            <w:pPr>
              <w:jc w:val="center"/>
              <w:rPr>
                <w:rFonts w:cs="Tahoma"/>
                <w:sz w:val="20"/>
                <w:szCs w:val="20"/>
              </w:rPr>
            </w:pPr>
            <w:r w:rsidRPr="00726C99">
              <w:rPr>
                <w:rFonts w:cs="Tahoma"/>
                <w:sz w:val="20"/>
                <w:szCs w:val="20"/>
              </w:rPr>
              <w:t>MITSUBISHI LANCER</w:t>
            </w:r>
          </w:p>
        </w:tc>
        <w:tc>
          <w:tcPr>
            <w:tcW w:w="2121" w:type="dxa"/>
            <w:tcBorders>
              <w:top w:val="nil"/>
              <w:left w:val="nil"/>
              <w:bottom w:val="single" w:sz="4" w:space="0" w:color="auto"/>
              <w:right w:val="single" w:sz="4" w:space="0" w:color="auto"/>
            </w:tcBorders>
            <w:shd w:val="clear" w:color="auto" w:fill="auto"/>
            <w:noWrap/>
            <w:vAlign w:val="center"/>
            <w:hideMark/>
          </w:tcPr>
          <w:p w14:paraId="75CA22EE" w14:textId="77777777" w:rsidR="00726C99" w:rsidRPr="00726C99" w:rsidRDefault="00726C99" w:rsidP="00726C99">
            <w:pPr>
              <w:jc w:val="center"/>
              <w:rPr>
                <w:rFonts w:cs="Tahoma"/>
                <w:sz w:val="20"/>
                <w:szCs w:val="20"/>
              </w:rPr>
            </w:pPr>
            <w:r w:rsidRPr="00726C99">
              <w:rPr>
                <w:rFonts w:cs="Tahoma"/>
                <w:sz w:val="20"/>
                <w:szCs w:val="20"/>
              </w:rPr>
              <w:t>Sedán 4 puertas</w:t>
            </w:r>
          </w:p>
        </w:tc>
        <w:tc>
          <w:tcPr>
            <w:tcW w:w="2191" w:type="dxa"/>
            <w:tcBorders>
              <w:top w:val="nil"/>
              <w:left w:val="nil"/>
              <w:bottom w:val="single" w:sz="4" w:space="0" w:color="auto"/>
              <w:right w:val="single" w:sz="4" w:space="0" w:color="auto"/>
            </w:tcBorders>
            <w:shd w:val="clear" w:color="auto" w:fill="auto"/>
            <w:noWrap/>
            <w:vAlign w:val="bottom"/>
            <w:hideMark/>
          </w:tcPr>
          <w:p w14:paraId="66AB07BC" w14:textId="77777777" w:rsidR="00726C99" w:rsidRPr="00726C99" w:rsidRDefault="00726C99" w:rsidP="00726C99">
            <w:pPr>
              <w:jc w:val="center"/>
              <w:rPr>
                <w:rFonts w:cs="Tahoma"/>
                <w:sz w:val="20"/>
                <w:szCs w:val="20"/>
              </w:rPr>
            </w:pPr>
            <w:r w:rsidRPr="00726C99">
              <w:rPr>
                <w:rFonts w:cs="Tahoma"/>
                <w:sz w:val="20"/>
                <w:szCs w:val="20"/>
              </w:rPr>
              <w:t>₡1.115.000,00</w:t>
            </w:r>
          </w:p>
        </w:tc>
      </w:tr>
      <w:tr w:rsidR="00726C99" w:rsidRPr="00726C99" w14:paraId="20EAB75A"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2AA9ADDF" w14:textId="77777777" w:rsidR="00726C99" w:rsidRPr="00726C99" w:rsidRDefault="00726C99" w:rsidP="00726C99">
            <w:pPr>
              <w:jc w:val="center"/>
              <w:rPr>
                <w:rFonts w:cs="Tahoma"/>
                <w:sz w:val="20"/>
                <w:szCs w:val="20"/>
              </w:rPr>
            </w:pPr>
            <w:r w:rsidRPr="00726C99">
              <w:rPr>
                <w:rFonts w:cs="Tahoma"/>
                <w:sz w:val="20"/>
                <w:szCs w:val="20"/>
              </w:rPr>
              <w:t>8</w:t>
            </w:r>
          </w:p>
        </w:tc>
        <w:tc>
          <w:tcPr>
            <w:tcW w:w="1013" w:type="dxa"/>
            <w:tcBorders>
              <w:top w:val="nil"/>
              <w:left w:val="nil"/>
              <w:bottom w:val="single" w:sz="4" w:space="0" w:color="auto"/>
              <w:right w:val="single" w:sz="4" w:space="0" w:color="auto"/>
            </w:tcBorders>
            <w:shd w:val="clear" w:color="auto" w:fill="auto"/>
            <w:noWrap/>
            <w:vAlign w:val="center"/>
            <w:hideMark/>
          </w:tcPr>
          <w:p w14:paraId="4A7FFB3C" w14:textId="77777777" w:rsidR="00726C99" w:rsidRPr="00726C99" w:rsidRDefault="00726C99" w:rsidP="00726C99">
            <w:pPr>
              <w:jc w:val="center"/>
              <w:rPr>
                <w:rFonts w:cs="Tahoma"/>
                <w:sz w:val="20"/>
                <w:szCs w:val="20"/>
              </w:rPr>
            </w:pPr>
            <w:r w:rsidRPr="00726C99">
              <w:rPr>
                <w:rFonts w:cs="Tahoma"/>
                <w:sz w:val="20"/>
                <w:szCs w:val="20"/>
              </w:rPr>
              <w:t>2002</w:t>
            </w:r>
          </w:p>
        </w:tc>
        <w:tc>
          <w:tcPr>
            <w:tcW w:w="2402" w:type="dxa"/>
            <w:tcBorders>
              <w:top w:val="nil"/>
              <w:left w:val="nil"/>
              <w:bottom w:val="single" w:sz="4" w:space="0" w:color="auto"/>
              <w:right w:val="single" w:sz="4" w:space="0" w:color="auto"/>
            </w:tcBorders>
            <w:shd w:val="clear" w:color="auto" w:fill="auto"/>
            <w:noWrap/>
            <w:vAlign w:val="center"/>
            <w:hideMark/>
          </w:tcPr>
          <w:p w14:paraId="2AD6019E" w14:textId="77777777" w:rsidR="00726C99" w:rsidRPr="00726C99" w:rsidRDefault="00726C99" w:rsidP="00726C99">
            <w:pPr>
              <w:jc w:val="center"/>
              <w:rPr>
                <w:rFonts w:cs="Tahoma"/>
                <w:sz w:val="20"/>
                <w:szCs w:val="20"/>
              </w:rPr>
            </w:pPr>
            <w:r w:rsidRPr="00726C99">
              <w:rPr>
                <w:rFonts w:cs="Tahoma"/>
                <w:sz w:val="20"/>
                <w:szCs w:val="20"/>
              </w:rPr>
              <w:t>MITSUBISHI LANCER</w:t>
            </w:r>
          </w:p>
        </w:tc>
        <w:tc>
          <w:tcPr>
            <w:tcW w:w="2121" w:type="dxa"/>
            <w:tcBorders>
              <w:top w:val="nil"/>
              <w:left w:val="nil"/>
              <w:bottom w:val="single" w:sz="4" w:space="0" w:color="auto"/>
              <w:right w:val="single" w:sz="4" w:space="0" w:color="auto"/>
            </w:tcBorders>
            <w:shd w:val="clear" w:color="auto" w:fill="auto"/>
            <w:noWrap/>
            <w:vAlign w:val="center"/>
            <w:hideMark/>
          </w:tcPr>
          <w:p w14:paraId="6F08D58D" w14:textId="77777777" w:rsidR="00726C99" w:rsidRPr="00726C99" w:rsidRDefault="00726C99" w:rsidP="00726C99">
            <w:pPr>
              <w:jc w:val="center"/>
              <w:rPr>
                <w:rFonts w:cs="Tahoma"/>
                <w:sz w:val="20"/>
                <w:szCs w:val="20"/>
              </w:rPr>
            </w:pPr>
            <w:r w:rsidRPr="00726C99">
              <w:rPr>
                <w:rFonts w:cs="Tahoma"/>
                <w:sz w:val="20"/>
                <w:szCs w:val="20"/>
              </w:rPr>
              <w:t>Sedán 4 puertas</w:t>
            </w:r>
          </w:p>
        </w:tc>
        <w:tc>
          <w:tcPr>
            <w:tcW w:w="2191" w:type="dxa"/>
            <w:tcBorders>
              <w:top w:val="nil"/>
              <w:left w:val="nil"/>
              <w:bottom w:val="single" w:sz="4" w:space="0" w:color="auto"/>
              <w:right w:val="single" w:sz="4" w:space="0" w:color="auto"/>
            </w:tcBorders>
            <w:shd w:val="clear" w:color="auto" w:fill="auto"/>
            <w:noWrap/>
            <w:vAlign w:val="bottom"/>
            <w:hideMark/>
          </w:tcPr>
          <w:p w14:paraId="40F5632E" w14:textId="77777777" w:rsidR="00726C99" w:rsidRPr="00726C99" w:rsidRDefault="00726C99" w:rsidP="00726C99">
            <w:pPr>
              <w:jc w:val="center"/>
              <w:rPr>
                <w:rFonts w:cs="Tahoma"/>
                <w:sz w:val="20"/>
                <w:szCs w:val="20"/>
              </w:rPr>
            </w:pPr>
            <w:r w:rsidRPr="00726C99">
              <w:rPr>
                <w:rFonts w:cs="Tahoma"/>
                <w:sz w:val="20"/>
                <w:szCs w:val="20"/>
              </w:rPr>
              <w:t>₡1.115.000,00</w:t>
            </w:r>
          </w:p>
        </w:tc>
      </w:tr>
      <w:tr w:rsidR="00726C99" w:rsidRPr="00726C99" w14:paraId="51E6CF05" w14:textId="77777777" w:rsidTr="00C34BB3">
        <w:trPr>
          <w:trHeight w:val="300"/>
          <w:jc w:val="center"/>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6788B0CA" w14:textId="77777777" w:rsidR="00726C99" w:rsidRPr="00726C99" w:rsidRDefault="00726C99" w:rsidP="00726C99">
            <w:pPr>
              <w:jc w:val="center"/>
              <w:rPr>
                <w:rFonts w:cs="Tahoma"/>
                <w:sz w:val="20"/>
                <w:szCs w:val="20"/>
              </w:rPr>
            </w:pPr>
            <w:r w:rsidRPr="00726C99">
              <w:rPr>
                <w:rFonts w:cs="Tahoma"/>
                <w:sz w:val="20"/>
                <w:szCs w:val="20"/>
              </w:rPr>
              <w:t>9</w:t>
            </w:r>
          </w:p>
        </w:tc>
        <w:tc>
          <w:tcPr>
            <w:tcW w:w="1013" w:type="dxa"/>
            <w:tcBorders>
              <w:top w:val="nil"/>
              <w:left w:val="nil"/>
              <w:bottom w:val="single" w:sz="4" w:space="0" w:color="auto"/>
              <w:right w:val="single" w:sz="4" w:space="0" w:color="auto"/>
            </w:tcBorders>
            <w:shd w:val="clear" w:color="auto" w:fill="auto"/>
            <w:noWrap/>
            <w:vAlign w:val="center"/>
            <w:hideMark/>
          </w:tcPr>
          <w:p w14:paraId="01F31EF6" w14:textId="77777777" w:rsidR="00726C99" w:rsidRPr="00726C99" w:rsidRDefault="00726C99" w:rsidP="00726C99">
            <w:pPr>
              <w:jc w:val="center"/>
              <w:rPr>
                <w:rFonts w:cs="Tahoma"/>
                <w:sz w:val="20"/>
                <w:szCs w:val="20"/>
              </w:rPr>
            </w:pPr>
            <w:r w:rsidRPr="00726C99">
              <w:rPr>
                <w:rFonts w:cs="Tahoma"/>
                <w:sz w:val="20"/>
                <w:szCs w:val="20"/>
              </w:rPr>
              <w:t>2002</w:t>
            </w:r>
          </w:p>
        </w:tc>
        <w:tc>
          <w:tcPr>
            <w:tcW w:w="2402" w:type="dxa"/>
            <w:tcBorders>
              <w:top w:val="nil"/>
              <w:left w:val="nil"/>
              <w:bottom w:val="single" w:sz="4" w:space="0" w:color="auto"/>
              <w:right w:val="single" w:sz="4" w:space="0" w:color="auto"/>
            </w:tcBorders>
            <w:shd w:val="clear" w:color="auto" w:fill="auto"/>
            <w:noWrap/>
            <w:vAlign w:val="center"/>
            <w:hideMark/>
          </w:tcPr>
          <w:p w14:paraId="66F77438" w14:textId="77777777" w:rsidR="00726C99" w:rsidRPr="00726C99" w:rsidRDefault="00726C99" w:rsidP="00726C99">
            <w:pPr>
              <w:jc w:val="center"/>
              <w:rPr>
                <w:rFonts w:cs="Tahoma"/>
                <w:sz w:val="20"/>
                <w:szCs w:val="20"/>
              </w:rPr>
            </w:pPr>
            <w:r w:rsidRPr="00726C99">
              <w:rPr>
                <w:rFonts w:cs="Tahoma"/>
                <w:sz w:val="20"/>
                <w:szCs w:val="20"/>
              </w:rPr>
              <w:t>MITSUBISHI LANCER</w:t>
            </w:r>
          </w:p>
        </w:tc>
        <w:tc>
          <w:tcPr>
            <w:tcW w:w="2121" w:type="dxa"/>
            <w:tcBorders>
              <w:top w:val="nil"/>
              <w:left w:val="nil"/>
              <w:bottom w:val="single" w:sz="4" w:space="0" w:color="auto"/>
              <w:right w:val="single" w:sz="4" w:space="0" w:color="auto"/>
            </w:tcBorders>
            <w:shd w:val="clear" w:color="auto" w:fill="auto"/>
            <w:noWrap/>
            <w:vAlign w:val="center"/>
            <w:hideMark/>
          </w:tcPr>
          <w:p w14:paraId="3E3272AB" w14:textId="77777777" w:rsidR="00726C99" w:rsidRPr="00726C99" w:rsidRDefault="00726C99" w:rsidP="00726C99">
            <w:pPr>
              <w:jc w:val="center"/>
              <w:rPr>
                <w:rFonts w:cs="Tahoma"/>
                <w:sz w:val="20"/>
                <w:szCs w:val="20"/>
              </w:rPr>
            </w:pPr>
            <w:r w:rsidRPr="00726C99">
              <w:rPr>
                <w:rFonts w:cs="Tahoma"/>
                <w:sz w:val="20"/>
                <w:szCs w:val="20"/>
              </w:rPr>
              <w:t>Sedán 4 puertas</w:t>
            </w:r>
          </w:p>
        </w:tc>
        <w:tc>
          <w:tcPr>
            <w:tcW w:w="2191" w:type="dxa"/>
            <w:tcBorders>
              <w:top w:val="nil"/>
              <w:left w:val="nil"/>
              <w:bottom w:val="single" w:sz="4" w:space="0" w:color="auto"/>
              <w:right w:val="single" w:sz="4" w:space="0" w:color="auto"/>
            </w:tcBorders>
            <w:shd w:val="clear" w:color="auto" w:fill="auto"/>
            <w:noWrap/>
            <w:vAlign w:val="bottom"/>
            <w:hideMark/>
          </w:tcPr>
          <w:p w14:paraId="3065F14C" w14:textId="77777777" w:rsidR="00726C99" w:rsidRPr="00726C99" w:rsidRDefault="00726C99" w:rsidP="00726C99">
            <w:pPr>
              <w:jc w:val="center"/>
              <w:rPr>
                <w:rFonts w:cs="Tahoma"/>
                <w:sz w:val="20"/>
                <w:szCs w:val="20"/>
              </w:rPr>
            </w:pPr>
            <w:r w:rsidRPr="00726C99">
              <w:rPr>
                <w:rFonts w:cs="Tahoma"/>
                <w:sz w:val="20"/>
                <w:szCs w:val="20"/>
              </w:rPr>
              <w:t>₡1.115.000,00</w:t>
            </w:r>
          </w:p>
        </w:tc>
      </w:tr>
    </w:tbl>
    <w:p w14:paraId="1EA0C790" w14:textId="77777777" w:rsidR="00D76789" w:rsidRPr="00731C63" w:rsidRDefault="00D76789">
      <w:pPr>
        <w:spacing w:after="200" w:line="276" w:lineRule="auto"/>
        <w:rPr>
          <w:rFonts w:cs="Tahoma"/>
          <w:b/>
          <w:sz w:val="18"/>
          <w:szCs w:val="18"/>
        </w:rPr>
      </w:pPr>
    </w:p>
    <w:p w14:paraId="1914A380" w14:textId="77777777" w:rsidR="00DC4893" w:rsidRPr="00C32EE6" w:rsidRDefault="00DC4893" w:rsidP="00DC4893">
      <w:pPr>
        <w:widowControl w:val="0"/>
        <w:numPr>
          <w:ilvl w:val="0"/>
          <w:numId w:val="1"/>
        </w:numPr>
        <w:autoSpaceDE w:val="0"/>
        <w:autoSpaceDN w:val="0"/>
        <w:adjustRightInd w:val="0"/>
        <w:jc w:val="center"/>
        <w:rPr>
          <w:rFonts w:cs="Tahoma"/>
          <w:b/>
          <w:sz w:val="20"/>
          <w:szCs w:val="20"/>
        </w:rPr>
      </w:pPr>
      <w:r w:rsidRPr="00C32EE6">
        <w:rPr>
          <w:rFonts w:cs="Tahoma"/>
          <w:b/>
          <w:sz w:val="20"/>
          <w:szCs w:val="20"/>
        </w:rPr>
        <w:t>LUGAR DE EXHIBICIÓN DE LOS VEHÍCULOS</w:t>
      </w:r>
    </w:p>
    <w:p w14:paraId="47D12437" w14:textId="77777777" w:rsidR="00DC4893" w:rsidRPr="00C32EE6" w:rsidRDefault="00DC4893" w:rsidP="00DC4893">
      <w:pPr>
        <w:widowControl w:val="0"/>
        <w:autoSpaceDE w:val="0"/>
        <w:autoSpaceDN w:val="0"/>
        <w:adjustRightInd w:val="0"/>
        <w:jc w:val="both"/>
        <w:rPr>
          <w:rFonts w:cs="Tahoma"/>
          <w:sz w:val="20"/>
          <w:szCs w:val="20"/>
        </w:rPr>
      </w:pPr>
    </w:p>
    <w:p w14:paraId="3D672D18"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 xml:space="preserve">Los vehículos podrán revisarse en el Edificio de Moravia del BCCR, la visita y revisión deberá coordinarse de previo con las funcionarias Marisella Ortiz Carvajal, al número de teléfono 2243-3154 o al correo electrónico </w:t>
      </w:r>
      <w:hyperlink r:id="rId16" w:history="1">
        <w:r w:rsidRPr="00C32EE6">
          <w:rPr>
            <w:rStyle w:val="Hipervnculo"/>
            <w:rFonts w:cs="Tahoma"/>
            <w:sz w:val="20"/>
            <w:szCs w:val="20"/>
          </w:rPr>
          <w:t>ortizcm@bccr.fi.cr</w:t>
        </w:r>
      </w:hyperlink>
      <w:r w:rsidRPr="00C32EE6">
        <w:rPr>
          <w:rFonts w:cs="Tahoma"/>
          <w:sz w:val="20"/>
          <w:szCs w:val="20"/>
        </w:rPr>
        <w:t xml:space="preserve">.; o bien con Olga Delgado Sánchez, al número de teléfono 2243-3380 o al correo electrónico </w:t>
      </w:r>
      <w:hyperlink r:id="rId17" w:history="1">
        <w:r w:rsidRPr="00C32EE6">
          <w:rPr>
            <w:rStyle w:val="Hipervnculo"/>
            <w:rFonts w:cs="Tahoma"/>
            <w:sz w:val="20"/>
            <w:szCs w:val="20"/>
          </w:rPr>
          <w:t>delgadoso@bccr.fi.cr</w:t>
        </w:r>
      </w:hyperlink>
      <w:r w:rsidRPr="00C32EE6">
        <w:rPr>
          <w:rFonts w:cs="Tahoma"/>
          <w:sz w:val="20"/>
          <w:szCs w:val="20"/>
        </w:rPr>
        <w:t xml:space="preserve">. </w:t>
      </w:r>
    </w:p>
    <w:p w14:paraId="3A39C6C3" w14:textId="77777777" w:rsidR="00DC4893" w:rsidRPr="00C32EE6" w:rsidRDefault="00DC4893" w:rsidP="00DC4893">
      <w:pPr>
        <w:pStyle w:val="Prrafodelista"/>
        <w:ind w:left="567"/>
        <w:contextualSpacing w:val="0"/>
        <w:jc w:val="both"/>
        <w:rPr>
          <w:rFonts w:cs="Tahoma"/>
          <w:sz w:val="20"/>
          <w:szCs w:val="20"/>
        </w:rPr>
      </w:pPr>
    </w:p>
    <w:p w14:paraId="558B06E6" w14:textId="77777777" w:rsidR="00DC4893" w:rsidRPr="00C32EE6" w:rsidRDefault="00DC4893" w:rsidP="00DC4893">
      <w:pPr>
        <w:rPr>
          <w:rFonts w:cs="Tahoma"/>
          <w:b/>
          <w:sz w:val="20"/>
          <w:szCs w:val="20"/>
        </w:rPr>
      </w:pPr>
    </w:p>
    <w:p w14:paraId="51947A26" w14:textId="77777777" w:rsidR="00DC4893" w:rsidRPr="00C32EE6" w:rsidRDefault="00DC4893" w:rsidP="000D1E82">
      <w:pPr>
        <w:widowControl w:val="0"/>
        <w:numPr>
          <w:ilvl w:val="0"/>
          <w:numId w:val="1"/>
        </w:numPr>
        <w:autoSpaceDE w:val="0"/>
        <w:autoSpaceDN w:val="0"/>
        <w:adjustRightInd w:val="0"/>
        <w:jc w:val="center"/>
        <w:rPr>
          <w:rFonts w:cs="Tahoma"/>
          <w:b/>
          <w:sz w:val="20"/>
          <w:szCs w:val="20"/>
        </w:rPr>
      </w:pPr>
      <w:r w:rsidRPr="00C32EE6">
        <w:rPr>
          <w:rFonts w:cs="Tahoma"/>
          <w:b/>
          <w:sz w:val="20"/>
          <w:szCs w:val="20"/>
        </w:rPr>
        <w:t>CONDICIONES GENERALES DEL REMATE</w:t>
      </w:r>
    </w:p>
    <w:p w14:paraId="481EE06A" w14:textId="77777777" w:rsidR="00DC4893" w:rsidRPr="00C32EE6" w:rsidRDefault="00DC4893" w:rsidP="00DC4893">
      <w:pPr>
        <w:pStyle w:val="Prrafodelista"/>
        <w:ind w:left="567"/>
        <w:contextualSpacing w:val="0"/>
        <w:jc w:val="both"/>
        <w:rPr>
          <w:rFonts w:cs="Tahoma"/>
          <w:sz w:val="20"/>
          <w:szCs w:val="20"/>
        </w:rPr>
      </w:pPr>
    </w:p>
    <w:p w14:paraId="63942FD4" w14:textId="77777777" w:rsidR="00DC4893" w:rsidRPr="00C32EE6" w:rsidRDefault="000D1E82"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El</w:t>
      </w:r>
      <w:r w:rsidR="00DC4893" w:rsidRPr="00C32EE6">
        <w:rPr>
          <w:rFonts w:cs="Tahoma"/>
          <w:sz w:val="20"/>
          <w:szCs w:val="20"/>
        </w:rPr>
        <w:t xml:space="preserve"> avalúo utilizado para obtener los precios bases </w:t>
      </w:r>
      <w:r w:rsidRPr="00C32EE6">
        <w:rPr>
          <w:rFonts w:cs="Tahoma"/>
          <w:sz w:val="20"/>
          <w:szCs w:val="20"/>
        </w:rPr>
        <w:t>es</w:t>
      </w:r>
      <w:r w:rsidR="00DC4893" w:rsidRPr="00C32EE6">
        <w:rPr>
          <w:rFonts w:cs="Tahoma"/>
          <w:sz w:val="20"/>
          <w:szCs w:val="20"/>
        </w:rPr>
        <w:t xml:space="preserve"> </w:t>
      </w:r>
      <w:r w:rsidRPr="00C32EE6">
        <w:rPr>
          <w:rFonts w:cs="Tahoma"/>
          <w:sz w:val="20"/>
          <w:szCs w:val="20"/>
        </w:rPr>
        <w:t>el</w:t>
      </w:r>
      <w:r w:rsidR="00DC4893" w:rsidRPr="00C32EE6">
        <w:rPr>
          <w:rFonts w:cs="Tahoma"/>
          <w:sz w:val="20"/>
          <w:szCs w:val="20"/>
        </w:rPr>
        <w:t xml:space="preserve"> Avalúo</w:t>
      </w:r>
      <w:r w:rsidRPr="00C32EE6">
        <w:rPr>
          <w:rFonts w:cs="Tahoma"/>
          <w:sz w:val="20"/>
          <w:szCs w:val="20"/>
        </w:rPr>
        <w:t xml:space="preserve"> Administrativo</w:t>
      </w:r>
      <w:r w:rsidR="00DC4893" w:rsidRPr="00C32EE6">
        <w:rPr>
          <w:rFonts w:cs="Tahoma"/>
          <w:sz w:val="20"/>
          <w:szCs w:val="20"/>
        </w:rPr>
        <w:t xml:space="preserve"> </w:t>
      </w:r>
      <w:r w:rsidR="00731C63">
        <w:rPr>
          <w:rFonts w:cs="Tahoma"/>
          <w:sz w:val="20"/>
          <w:szCs w:val="20"/>
        </w:rPr>
        <w:t xml:space="preserve">A.T.S.J.O., AVA-033-2014 </w:t>
      </w:r>
      <w:r w:rsidR="00DC4893" w:rsidRPr="00C32EE6">
        <w:rPr>
          <w:rFonts w:cs="Tahoma"/>
          <w:sz w:val="20"/>
          <w:szCs w:val="20"/>
        </w:rPr>
        <w:t>de la Dirección General de Tributación, Mini</w:t>
      </w:r>
      <w:r w:rsidR="00731C63">
        <w:rPr>
          <w:rFonts w:cs="Tahoma"/>
          <w:sz w:val="20"/>
          <w:szCs w:val="20"/>
        </w:rPr>
        <w:t>sterio de Hacienda</w:t>
      </w:r>
      <w:r w:rsidR="00DC4893" w:rsidRPr="00C32EE6">
        <w:rPr>
          <w:rFonts w:cs="Tahoma"/>
          <w:sz w:val="20"/>
          <w:szCs w:val="20"/>
        </w:rPr>
        <w:t>.</w:t>
      </w:r>
    </w:p>
    <w:p w14:paraId="46FBB261" w14:textId="77777777" w:rsidR="00DC4893" w:rsidRPr="00C32EE6" w:rsidRDefault="00DC4893" w:rsidP="00DC4893">
      <w:pPr>
        <w:pStyle w:val="Prrafodelista"/>
        <w:ind w:left="0"/>
        <w:contextualSpacing w:val="0"/>
        <w:jc w:val="both"/>
        <w:rPr>
          <w:rFonts w:cs="Tahoma"/>
          <w:sz w:val="20"/>
          <w:szCs w:val="20"/>
        </w:rPr>
      </w:pPr>
    </w:p>
    <w:p w14:paraId="40F70F53" w14:textId="77777777" w:rsidR="00DC4893" w:rsidRPr="00C32EE6" w:rsidRDefault="00DC4893" w:rsidP="00DC4893">
      <w:pPr>
        <w:pStyle w:val="Prrafodelista"/>
        <w:numPr>
          <w:ilvl w:val="1"/>
          <w:numId w:val="1"/>
        </w:numPr>
        <w:ind w:left="567" w:hanging="567"/>
        <w:contextualSpacing w:val="0"/>
        <w:jc w:val="both"/>
        <w:rPr>
          <w:rFonts w:cs="Tahoma"/>
          <w:b/>
          <w:sz w:val="20"/>
          <w:szCs w:val="20"/>
        </w:rPr>
      </w:pPr>
      <w:r w:rsidRPr="00C32EE6">
        <w:rPr>
          <w:rFonts w:cs="Tahoma"/>
          <w:sz w:val="20"/>
          <w:szCs w:val="20"/>
          <w:lang w:val="es-ES"/>
        </w:rPr>
        <w:t xml:space="preserve">El sistema de puja a utilizar en el Remate de cada vehículo será conforme a lo indicado en el artículo 102, inciso f) del Reglamento a la Ley de Contratación Administrativa. </w:t>
      </w:r>
    </w:p>
    <w:p w14:paraId="6113C60E" w14:textId="77777777" w:rsidR="00DC4893" w:rsidRPr="00C32EE6" w:rsidRDefault="00DC4893" w:rsidP="00DC4893">
      <w:pPr>
        <w:pStyle w:val="Prrafodelista"/>
        <w:rPr>
          <w:rFonts w:cs="Tahoma"/>
          <w:b/>
          <w:sz w:val="20"/>
          <w:szCs w:val="20"/>
        </w:rPr>
      </w:pPr>
    </w:p>
    <w:p w14:paraId="4EA1FE4C" w14:textId="77777777" w:rsidR="00DC4893" w:rsidRPr="00C32EE6" w:rsidRDefault="00DC4893" w:rsidP="00DC4893">
      <w:pPr>
        <w:pStyle w:val="Prrafodelista"/>
        <w:numPr>
          <w:ilvl w:val="1"/>
          <w:numId w:val="1"/>
        </w:numPr>
        <w:ind w:left="567" w:hanging="567"/>
        <w:contextualSpacing w:val="0"/>
        <w:jc w:val="both"/>
        <w:rPr>
          <w:rFonts w:cs="Tahoma"/>
          <w:sz w:val="20"/>
          <w:szCs w:val="20"/>
          <w:lang w:val="es-ES"/>
        </w:rPr>
      </w:pPr>
      <w:r w:rsidRPr="00C32EE6">
        <w:rPr>
          <w:rFonts w:cs="Tahoma"/>
          <w:sz w:val="20"/>
          <w:szCs w:val="20"/>
          <w:lang w:val="es-ES"/>
        </w:rPr>
        <w:t>Las pujas las podrán realizar personas físicas y/o jurídicas. En el caso de personas jurídicas deberá asistir al remate obligatoriamente el representante legal de la empresa interesada en participar en la puja o bien a quien este delegue y que tenga un poder que lo autorice para formular propuestas. El poder puede ser especial o general, el cual será revisado en el acto.</w:t>
      </w:r>
    </w:p>
    <w:p w14:paraId="37A58313" w14:textId="77777777" w:rsidR="00DC4893" w:rsidRPr="00C32EE6" w:rsidRDefault="00DC4893" w:rsidP="00DC4893">
      <w:pPr>
        <w:pStyle w:val="Prrafodelista"/>
        <w:ind w:left="0"/>
        <w:rPr>
          <w:rFonts w:cs="Tahoma"/>
          <w:sz w:val="20"/>
          <w:szCs w:val="20"/>
          <w:lang w:val="es-ES"/>
        </w:rPr>
      </w:pPr>
    </w:p>
    <w:p w14:paraId="63A24518" w14:textId="77777777" w:rsidR="00DC4893" w:rsidRPr="00C32EE6" w:rsidRDefault="00DC4893" w:rsidP="00DC4893">
      <w:pPr>
        <w:pStyle w:val="Prrafodelista"/>
        <w:numPr>
          <w:ilvl w:val="1"/>
          <w:numId w:val="1"/>
        </w:numPr>
        <w:ind w:left="567" w:hanging="567"/>
        <w:contextualSpacing w:val="0"/>
        <w:jc w:val="both"/>
        <w:rPr>
          <w:rFonts w:cs="Tahoma"/>
          <w:sz w:val="20"/>
          <w:szCs w:val="20"/>
          <w:lang w:val="es-ES"/>
        </w:rPr>
      </w:pPr>
      <w:r w:rsidRPr="00C32EE6">
        <w:rPr>
          <w:rFonts w:cs="Tahoma"/>
          <w:sz w:val="20"/>
          <w:szCs w:val="20"/>
          <w:lang w:val="es-ES"/>
        </w:rPr>
        <w:t xml:space="preserve">El </w:t>
      </w:r>
      <w:r w:rsidRPr="00C32EE6">
        <w:rPr>
          <w:rFonts w:cs="Tahoma"/>
          <w:sz w:val="20"/>
          <w:szCs w:val="20"/>
          <w:u w:val="single"/>
          <w:lang w:val="es-ES"/>
        </w:rPr>
        <w:t>monto mínimo por puja deberá ser de ¢50,000.00 (cincuenta mil colones)</w:t>
      </w:r>
      <w:r w:rsidRPr="00C32EE6">
        <w:rPr>
          <w:rFonts w:cs="Tahoma"/>
          <w:sz w:val="20"/>
          <w:szCs w:val="20"/>
          <w:lang w:val="es-ES"/>
        </w:rPr>
        <w:t>.</w:t>
      </w:r>
    </w:p>
    <w:p w14:paraId="634197B6" w14:textId="77777777" w:rsidR="00DC4893" w:rsidRPr="00C32EE6" w:rsidRDefault="00DC4893" w:rsidP="00DC4893">
      <w:pPr>
        <w:pStyle w:val="Prrafodelista"/>
        <w:ind w:left="0"/>
        <w:contextualSpacing w:val="0"/>
        <w:jc w:val="both"/>
        <w:rPr>
          <w:rFonts w:cs="Tahoma"/>
          <w:b/>
          <w:sz w:val="20"/>
          <w:szCs w:val="20"/>
        </w:rPr>
      </w:pPr>
    </w:p>
    <w:p w14:paraId="666613D5"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 xml:space="preserve">El adjudicatario debe cancelar el día del remate por concepto de garantía de cumplimiento al menos el diez por ciento (10%) del valor del (los) vehículo (s) adjudicado (s), contando con tres días hábiles para pagar la totalidad del valor, dicho plazo comenzará a regir a partir del día hábil siguiente de la realización del remate.  </w:t>
      </w:r>
    </w:p>
    <w:p w14:paraId="7513AFBD" w14:textId="77777777" w:rsidR="00DC4893" w:rsidRPr="00C32EE6" w:rsidRDefault="00DC4893" w:rsidP="00DC4893">
      <w:pPr>
        <w:pStyle w:val="Prrafodelista"/>
        <w:rPr>
          <w:rFonts w:cs="Tahoma"/>
          <w:sz w:val="20"/>
          <w:szCs w:val="20"/>
        </w:rPr>
      </w:pPr>
    </w:p>
    <w:p w14:paraId="0F49CBF1"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Estando cubierta la garantía de cumplimiento, el BCCR procederá a remitir al Ministerio de Hacienda para cada vehículo lo siguiente: Copia de la exoneración, depósito de las placas y copia del número de declaración aduanera o DUA, con el fin de obtener la autorización del pago de los impuestos de nacionalización. El BCCR entregará dicha autorización al adjudicatario.</w:t>
      </w:r>
    </w:p>
    <w:p w14:paraId="1D218DC8" w14:textId="77777777" w:rsidR="00DC4893" w:rsidRPr="00C32EE6" w:rsidRDefault="00DC4893" w:rsidP="00DC4893">
      <w:pPr>
        <w:pStyle w:val="Prrafodelista"/>
        <w:rPr>
          <w:rFonts w:cs="Tahoma"/>
          <w:sz w:val="20"/>
          <w:szCs w:val="20"/>
        </w:rPr>
      </w:pPr>
    </w:p>
    <w:p w14:paraId="2B48F219"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 xml:space="preserve">El adjudicatario deberá contratar con una agencia aduanal para que le calcule los impuestos de nacionalización a pagar y solicite a la Aduana correspondiente la Resolución de la Liquidación de Impuestos de Nacionalización. Con lo anterior podrá </w:t>
      </w:r>
      <w:r w:rsidR="000D1E82" w:rsidRPr="00C32EE6">
        <w:rPr>
          <w:rFonts w:cs="Tahoma"/>
          <w:sz w:val="20"/>
          <w:szCs w:val="20"/>
        </w:rPr>
        <w:t>realizar</w:t>
      </w:r>
      <w:r w:rsidRPr="00C32EE6">
        <w:rPr>
          <w:rFonts w:cs="Tahoma"/>
          <w:sz w:val="20"/>
          <w:szCs w:val="20"/>
        </w:rPr>
        <w:t xml:space="preserve"> la cancelación de los impuestos de nacionalización.</w:t>
      </w:r>
    </w:p>
    <w:p w14:paraId="287C64A7" w14:textId="77777777" w:rsidR="00DC4893" w:rsidRPr="00C32EE6" w:rsidRDefault="00DC4893" w:rsidP="00DC4893">
      <w:pPr>
        <w:pStyle w:val="Prrafodelista"/>
        <w:rPr>
          <w:rFonts w:cs="Tahoma"/>
          <w:sz w:val="20"/>
          <w:szCs w:val="20"/>
        </w:rPr>
      </w:pPr>
    </w:p>
    <w:p w14:paraId="472E1DA7"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El adjudicatario deberá presentar al Departamento de Proveeduría el comprobante de cancelación de los impuestos de nacionalización y el borrador de la escritura para el traspaso del (los) vehículo (s).</w:t>
      </w:r>
    </w:p>
    <w:p w14:paraId="4F347858" w14:textId="77777777" w:rsidR="00DC4893" w:rsidRPr="00C32EE6" w:rsidRDefault="00DC4893" w:rsidP="00DC4893">
      <w:pPr>
        <w:pStyle w:val="Prrafodelista"/>
        <w:rPr>
          <w:rFonts w:cs="Tahoma"/>
          <w:sz w:val="20"/>
          <w:szCs w:val="20"/>
        </w:rPr>
      </w:pPr>
    </w:p>
    <w:p w14:paraId="2AF9984B"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Una vez aprobada y formalizada la escritura, el adjudicatario podrá retirar el (los) vehículo (s), previa coordinación con la Encargada General de la Contratación.</w:t>
      </w:r>
    </w:p>
    <w:p w14:paraId="4454444C" w14:textId="77777777" w:rsidR="00DC4893" w:rsidRPr="00C32EE6" w:rsidRDefault="00DC4893" w:rsidP="00DC4893">
      <w:pPr>
        <w:jc w:val="both"/>
        <w:rPr>
          <w:rFonts w:cs="Tahoma"/>
          <w:sz w:val="20"/>
          <w:szCs w:val="20"/>
        </w:rPr>
      </w:pPr>
    </w:p>
    <w:p w14:paraId="6FCCE349"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Los honorarios y los gastos de traspaso por la inscripción correrán por cuenta del adjudicatario.</w:t>
      </w:r>
    </w:p>
    <w:p w14:paraId="223852E5" w14:textId="77777777" w:rsidR="00DC4893" w:rsidRPr="00C32EE6" w:rsidRDefault="00DC4893" w:rsidP="00DC4893">
      <w:pPr>
        <w:rPr>
          <w:rFonts w:cs="Tahoma"/>
          <w:sz w:val="20"/>
          <w:szCs w:val="20"/>
        </w:rPr>
      </w:pPr>
    </w:p>
    <w:p w14:paraId="65D0D9E8"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sz w:val="20"/>
          <w:szCs w:val="20"/>
        </w:rPr>
        <w:t>El adjudicatario aceptará el (los) vehículo (s) en el estado de uso, conservación y posesión en que se encuentre, debiendo para tales efectos inspeccionarlo previamente, relevando al BCCR de toda responsabilidad presente y futura por dicha compra.</w:t>
      </w:r>
    </w:p>
    <w:p w14:paraId="18447466" w14:textId="77777777" w:rsidR="00DC4893" w:rsidRPr="00C32EE6" w:rsidRDefault="00DC4893" w:rsidP="00DC4893">
      <w:pPr>
        <w:jc w:val="both"/>
        <w:rPr>
          <w:rFonts w:cs="Tahoma"/>
          <w:sz w:val="20"/>
          <w:szCs w:val="20"/>
        </w:rPr>
      </w:pPr>
    </w:p>
    <w:p w14:paraId="15321BBD" w14:textId="77777777" w:rsidR="00DC4893" w:rsidRPr="00C32EE6" w:rsidRDefault="00DC4893" w:rsidP="00DC4893">
      <w:pPr>
        <w:pStyle w:val="Prrafodelista"/>
        <w:numPr>
          <w:ilvl w:val="1"/>
          <w:numId w:val="1"/>
        </w:numPr>
        <w:ind w:left="567" w:hanging="567"/>
        <w:contextualSpacing w:val="0"/>
        <w:jc w:val="both"/>
        <w:rPr>
          <w:rFonts w:cs="Tahoma"/>
          <w:sz w:val="20"/>
          <w:szCs w:val="20"/>
        </w:rPr>
      </w:pPr>
      <w:r w:rsidRPr="00C32EE6">
        <w:rPr>
          <w:rFonts w:cs="Tahoma"/>
          <w:b/>
          <w:sz w:val="20"/>
          <w:szCs w:val="20"/>
        </w:rPr>
        <w:t>ENCARGADA GENERAL DE LA CONTRATACIÓN:</w:t>
      </w:r>
      <w:r w:rsidRPr="00C32EE6">
        <w:rPr>
          <w:rFonts w:cs="Tahoma"/>
          <w:sz w:val="20"/>
          <w:szCs w:val="20"/>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Encargada General de la</w:t>
      </w:r>
      <w:r w:rsidR="001A0BD3">
        <w:rPr>
          <w:rFonts w:cs="Tahoma"/>
          <w:sz w:val="20"/>
          <w:szCs w:val="20"/>
        </w:rPr>
        <w:t xml:space="preserve"> Contratación a la funcionaria: </w:t>
      </w:r>
      <w:r w:rsidRPr="00C32EE6">
        <w:rPr>
          <w:rFonts w:cs="Tahoma"/>
          <w:sz w:val="20"/>
          <w:szCs w:val="20"/>
        </w:rPr>
        <w:t>Olga Delgado Sánchez.</w:t>
      </w:r>
    </w:p>
    <w:p w14:paraId="3E5EDB5B" w14:textId="77777777" w:rsidR="00AF301A" w:rsidRPr="00C32EE6" w:rsidRDefault="00AF301A" w:rsidP="00DC4893">
      <w:pPr>
        <w:jc w:val="both"/>
        <w:rPr>
          <w:rFonts w:cs="Tahoma"/>
          <w:b/>
          <w:bCs/>
          <w:snapToGrid w:val="0"/>
          <w:sz w:val="20"/>
          <w:szCs w:val="20"/>
        </w:rPr>
      </w:pPr>
    </w:p>
    <w:p w14:paraId="581206A7" w14:textId="77777777" w:rsidR="00DC4893" w:rsidRPr="00C32EE6" w:rsidRDefault="00DC4893" w:rsidP="00DC4893">
      <w:pPr>
        <w:jc w:val="both"/>
        <w:rPr>
          <w:rFonts w:cs="Tahoma"/>
          <w:b/>
          <w:bCs/>
          <w:snapToGrid w:val="0"/>
          <w:sz w:val="20"/>
          <w:szCs w:val="20"/>
        </w:rPr>
      </w:pPr>
    </w:p>
    <w:p w14:paraId="46961147" w14:textId="77777777" w:rsidR="00DC4893" w:rsidRPr="00C32EE6" w:rsidRDefault="00731C63" w:rsidP="00DC4893">
      <w:pPr>
        <w:jc w:val="both"/>
        <w:rPr>
          <w:rFonts w:cs="Tahoma"/>
          <w:b/>
          <w:bCs/>
          <w:snapToGrid w:val="0"/>
          <w:sz w:val="20"/>
          <w:szCs w:val="20"/>
        </w:rPr>
      </w:pPr>
      <w:r>
        <w:rPr>
          <w:rFonts w:cs="Tahoma"/>
          <w:b/>
          <w:bCs/>
          <w:snapToGrid w:val="0"/>
          <w:sz w:val="20"/>
          <w:szCs w:val="20"/>
        </w:rPr>
        <w:t>07</w:t>
      </w:r>
      <w:r w:rsidR="00DC4893" w:rsidRPr="00C32EE6">
        <w:rPr>
          <w:rFonts w:cs="Tahoma"/>
          <w:b/>
          <w:bCs/>
          <w:snapToGrid w:val="0"/>
          <w:sz w:val="20"/>
          <w:szCs w:val="20"/>
        </w:rPr>
        <w:t xml:space="preserve"> de </w:t>
      </w:r>
      <w:r>
        <w:rPr>
          <w:rFonts w:cs="Tahoma"/>
          <w:b/>
          <w:bCs/>
          <w:snapToGrid w:val="0"/>
          <w:sz w:val="20"/>
          <w:szCs w:val="20"/>
        </w:rPr>
        <w:t>abril</w:t>
      </w:r>
      <w:r w:rsidR="00DC4893" w:rsidRPr="00C32EE6">
        <w:rPr>
          <w:rFonts w:cs="Tahoma"/>
          <w:b/>
          <w:bCs/>
          <w:snapToGrid w:val="0"/>
          <w:sz w:val="20"/>
          <w:szCs w:val="20"/>
        </w:rPr>
        <w:t xml:space="preserve"> del 201</w:t>
      </w:r>
      <w:r>
        <w:rPr>
          <w:rFonts w:cs="Tahoma"/>
          <w:b/>
          <w:bCs/>
          <w:snapToGrid w:val="0"/>
          <w:sz w:val="20"/>
          <w:szCs w:val="20"/>
        </w:rPr>
        <w:t>4</w:t>
      </w:r>
    </w:p>
    <w:p w14:paraId="0621BE1E" w14:textId="77777777" w:rsidR="00DC4893" w:rsidRPr="00C32EE6" w:rsidRDefault="00DC4893" w:rsidP="00DC4893">
      <w:pPr>
        <w:jc w:val="both"/>
        <w:rPr>
          <w:rFonts w:cs="Tahoma"/>
          <w:b/>
          <w:bCs/>
          <w:snapToGrid w:val="0"/>
          <w:sz w:val="20"/>
          <w:szCs w:val="20"/>
        </w:rPr>
      </w:pPr>
    </w:p>
    <w:p w14:paraId="578738E6" w14:textId="77777777" w:rsidR="00DC4893" w:rsidRPr="00C32EE6" w:rsidRDefault="00DC4893" w:rsidP="00DC4893">
      <w:pPr>
        <w:jc w:val="both"/>
        <w:rPr>
          <w:rFonts w:cs="Tahoma"/>
          <w:b/>
          <w:bCs/>
          <w:snapToGrid w:val="0"/>
          <w:sz w:val="20"/>
          <w:szCs w:val="20"/>
        </w:rPr>
      </w:pPr>
    </w:p>
    <w:p w14:paraId="799EABA3" w14:textId="79CE48BF" w:rsidR="00DC4893" w:rsidRPr="00C32EE6" w:rsidRDefault="00CD0078" w:rsidP="00DC4893">
      <w:pPr>
        <w:jc w:val="both"/>
        <w:rPr>
          <w:rFonts w:cs="Tahoma"/>
          <w:b/>
          <w:bCs/>
          <w:i/>
          <w:snapToGrid w:val="0"/>
          <w:sz w:val="20"/>
          <w:szCs w:val="20"/>
        </w:rPr>
      </w:pPr>
      <w:r>
        <w:rPr>
          <w:rFonts w:cs="Tahoma"/>
          <w:b/>
          <w:bCs/>
          <w:i/>
          <w:snapToGrid w:val="0"/>
          <w:sz w:val="20"/>
          <w:szCs w:val="20"/>
        </w:rPr>
        <w:t>Original firmado</w:t>
      </w:r>
      <w:bookmarkStart w:id="0" w:name="_GoBack"/>
      <w:bookmarkEnd w:id="0"/>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DC4893" w:rsidRPr="00C32EE6" w14:paraId="5EFD7A39" w14:textId="77777777" w:rsidTr="00922883">
        <w:trPr>
          <w:jc w:val="center"/>
        </w:trPr>
        <w:tc>
          <w:tcPr>
            <w:tcW w:w="5141" w:type="dxa"/>
            <w:tcBorders>
              <w:top w:val="nil"/>
              <w:left w:val="nil"/>
              <w:bottom w:val="nil"/>
              <w:right w:val="nil"/>
            </w:tcBorders>
          </w:tcPr>
          <w:p w14:paraId="572B957B" w14:textId="77777777" w:rsidR="00DC4893" w:rsidRPr="00C32EE6" w:rsidRDefault="00DC4893" w:rsidP="00922883">
            <w:pPr>
              <w:widowControl w:val="0"/>
              <w:ind w:left="677"/>
              <w:rPr>
                <w:rFonts w:cs="Tahoma"/>
                <w:b/>
                <w:sz w:val="20"/>
                <w:szCs w:val="20"/>
              </w:rPr>
            </w:pPr>
            <w:r w:rsidRPr="00C32EE6">
              <w:rPr>
                <w:rFonts w:cs="Tahoma"/>
                <w:b/>
                <w:sz w:val="20"/>
                <w:szCs w:val="20"/>
              </w:rPr>
              <w:t xml:space="preserve">José Antonio Rodríguez C. </w:t>
            </w:r>
          </w:p>
          <w:p w14:paraId="3E1286E5" w14:textId="77777777" w:rsidR="00DC4893" w:rsidRPr="00C32EE6" w:rsidRDefault="00DC4893" w:rsidP="00922883">
            <w:pPr>
              <w:widowControl w:val="0"/>
              <w:ind w:left="677"/>
              <w:rPr>
                <w:rFonts w:cs="Tahoma"/>
                <w:b/>
                <w:sz w:val="20"/>
                <w:szCs w:val="20"/>
              </w:rPr>
            </w:pPr>
            <w:r w:rsidRPr="00C32EE6">
              <w:rPr>
                <w:rFonts w:cs="Tahoma"/>
                <w:b/>
                <w:sz w:val="20"/>
                <w:szCs w:val="20"/>
              </w:rPr>
              <w:t xml:space="preserve">Director Administrativo </w:t>
            </w:r>
          </w:p>
        </w:tc>
        <w:tc>
          <w:tcPr>
            <w:tcW w:w="5068" w:type="dxa"/>
            <w:tcBorders>
              <w:top w:val="nil"/>
              <w:left w:val="nil"/>
              <w:bottom w:val="nil"/>
              <w:right w:val="nil"/>
            </w:tcBorders>
          </w:tcPr>
          <w:p w14:paraId="67CDD8A7" w14:textId="77777777" w:rsidR="00DC4893" w:rsidRPr="00C32EE6" w:rsidRDefault="00DC4893" w:rsidP="00922883">
            <w:pPr>
              <w:widowControl w:val="0"/>
              <w:rPr>
                <w:rFonts w:cs="Tahoma"/>
                <w:b/>
                <w:sz w:val="20"/>
                <w:szCs w:val="20"/>
              </w:rPr>
            </w:pPr>
          </w:p>
        </w:tc>
      </w:tr>
    </w:tbl>
    <w:p w14:paraId="43C072E1" w14:textId="77777777" w:rsidR="00C2385B" w:rsidRPr="00C32EE6" w:rsidRDefault="00C2385B" w:rsidP="00DC4893">
      <w:pPr>
        <w:widowControl w:val="0"/>
        <w:jc w:val="both"/>
        <w:rPr>
          <w:rFonts w:cs="Tahoma"/>
          <w:b/>
          <w:sz w:val="20"/>
          <w:szCs w:val="20"/>
        </w:rPr>
      </w:pPr>
    </w:p>
    <w:p w14:paraId="4903F954" w14:textId="77777777" w:rsidR="00C2385B" w:rsidRPr="00C32EE6" w:rsidRDefault="00C2385B" w:rsidP="00DC4893">
      <w:pPr>
        <w:widowControl w:val="0"/>
        <w:jc w:val="both"/>
        <w:rPr>
          <w:rFonts w:cs="Tahoma"/>
          <w:b/>
          <w:sz w:val="20"/>
          <w:szCs w:val="20"/>
        </w:rPr>
      </w:pPr>
    </w:p>
    <w:p w14:paraId="3880F251" w14:textId="77777777" w:rsidR="00DC4893" w:rsidRPr="00C32EE6" w:rsidRDefault="00DC4893" w:rsidP="00DC4893">
      <w:pPr>
        <w:widowControl w:val="0"/>
        <w:jc w:val="both"/>
        <w:rPr>
          <w:rFonts w:cs="Tahoma"/>
          <w:sz w:val="20"/>
          <w:szCs w:val="20"/>
        </w:rPr>
      </w:pPr>
    </w:p>
    <w:tbl>
      <w:tblPr>
        <w:tblStyle w:val="Tablaconcuadrcul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19"/>
      </w:tblGrid>
      <w:tr w:rsidR="006C0134" w14:paraId="6B9D5DD8" w14:textId="77777777" w:rsidTr="006C0134">
        <w:tc>
          <w:tcPr>
            <w:tcW w:w="1701" w:type="dxa"/>
          </w:tcPr>
          <w:p w14:paraId="5DE924EE" w14:textId="5DF8DADE" w:rsidR="006C0134" w:rsidRPr="006C0134" w:rsidRDefault="006C0134" w:rsidP="00DC4893">
            <w:pPr>
              <w:widowControl w:val="0"/>
              <w:jc w:val="both"/>
              <w:rPr>
                <w:rFonts w:cs="Tahoma"/>
                <w:sz w:val="18"/>
                <w:szCs w:val="18"/>
              </w:rPr>
            </w:pPr>
          </w:p>
        </w:tc>
        <w:tc>
          <w:tcPr>
            <w:tcW w:w="3219" w:type="dxa"/>
          </w:tcPr>
          <w:p w14:paraId="543AB778" w14:textId="083E6D6E" w:rsidR="006C0134" w:rsidRPr="006C0134" w:rsidRDefault="006C0134" w:rsidP="00DC4893">
            <w:pPr>
              <w:widowControl w:val="0"/>
              <w:jc w:val="both"/>
              <w:rPr>
                <w:rFonts w:cs="Tahoma"/>
                <w:sz w:val="18"/>
                <w:szCs w:val="18"/>
              </w:rPr>
            </w:pPr>
          </w:p>
        </w:tc>
      </w:tr>
      <w:tr w:rsidR="006C0134" w14:paraId="24F279F0" w14:textId="77777777" w:rsidTr="006C0134">
        <w:tc>
          <w:tcPr>
            <w:tcW w:w="1701" w:type="dxa"/>
          </w:tcPr>
          <w:p w14:paraId="0F260CDA" w14:textId="77777777" w:rsidR="006C0134" w:rsidRPr="006C0134" w:rsidRDefault="006C0134" w:rsidP="00DC4893">
            <w:pPr>
              <w:widowControl w:val="0"/>
              <w:jc w:val="both"/>
              <w:rPr>
                <w:rFonts w:cs="Tahoma"/>
                <w:sz w:val="18"/>
                <w:szCs w:val="18"/>
              </w:rPr>
            </w:pPr>
          </w:p>
        </w:tc>
        <w:tc>
          <w:tcPr>
            <w:tcW w:w="3219" w:type="dxa"/>
          </w:tcPr>
          <w:p w14:paraId="41C7B188" w14:textId="495D1164" w:rsidR="006C0134" w:rsidRPr="006C0134" w:rsidRDefault="006C0134" w:rsidP="00DC4893">
            <w:pPr>
              <w:widowControl w:val="0"/>
              <w:jc w:val="both"/>
              <w:rPr>
                <w:rFonts w:cs="Tahoma"/>
                <w:sz w:val="18"/>
                <w:szCs w:val="18"/>
              </w:rPr>
            </w:pPr>
          </w:p>
        </w:tc>
      </w:tr>
      <w:tr w:rsidR="006C0134" w14:paraId="5358461A" w14:textId="77777777" w:rsidTr="006C0134">
        <w:tc>
          <w:tcPr>
            <w:tcW w:w="1701" w:type="dxa"/>
          </w:tcPr>
          <w:p w14:paraId="053CA344" w14:textId="7BCF2F12" w:rsidR="006C0134" w:rsidRPr="006C0134" w:rsidRDefault="006C0134" w:rsidP="00DC4893">
            <w:pPr>
              <w:widowControl w:val="0"/>
              <w:jc w:val="both"/>
              <w:rPr>
                <w:rFonts w:cs="Tahoma"/>
                <w:sz w:val="18"/>
                <w:szCs w:val="18"/>
              </w:rPr>
            </w:pPr>
          </w:p>
        </w:tc>
        <w:tc>
          <w:tcPr>
            <w:tcW w:w="3219" w:type="dxa"/>
          </w:tcPr>
          <w:p w14:paraId="0250083A" w14:textId="49667CD1" w:rsidR="006C0134" w:rsidRPr="006C0134" w:rsidRDefault="006C0134" w:rsidP="00DC4893">
            <w:pPr>
              <w:widowControl w:val="0"/>
              <w:jc w:val="both"/>
              <w:rPr>
                <w:rFonts w:cs="Tahoma"/>
                <w:sz w:val="18"/>
                <w:szCs w:val="18"/>
              </w:rPr>
            </w:pPr>
          </w:p>
        </w:tc>
      </w:tr>
      <w:tr w:rsidR="006C0134" w14:paraId="01E7A159" w14:textId="77777777" w:rsidTr="00CD0078">
        <w:trPr>
          <w:trHeight w:val="80"/>
        </w:trPr>
        <w:tc>
          <w:tcPr>
            <w:tcW w:w="1701" w:type="dxa"/>
          </w:tcPr>
          <w:p w14:paraId="7C8633A7" w14:textId="77777777" w:rsidR="006C0134" w:rsidRPr="006C0134" w:rsidRDefault="006C0134" w:rsidP="00DC4893">
            <w:pPr>
              <w:widowControl w:val="0"/>
              <w:jc w:val="both"/>
              <w:rPr>
                <w:rFonts w:cs="Tahoma"/>
                <w:sz w:val="18"/>
                <w:szCs w:val="18"/>
              </w:rPr>
            </w:pPr>
          </w:p>
        </w:tc>
        <w:tc>
          <w:tcPr>
            <w:tcW w:w="3219" w:type="dxa"/>
          </w:tcPr>
          <w:p w14:paraId="43788734" w14:textId="564DBAE0" w:rsidR="006C0134" w:rsidRPr="006C0134" w:rsidRDefault="006C0134" w:rsidP="00DC4893">
            <w:pPr>
              <w:widowControl w:val="0"/>
              <w:jc w:val="both"/>
              <w:rPr>
                <w:rFonts w:cs="Tahoma"/>
                <w:sz w:val="18"/>
                <w:szCs w:val="18"/>
              </w:rPr>
            </w:pPr>
          </w:p>
        </w:tc>
      </w:tr>
      <w:tr w:rsidR="006C0134" w14:paraId="02E2B254" w14:textId="77777777" w:rsidTr="006C0134">
        <w:tc>
          <w:tcPr>
            <w:tcW w:w="1701" w:type="dxa"/>
          </w:tcPr>
          <w:p w14:paraId="2E258370" w14:textId="77777777" w:rsidR="006C0134" w:rsidRPr="006C0134" w:rsidRDefault="006C0134" w:rsidP="00DC4893">
            <w:pPr>
              <w:widowControl w:val="0"/>
              <w:jc w:val="both"/>
              <w:rPr>
                <w:rFonts w:cs="Tahoma"/>
              </w:rPr>
            </w:pPr>
          </w:p>
        </w:tc>
        <w:tc>
          <w:tcPr>
            <w:tcW w:w="3219" w:type="dxa"/>
          </w:tcPr>
          <w:p w14:paraId="70302AB1" w14:textId="77777777" w:rsidR="006C0134" w:rsidRPr="006C0134" w:rsidRDefault="006C0134" w:rsidP="00DC4893">
            <w:pPr>
              <w:widowControl w:val="0"/>
              <w:jc w:val="both"/>
              <w:rPr>
                <w:rFonts w:cs="Tahoma"/>
              </w:rPr>
            </w:pPr>
          </w:p>
        </w:tc>
      </w:tr>
    </w:tbl>
    <w:p w14:paraId="441038EE" w14:textId="77777777" w:rsidR="00E652E4" w:rsidRDefault="00E652E4" w:rsidP="006C0134">
      <w:pPr>
        <w:widowControl w:val="0"/>
        <w:jc w:val="both"/>
      </w:pPr>
    </w:p>
    <w:sectPr w:rsidR="00E652E4" w:rsidSect="00922883">
      <w:headerReference w:type="default" r:id="rId18"/>
      <w:footerReference w:type="even" r:id="rId19"/>
      <w:footerReference w:type="default" r:id="rId20"/>
      <w:pgSz w:w="12240" w:h="15840"/>
      <w:pgMar w:top="1418" w:right="1800" w:bottom="709" w:left="1800" w:header="53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F6ADD" w14:textId="77777777" w:rsidR="00E44C31" w:rsidRDefault="00E44C31">
      <w:r>
        <w:separator/>
      </w:r>
    </w:p>
  </w:endnote>
  <w:endnote w:type="continuationSeparator" w:id="0">
    <w:p w14:paraId="338C2E77" w14:textId="77777777" w:rsidR="00E44C31" w:rsidRDefault="00E4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BE7AB" w14:textId="77777777" w:rsidR="00922883" w:rsidRDefault="00922883" w:rsidP="009228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E34A36" w14:textId="77777777" w:rsidR="00922883" w:rsidRDefault="009228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64814"/>
      <w:docPartObj>
        <w:docPartGallery w:val="Page Numbers (Bottom of Page)"/>
        <w:docPartUnique/>
      </w:docPartObj>
    </w:sdtPr>
    <w:sdtEndPr/>
    <w:sdtContent>
      <w:p w14:paraId="7F40C50D" w14:textId="77777777" w:rsidR="00922883" w:rsidRDefault="00922883">
        <w:pPr>
          <w:pStyle w:val="Piedepgina"/>
          <w:jc w:val="center"/>
        </w:pPr>
        <w:r>
          <w:fldChar w:fldCharType="begin"/>
        </w:r>
        <w:r>
          <w:instrText>PAGE   \* MERGEFORMAT</w:instrText>
        </w:r>
        <w:r>
          <w:fldChar w:fldCharType="separate"/>
        </w:r>
        <w:r w:rsidR="00CD0078" w:rsidRPr="00CD0078">
          <w:rPr>
            <w:noProof/>
            <w:lang w:val="es-ES"/>
          </w:rPr>
          <w:t>7</w:t>
        </w:r>
        <w:r>
          <w:fldChar w:fldCharType="end"/>
        </w:r>
      </w:p>
    </w:sdtContent>
  </w:sdt>
  <w:p w14:paraId="72D48C04" w14:textId="77777777" w:rsidR="00922883" w:rsidRDefault="009228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B5128" w14:textId="77777777" w:rsidR="00E44C31" w:rsidRDefault="00E44C31">
      <w:r>
        <w:separator/>
      </w:r>
    </w:p>
  </w:footnote>
  <w:footnote w:type="continuationSeparator" w:id="0">
    <w:p w14:paraId="7408A2DC" w14:textId="77777777" w:rsidR="00E44C31" w:rsidRDefault="00E4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FD3B" w14:textId="77777777" w:rsidR="00922883" w:rsidRDefault="00922883" w:rsidP="00922883">
    <w:pPr>
      <w:pStyle w:val="Encabezado"/>
      <w:jc w:val="center"/>
    </w:pPr>
    <w:r>
      <w:rPr>
        <w:noProof/>
        <w:lang w:eastAsia="es-CR"/>
      </w:rPr>
      <w:drawing>
        <wp:inline distT="0" distB="0" distL="0" distR="0" wp14:anchorId="463716E4" wp14:editId="4A75F448">
          <wp:extent cx="1988820" cy="617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17220"/>
                  </a:xfrm>
                  <a:prstGeom prst="rect">
                    <a:avLst/>
                  </a:prstGeom>
                  <a:noFill/>
                  <a:ln>
                    <a:noFill/>
                  </a:ln>
                </pic:spPr>
              </pic:pic>
            </a:graphicData>
          </a:graphic>
        </wp:inline>
      </w:drawing>
    </w:r>
  </w:p>
  <w:p w14:paraId="7B398CC8" w14:textId="77777777" w:rsidR="00922883" w:rsidRPr="00316090" w:rsidRDefault="00922883" w:rsidP="00922883">
    <w:pPr>
      <w:pStyle w:val="Encabezado"/>
      <w:jc w:val="right"/>
      <w:rPr>
        <w:rFonts w:cs="Tahoma"/>
        <w:b/>
        <w:sz w:val="20"/>
        <w:szCs w:val="20"/>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1C38"/>
    <w:multiLevelType w:val="multilevel"/>
    <w:tmpl w:val="B268BD60"/>
    <w:lvl w:ilvl="0">
      <w:start w:val="11"/>
      <w:numFmt w:val="decimal"/>
      <w:lvlText w:val="%1."/>
      <w:lvlJc w:val="left"/>
      <w:pPr>
        <w:ind w:left="480" w:hanging="480"/>
      </w:pPr>
      <w:rPr>
        <w:b/>
      </w:rPr>
    </w:lvl>
    <w:lvl w:ilvl="1">
      <w:start w:val="1"/>
      <w:numFmt w:val="decimal"/>
      <w:lvlText w:val="%1.%2."/>
      <w:lvlJc w:val="left"/>
      <w:pPr>
        <w:ind w:left="862" w:hanging="720"/>
      </w:pPr>
      <w:rPr>
        <w:b/>
      </w:rPr>
    </w:lvl>
    <w:lvl w:ilvl="2">
      <w:start w:val="1"/>
      <w:numFmt w:val="decimal"/>
      <w:lvlText w:val="%1.%2.%3."/>
      <w:lvlJc w:val="left"/>
      <w:pPr>
        <w:ind w:left="1004" w:hanging="720"/>
      </w:pPr>
      <w:rPr>
        <w:b/>
      </w:rPr>
    </w:lvl>
    <w:lvl w:ilvl="3">
      <w:start w:val="1"/>
      <w:numFmt w:val="decimal"/>
      <w:lvlText w:val="%1.%2.%3.%4."/>
      <w:lvlJc w:val="left"/>
      <w:pPr>
        <w:ind w:left="1506" w:hanging="1080"/>
      </w:pPr>
      <w:rPr>
        <w:b/>
      </w:rPr>
    </w:lvl>
    <w:lvl w:ilvl="4">
      <w:start w:val="1"/>
      <w:numFmt w:val="decimal"/>
      <w:lvlText w:val="%1.%2.%3.%4.%5."/>
      <w:lvlJc w:val="left"/>
      <w:pPr>
        <w:ind w:left="1648" w:hanging="1080"/>
      </w:pPr>
      <w:rPr>
        <w:b/>
      </w:rPr>
    </w:lvl>
    <w:lvl w:ilvl="5">
      <w:start w:val="1"/>
      <w:numFmt w:val="decimal"/>
      <w:lvlText w:val="%1.%2.%3.%4.%5.%6."/>
      <w:lvlJc w:val="left"/>
      <w:pPr>
        <w:ind w:left="2150" w:hanging="1440"/>
      </w:pPr>
      <w:rPr>
        <w:b/>
      </w:rPr>
    </w:lvl>
    <w:lvl w:ilvl="6">
      <w:start w:val="1"/>
      <w:numFmt w:val="decimal"/>
      <w:lvlText w:val="%1.%2.%3.%4.%5.%6.%7."/>
      <w:lvlJc w:val="left"/>
      <w:pPr>
        <w:ind w:left="2652" w:hanging="1800"/>
      </w:pPr>
      <w:rPr>
        <w:b/>
      </w:rPr>
    </w:lvl>
    <w:lvl w:ilvl="7">
      <w:start w:val="1"/>
      <w:numFmt w:val="decimal"/>
      <w:lvlText w:val="%1.%2.%3.%4.%5.%6.%7.%8."/>
      <w:lvlJc w:val="left"/>
      <w:pPr>
        <w:ind w:left="2794" w:hanging="1800"/>
      </w:pPr>
      <w:rPr>
        <w:b/>
      </w:rPr>
    </w:lvl>
    <w:lvl w:ilvl="8">
      <w:start w:val="1"/>
      <w:numFmt w:val="decimal"/>
      <w:lvlText w:val="%1.%2.%3.%4.%5.%6.%7.%8.%9."/>
      <w:lvlJc w:val="left"/>
      <w:pPr>
        <w:ind w:left="3296" w:hanging="2160"/>
      </w:pPr>
      <w:rPr>
        <w:b/>
      </w:rPr>
    </w:lvl>
  </w:abstractNum>
  <w:abstractNum w:abstractNumId="1">
    <w:nsid w:val="7BA820E3"/>
    <w:multiLevelType w:val="multilevel"/>
    <w:tmpl w:val="E75E813E"/>
    <w:lvl w:ilvl="0">
      <w:start w:val="1"/>
      <w:numFmt w:val="decimal"/>
      <w:lvlText w:val="%1."/>
      <w:lvlJc w:val="left"/>
      <w:pPr>
        <w:ind w:left="720" w:hanging="360"/>
      </w:pPr>
    </w:lvl>
    <w:lvl w:ilvl="1">
      <w:start w:val="1"/>
      <w:numFmt w:val="decimal"/>
      <w:isLgl/>
      <w:lvlText w:val="%1.%2."/>
      <w:lvlJc w:val="left"/>
      <w:pPr>
        <w:ind w:left="2847" w:hanging="720"/>
      </w:pPr>
      <w:rPr>
        <w:rFonts w:hint="default"/>
        <w:b/>
      </w:rPr>
    </w:lvl>
    <w:lvl w:ilvl="2">
      <w:start w:val="1"/>
      <w:numFmt w:val="decimal"/>
      <w:isLgl/>
      <w:lvlText w:val="%1.%2.%3."/>
      <w:lvlJc w:val="left"/>
      <w:pPr>
        <w:ind w:left="4614" w:hanging="720"/>
      </w:pPr>
      <w:rPr>
        <w:rFonts w:hint="default"/>
        <w:b/>
      </w:rPr>
    </w:lvl>
    <w:lvl w:ilvl="3">
      <w:start w:val="1"/>
      <w:numFmt w:val="decimal"/>
      <w:isLgl/>
      <w:lvlText w:val="%1.%2.%3.%4."/>
      <w:lvlJc w:val="left"/>
      <w:pPr>
        <w:ind w:left="6741" w:hanging="1080"/>
      </w:pPr>
      <w:rPr>
        <w:rFonts w:hint="default"/>
      </w:rPr>
    </w:lvl>
    <w:lvl w:ilvl="4">
      <w:start w:val="1"/>
      <w:numFmt w:val="decimal"/>
      <w:isLgl/>
      <w:lvlText w:val="%1.%2.%3.%4.%5."/>
      <w:lvlJc w:val="left"/>
      <w:pPr>
        <w:ind w:left="8868" w:hanging="1440"/>
      </w:pPr>
      <w:rPr>
        <w:rFonts w:hint="default"/>
      </w:rPr>
    </w:lvl>
    <w:lvl w:ilvl="5">
      <w:start w:val="1"/>
      <w:numFmt w:val="decimal"/>
      <w:isLgl/>
      <w:lvlText w:val="%1.%2.%3.%4.%5.%6."/>
      <w:lvlJc w:val="left"/>
      <w:pPr>
        <w:ind w:left="10635" w:hanging="1440"/>
      </w:pPr>
      <w:rPr>
        <w:rFonts w:hint="default"/>
      </w:rPr>
    </w:lvl>
    <w:lvl w:ilvl="6">
      <w:start w:val="1"/>
      <w:numFmt w:val="decimal"/>
      <w:isLgl/>
      <w:lvlText w:val="%1.%2.%3.%4.%5.%6.%7."/>
      <w:lvlJc w:val="left"/>
      <w:pPr>
        <w:ind w:left="12762" w:hanging="1800"/>
      </w:pPr>
      <w:rPr>
        <w:rFonts w:hint="default"/>
      </w:rPr>
    </w:lvl>
    <w:lvl w:ilvl="7">
      <w:start w:val="1"/>
      <w:numFmt w:val="decimal"/>
      <w:isLgl/>
      <w:lvlText w:val="%1.%2.%3.%4.%5.%6.%7.%8."/>
      <w:lvlJc w:val="left"/>
      <w:pPr>
        <w:ind w:left="14889" w:hanging="2160"/>
      </w:pPr>
      <w:rPr>
        <w:rFonts w:hint="default"/>
      </w:rPr>
    </w:lvl>
    <w:lvl w:ilvl="8">
      <w:start w:val="1"/>
      <w:numFmt w:val="decimal"/>
      <w:isLgl/>
      <w:lvlText w:val="%1.%2.%3.%4.%5.%6.%7.%8.%9."/>
      <w:lvlJc w:val="left"/>
      <w:pPr>
        <w:ind w:left="16656" w:hanging="2160"/>
      </w:pPr>
      <w:rPr>
        <w:rFonts w:hint="default"/>
      </w:rPr>
    </w:lvl>
  </w:abstractNum>
  <w:num w:numId="1">
    <w:abstractNumId w:val="1"/>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93"/>
    <w:rsid w:val="0005168E"/>
    <w:rsid w:val="000D1E82"/>
    <w:rsid w:val="0015195D"/>
    <w:rsid w:val="001719D8"/>
    <w:rsid w:val="001A0BD3"/>
    <w:rsid w:val="002312B7"/>
    <w:rsid w:val="00293189"/>
    <w:rsid w:val="00334389"/>
    <w:rsid w:val="00414BE7"/>
    <w:rsid w:val="00435AA8"/>
    <w:rsid w:val="00452860"/>
    <w:rsid w:val="0046653B"/>
    <w:rsid w:val="004B24D8"/>
    <w:rsid w:val="0057732F"/>
    <w:rsid w:val="005C3D4B"/>
    <w:rsid w:val="005F21A1"/>
    <w:rsid w:val="006C0134"/>
    <w:rsid w:val="00726C99"/>
    <w:rsid w:val="00727BC5"/>
    <w:rsid w:val="00731C63"/>
    <w:rsid w:val="007B79BC"/>
    <w:rsid w:val="00847199"/>
    <w:rsid w:val="0086046A"/>
    <w:rsid w:val="0089170E"/>
    <w:rsid w:val="00922883"/>
    <w:rsid w:val="009C645A"/>
    <w:rsid w:val="00A9091C"/>
    <w:rsid w:val="00AF301A"/>
    <w:rsid w:val="00C13580"/>
    <w:rsid w:val="00C2385B"/>
    <w:rsid w:val="00C32EE6"/>
    <w:rsid w:val="00C34336"/>
    <w:rsid w:val="00C34BB3"/>
    <w:rsid w:val="00C432ED"/>
    <w:rsid w:val="00C84717"/>
    <w:rsid w:val="00CD0078"/>
    <w:rsid w:val="00D36E86"/>
    <w:rsid w:val="00D76789"/>
    <w:rsid w:val="00DC4893"/>
    <w:rsid w:val="00DD3459"/>
    <w:rsid w:val="00DE0B6E"/>
    <w:rsid w:val="00DE5EAA"/>
    <w:rsid w:val="00E44C31"/>
    <w:rsid w:val="00E652E4"/>
    <w:rsid w:val="00E94B8E"/>
    <w:rsid w:val="00F271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93"/>
    <w:pPr>
      <w:spacing w:after="0" w:line="240" w:lineRule="auto"/>
    </w:pPr>
    <w:rPr>
      <w:rFonts w:ascii="Tahoma" w:eastAsia="Times New Roman" w:hAnsi="Tahoma" w:cs="Times New Roman"/>
    </w:rPr>
  </w:style>
  <w:style w:type="paragraph" w:styleId="Ttulo2">
    <w:name w:val="heading 2"/>
    <w:basedOn w:val="Normal"/>
    <w:next w:val="Normal"/>
    <w:link w:val="Ttulo2Car"/>
    <w:uiPriority w:val="9"/>
    <w:unhideWhenUsed/>
    <w:qFormat/>
    <w:rsid w:val="009228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C4893"/>
    <w:pPr>
      <w:tabs>
        <w:tab w:val="center" w:pos="4419"/>
        <w:tab w:val="right" w:pos="8838"/>
      </w:tabs>
    </w:pPr>
  </w:style>
  <w:style w:type="character" w:customStyle="1" w:styleId="EncabezadoCar">
    <w:name w:val="Encabezado Car"/>
    <w:basedOn w:val="Fuentedeprrafopredeter"/>
    <w:link w:val="Encabezado"/>
    <w:uiPriority w:val="99"/>
    <w:rsid w:val="00DC4893"/>
    <w:rPr>
      <w:rFonts w:ascii="Tahoma" w:eastAsia="Times New Roman" w:hAnsi="Tahoma" w:cs="Times New Roman"/>
    </w:rPr>
  </w:style>
  <w:style w:type="paragraph" w:styleId="Piedepgina">
    <w:name w:val="footer"/>
    <w:basedOn w:val="Normal"/>
    <w:link w:val="PiedepginaCar"/>
    <w:uiPriority w:val="99"/>
    <w:rsid w:val="00DC4893"/>
    <w:pPr>
      <w:tabs>
        <w:tab w:val="center" w:pos="4320"/>
        <w:tab w:val="right" w:pos="8640"/>
      </w:tabs>
    </w:pPr>
  </w:style>
  <w:style w:type="character" w:customStyle="1" w:styleId="PiedepginaCar">
    <w:name w:val="Pie de página Car"/>
    <w:basedOn w:val="Fuentedeprrafopredeter"/>
    <w:link w:val="Piedepgina"/>
    <w:uiPriority w:val="99"/>
    <w:rsid w:val="00DC4893"/>
    <w:rPr>
      <w:rFonts w:ascii="Tahoma" w:eastAsia="Times New Roman" w:hAnsi="Tahoma" w:cs="Times New Roman"/>
    </w:rPr>
  </w:style>
  <w:style w:type="character" w:styleId="Nmerodepgina">
    <w:name w:val="page number"/>
    <w:basedOn w:val="Fuentedeprrafopredeter"/>
    <w:rsid w:val="00DC4893"/>
  </w:style>
  <w:style w:type="paragraph" w:styleId="Prrafodelista">
    <w:name w:val="List Paragraph"/>
    <w:basedOn w:val="Normal"/>
    <w:uiPriority w:val="34"/>
    <w:qFormat/>
    <w:rsid w:val="00DC4893"/>
    <w:pPr>
      <w:ind w:left="720"/>
      <w:contextualSpacing/>
    </w:pPr>
  </w:style>
  <w:style w:type="character" w:styleId="Hipervnculo">
    <w:name w:val="Hyperlink"/>
    <w:rsid w:val="00DC4893"/>
    <w:rPr>
      <w:color w:val="0000FF"/>
      <w:u w:val="single"/>
    </w:rPr>
  </w:style>
  <w:style w:type="paragraph" w:styleId="Textodeglobo">
    <w:name w:val="Balloon Text"/>
    <w:basedOn w:val="Normal"/>
    <w:link w:val="TextodegloboCar"/>
    <w:uiPriority w:val="99"/>
    <w:semiHidden/>
    <w:unhideWhenUsed/>
    <w:rsid w:val="00DC4893"/>
    <w:rPr>
      <w:rFonts w:cs="Tahoma"/>
      <w:sz w:val="16"/>
      <w:szCs w:val="16"/>
    </w:rPr>
  </w:style>
  <w:style w:type="character" w:customStyle="1" w:styleId="TextodegloboCar">
    <w:name w:val="Texto de globo Car"/>
    <w:basedOn w:val="Fuentedeprrafopredeter"/>
    <w:link w:val="Textodeglobo"/>
    <w:uiPriority w:val="99"/>
    <w:semiHidden/>
    <w:rsid w:val="00DC4893"/>
    <w:rPr>
      <w:rFonts w:ascii="Tahoma" w:eastAsia="Times New Roman" w:hAnsi="Tahoma" w:cs="Tahoma"/>
      <w:sz w:val="16"/>
      <w:szCs w:val="16"/>
    </w:rPr>
  </w:style>
  <w:style w:type="character" w:customStyle="1" w:styleId="Ttulo2Car">
    <w:name w:val="Título 2 Car"/>
    <w:basedOn w:val="Fuentedeprrafopredeter"/>
    <w:link w:val="Ttulo2"/>
    <w:uiPriority w:val="9"/>
    <w:rsid w:val="00922883"/>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731C63"/>
    <w:rPr>
      <w:sz w:val="16"/>
      <w:szCs w:val="16"/>
    </w:rPr>
  </w:style>
  <w:style w:type="paragraph" w:styleId="Textocomentario">
    <w:name w:val="annotation text"/>
    <w:basedOn w:val="Normal"/>
    <w:link w:val="TextocomentarioCar"/>
    <w:uiPriority w:val="99"/>
    <w:semiHidden/>
    <w:unhideWhenUsed/>
    <w:rsid w:val="00731C63"/>
    <w:rPr>
      <w:sz w:val="20"/>
      <w:szCs w:val="20"/>
    </w:rPr>
  </w:style>
  <w:style w:type="character" w:customStyle="1" w:styleId="TextocomentarioCar">
    <w:name w:val="Texto comentario Car"/>
    <w:basedOn w:val="Fuentedeprrafopredeter"/>
    <w:link w:val="Textocomentario"/>
    <w:uiPriority w:val="99"/>
    <w:semiHidden/>
    <w:rsid w:val="00731C63"/>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1C63"/>
    <w:rPr>
      <w:b/>
      <w:bCs/>
    </w:rPr>
  </w:style>
  <w:style w:type="character" w:customStyle="1" w:styleId="AsuntodelcomentarioCar">
    <w:name w:val="Asunto del comentario Car"/>
    <w:basedOn w:val="TextocomentarioCar"/>
    <w:link w:val="Asuntodelcomentario"/>
    <w:uiPriority w:val="99"/>
    <w:semiHidden/>
    <w:rsid w:val="00731C63"/>
    <w:rPr>
      <w:rFonts w:ascii="Tahoma" w:eastAsia="Times New Roman" w:hAnsi="Tahoma" w:cs="Times New Roman"/>
      <w:b/>
      <w:bCs/>
      <w:sz w:val="20"/>
      <w:szCs w:val="20"/>
    </w:rPr>
  </w:style>
  <w:style w:type="table" w:styleId="Tablaconcuadrcula">
    <w:name w:val="Table Grid"/>
    <w:basedOn w:val="Tablanormal"/>
    <w:uiPriority w:val="59"/>
    <w:rsid w:val="00D76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93"/>
    <w:pPr>
      <w:spacing w:after="0" w:line="240" w:lineRule="auto"/>
    </w:pPr>
    <w:rPr>
      <w:rFonts w:ascii="Tahoma" w:eastAsia="Times New Roman" w:hAnsi="Tahoma" w:cs="Times New Roman"/>
    </w:rPr>
  </w:style>
  <w:style w:type="paragraph" w:styleId="Ttulo2">
    <w:name w:val="heading 2"/>
    <w:basedOn w:val="Normal"/>
    <w:next w:val="Normal"/>
    <w:link w:val="Ttulo2Car"/>
    <w:uiPriority w:val="9"/>
    <w:unhideWhenUsed/>
    <w:qFormat/>
    <w:rsid w:val="009228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C4893"/>
    <w:pPr>
      <w:tabs>
        <w:tab w:val="center" w:pos="4419"/>
        <w:tab w:val="right" w:pos="8838"/>
      </w:tabs>
    </w:pPr>
  </w:style>
  <w:style w:type="character" w:customStyle="1" w:styleId="EncabezadoCar">
    <w:name w:val="Encabezado Car"/>
    <w:basedOn w:val="Fuentedeprrafopredeter"/>
    <w:link w:val="Encabezado"/>
    <w:uiPriority w:val="99"/>
    <w:rsid w:val="00DC4893"/>
    <w:rPr>
      <w:rFonts w:ascii="Tahoma" w:eastAsia="Times New Roman" w:hAnsi="Tahoma" w:cs="Times New Roman"/>
    </w:rPr>
  </w:style>
  <w:style w:type="paragraph" w:styleId="Piedepgina">
    <w:name w:val="footer"/>
    <w:basedOn w:val="Normal"/>
    <w:link w:val="PiedepginaCar"/>
    <w:uiPriority w:val="99"/>
    <w:rsid w:val="00DC4893"/>
    <w:pPr>
      <w:tabs>
        <w:tab w:val="center" w:pos="4320"/>
        <w:tab w:val="right" w:pos="8640"/>
      </w:tabs>
    </w:pPr>
  </w:style>
  <w:style w:type="character" w:customStyle="1" w:styleId="PiedepginaCar">
    <w:name w:val="Pie de página Car"/>
    <w:basedOn w:val="Fuentedeprrafopredeter"/>
    <w:link w:val="Piedepgina"/>
    <w:uiPriority w:val="99"/>
    <w:rsid w:val="00DC4893"/>
    <w:rPr>
      <w:rFonts w:ascii="Tahoma" w:eastAsia="Times New Roman" w:hAnsi="Tahoma" w:cs="Times New Roman"/>
    </w:rPr>
  </w:style>
  <w:style w:type="character" w:styleId="Nmerodepgina">
    <w:name w:val="page number"/>
    <w:basedOn w:val="Fuentedeprrafopredeter"/>
    <w:rsid w:val="00DC4893"/>
  </w:style>
  <w:style w:type="paragraph" w:styleId="Prrafodelista">
    <w:name w:val="List Paragraph"/>
    <w:basedOn w:val="Normal"/>
    <w:uiPriority w:val="34"/>
    <w:qFormat/>
    <w:rsid w:val="00DC4893"/>
    <w:pPr>
      <w:ind w:left="720"/>
      <w:contextualSpacing/>
    </w:pPr>
  </w:style>
  <w:style w:type="character" w:styleId="Hipervnculo">
    <w:name w:val="Hyperlink"/>
    <w:rsid w:val="00DC4893"/>
    <w:rPr>
      <w:color w:val="0000FF"/>
      <w:u w:val="single"/>
    </w:rPr>
  </w:style>
  <w:style w:type="paragraph" w:styleId="Textodeglobo">
    <w:name w:val="Balloon Text"/>
    <w:basedOn w:val="Normal"/>
    <w:link w:val="TextodegloboCar"/>
    <w:uiPriority w:val="99"/>
    <w:semiHidden/>
    <w:unhideWhenUsed/>
    <w:rsid w:val="00DC4893"/>
    <w:rPr>
      <w:rFonts w:cs="Tahoma"/>
      <w:sz w:val="16"/>
      <w:szCs w:val="16"/>
    </w:rPr>
  </w:style>
  <w:style w:type="character" w:customStyle="1" w:styleId="TextodegloboCar">
    <w:name w:val="Texto de globo Car"/>
    <w:basedOn w:val="Fuentedeprrafopredeter"/>
    <w:link w:val="Textodeglobo"/>
    <w:uiPriority w:val="99"/>
    <w:semiHidden/>
    <w:rsid w:val="00DC4893"/>
    <w:rPr>
      <w:rFonts w:ascii="Tahoma" w:eastAsia="Times New Roman" w:hAnsi="Tahoma" w:cs="Tahoma"/>
      <w:sz w:val="16"/>
      <w:szCs w:val="16"/>
    </w:rPr>
  </w:style>
  <w:style w:type="character" w:customStyle="1" w:styleId="Ttulo2Car">
    <w:name w:val="Título 2 Car"/>
    <w:basedOn w:val="Fuentedeprrafopredeter"/>
    <w:link w:val="Ttulo2"/>
    <w:uiPriority w:val="9"/>
    <w:rsid w:val="00922883"/>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731C63"/>
    <w:rPr>
      <w:sz w:val="16"/>
      <w:szCs w:val="16"/>
    </w:rPr>
  </w:style>
  <w:style w:type="paragraph" w:styleId="Textocomentario">
    <w:name w:val="annotation text"/>
    <w:basedOn w:val="Normal"/>
    <w:link w:val="TextocomentarioCar"/>
    <w:uiPriority w:val="99"/>
    <w:semiHidden/>
    <w:unhideWhenUsed/>
    <w:rsid w:val="00731C63"/>
    <w:rPr>
      <w:sz w:val="20"/>
      <w:szCs w:val="20"/>
    </w:rPr>
  </w:style>
  <w:style w:type="character" w:customStyle="1" w:styleId="TextocomentarioCar">
    <w:name w:val="Texto comentario Car"/>
    <w:basedOn w:val="Fuentedeprrafopredeter"/>
    <w:link w:val="Textocomentario"/>
    <w:uiPriority w:val="99"/>
    <w:semiHidden/>
    <w:rsid w:val="00731C63"/>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1C63"/>
    <w:rPr>
      <w:b/>
      <w:bCs/>
    </w:rPr>
  </w:style>
  <w:style w:type="character" w:customStyle="1" w:styleId="AsuntodelcomentarioCar">
    <w:name w:val="Asunto del comentario Car"/>
    <w:basedOn w:val="TextocomentarioCar"/>
    <w:link w:val="Asuntodelcomentario"/>
    <w:uiPriority w:val="99"/>
    <w:semiHidden/>
    <w:rsid w:val="00731C63"/>
    <w:rPr>
      <w:rFonts w:ascii="Tahoma" w:eastAsia="Times New Roman" w:hAnsi="Tahoma" w:cs="Times New Roman"/>
      <w:b/>
      <w:bCs/>
      <w:sz w:val="20"/>
      <w:szCs w:val="20"/>
    </w:rPr>
  </w:style>
  <w:style w:type="table" w:styleId="Tablaconcuadrcula">
    <w:name w:val="Table Grid"/>
    <w:basedOn w:val="Tablanormal"/>
    <w:uiPriority w:val="59"/>
    <w:rsid w:val="00D76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8533">
      <w:bodyDiv w:val="1"/>
      <w:marLeft w:val="0"/>
      <w:marRight w:val="0"/>
      <w:marTop w:val="0"/>
      <w:marBottom w:val="0"/>
      <w:divBdr>
        <w:top w:val="none" w:sz="0" w:space="0" w:color="auto"/>
        <w:left w:val="none" w:sz="0" w:space="0" w:color="auto"/>
        <w:bottom w:val="none" w:sz="0" w:space="0" w:color="auto"/>
        <w:right w:val="none" w:sz="0" w:space="0" w:color="auto"/>
      </w:divBdr>
    </w:div>
    <w:div w:id="2108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delgadoso@bccr.fi.cr" TargetMode="External"/><Relationship Id="rId2" Type="http://schemas.openxmlformats.org/officeDocument/2006/relationships/customXml" Target="../customXml/item2.xml"/><Relationship Id="rId16" Type="http://schemas.openxmlformats.org/officeDocument/2006/relationships/hyperlink" Target="mailto:ortizcm@bccr.fi.cr"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Remate de vehículos</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2014</Anhio>
    <ContenidoMultilineaHTML xmlns="b9fc4df0-8f56-46e7-b005-54afe0044df7">&lt;p&gt;​Remate de vehículos​&lt;br&gt;&lt;/p&gt;</ContenidoMultilineaHTML>
  </documentManagement>
</p:properties>
</file>

<file path=customXml/itemProps1.xml><?xml version="1.0" encoding="utf-8"?>
<ds:datastoreItem xmlns:ds="http://schemas.openxmlformats.org/officeDocument/2006/customXml" ds:itemID="{A59ACED5-9BC0-4C63-9B93-2BF803F5396E}"/>
</file>

<file path=customXml/itemProps2.xml><?xml version="1.0" encoding="utf-8"?>
<ds:datastoreItem xmlns:ds="http://schemas.openxmlformats.org/officeDocument/2006/customXml" ds:itemID="{5F34420E-4857-40A9-B961-CA718AD7083B}"/>
</file>

<file path=customXml/itemProps3.xml><?xml version="1.0" encoding="utf-8"?>
<ds:datastoreItem xmlns:ds="http://schemas.openxmlformats.org/officeDocument/2006/customXml" ds:itemID="{09F6C467-A2A1-4E87-A26F-73490697A5FA}"/>
</file>

<file path=docProps/app.xml><?xml version="1.0" encoding="utf-8"?>
<Properties xmlns="http://schemas.openxmlformats.org/officeDocument/2006/extended-properties" xmlns:vt="http://schemas.openxmlformats.org/officeDocument/2006/docPropsVTypes">
  <Template>Normal.dotm</Template>
  <TotalTime>95</TotalTime>
  <Pages>7</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2014RE-000001-BCCR Vehiculos </dc:title>
  <dc:creator>jimenezmz</dc:creator>
  <cp:lastModifiedBy>JIMENEZ MORALES ZAYDA PATRICIA</cp:lastModifiedBy>
  <cp:revision>6</cp:revision>
  <cp:lastPrinted>2014-04-07T21:42:00Z</cp:lastPrinted>
  <dcterms:created xsi:type="dcterms:W3CDTF">2014-04-07T19:33:00Z</dcterms:created>
  <dcterms:modified xsi:type="dcterms:W3CDTF">2014-04-10T16:26:00Z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