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68C7D" w14:textId="77777777" w:rsidR="00BE1CC4" w:rsidRDefault="00BE1CC4" w:rsidP="00BE1CC4">
      <w:pPr>
        <w:widowControl w:val="0"/>
        <w:tabs>
          <w:tab w:val="left" w:pos="525"/>
        </w:tabs>
        <w:autoSpaceDE w:val="0"/>
        <w:autoSpaceDN w:val="0"/>
        <w:adjustRightInd w:val="0"/>
        <w:jc w:val="center"/>
        <w:rPr>
          <w:rFonts w:ascii="Tahoma" w:hAnsi="Tahoma" w:cs="Tahoma"/>
          <w:b/>
          <w:sz w:val="40"/>
          <w:szCs w:val="40"/>
        </w:rPr>
      </w:pPr>
      <w:r w:rsidRPr="002A6B89">
        <w:rPr>
          <w:rFonts w:ascii="Tahoma" w:hAnsi="Tahoma" w:cs="Tahoma"/>
          <w:b/>
          <w:sz w:val="40"/>
          <w:szCs w:val="40"/>
        </w:rPr>
        <w:t>BANCO CENTRAL DE COSTA RICA</w:t>
      </w:r>
    </w:p>
    <w:p w14:paraId="32068C7E" w14:textId="77777777" w:rsidR="00BE1CC4" w:rsidRPr="002A6B89" w:rsidRDefault="00BE1CC4" w:rsidP="00BE1CC4">
      <w:pPr>
        <w:widowControl w:val="0"/>
        <w:tabs>
          <w:tab w:val="left" w:pos="525"/>
        </w:tabs>
        <w:autoSpaceDE w:val="0"/>
        <w:autoSpaceDN w:val="0"/>
        <w:adjustRightInd w:val="0"/>
        <w:jc w:val="center"/>
        <w:rPr>
          <w:rFonts w:ascii="Tahoma" w:hAnsi="Tahoma" w:cs="Tahoma"/>
          <w:b/>
          <w:sz w:val="40"/>
          <w:szCs w:val="40"/>
        </w:rPr>
      </w:pPr>
    </w:p>
    <w:p w14:paraId="32068C7F" w14:textId="77777777" w:rsidR="00BE1CC4" w:rsidRPr="002A6B89" w:rsidRDefault="00BE1CC4" w:rsidP="00BE1CC4">
      <w:pPr>
        <w:widowControl w:val="0"/>
        <w:tabs>
          <w:tab w:val="left" w:pos="525"/>
        </w:tabs>
        <w:autoSpaceDE w:val="0"/>
        <w:autoSpaceDN w:val="0"/>
        <w:adjustRightInd w:val="0"/>
        <w:jc w:val="center"/>
        <w:rPr>
          <w:rFonts w:ascii="Tahoma" w:hAnsi="Tahoma" w:cs="Tahoma"/>
          <w:b/>
          <w:sz w:val="40"/>
          <w:szCs w:val="40"/>
        </w:rPr>
      </w:pPr>
      <w:r w:rsidRPr="002A6B89">
        <w:rPr>
          <w:rFonts w:ascii="Tahoma" w:hAnsi="Tahoma" w:cs="Tahoma"/>
          <w:b/>
          <w:sz w:val="40"/>
          <w:szCs w:val="40"/>
        </w:rPr>
        <w:t>DEPARTAMENTO DE PROVEEDURÍA</w:t>
      </w:r>
    </w:p>
    <w:p w14:paraId="32068C80" w14:textId="77777777" w:rsidR="00BE1CC4" w:rsidRDefault="00BE1CC4" w:rsidP="00BE1CC4">
      <w:pPr>
        <w:widowControl w:val="0"/>
        <w:tabs>
          <w:tab w:val="left" w:pos="525"/>
        </w:tabs>
        <w:autoSpaceDE w:val="0"/>
        <w:autoSpaceDN w:val="0"/>
        <w:adjustRightInd w:val="0"/>
        <w:jc w:val="center"/>
        <w:rPr>
          <w:rFonts w:ascii="Tahoma" w:hAnsi="Tahoma" w:cs="Tahoma"/>
          <w:b/>
          <w:sz w:val="40"/>
          <w:szCs w:val="40"/>
        </w:rPr>
      </w:pPr>
    </w:p>
    <w:p w14:paraId="32068C81" w14:textId="77777777" w:rsidR="00BE1CC4" w:rsidRDefault="00BE1CC4" w:rsidP="00BE1CC4">
      <w:pPr>
        <w:widowControl w:val="0"/>
        <w:tabs>
          <w:tab w:val="left" w:pos="525"/>
        </w:tabs>
        <w:autoSpaceDE w:val="0"/>
        <w:autoSpaceDN w:val="0"/>
        <w:adjustRightInd w:val="0"/>
        <w:jc w:val="center"/>
        <w:rPr>
          <w:rFonts w:ascii="Tahoma" w:hAnsi="Tahoma" w:cs="Tahoma"/>
          <w:b/>
          <w:sz w:val="40"/>
          <w:szCs w:val="40"/>
        </w:rPr>
      </w:pPr>
    </w:p>
    <w:p w14:paraId="32068C82" w14:textId="77777777" w:rsidR="00BE1CC4" w:rsidRDefault="00BE1CC4" w:rsidP="00BE1CC4">
      <w:pPr>
        <w:widowControl w:val="0"/>
        <w:tabs>
          <w:tab w:val="left" w:pos="525"/>
        </w:tabs>
        <w:autoSpaceDE w:val="0"/>
        <w:autoSpaceDN w:val="0"/>
        <w:adjustRightInd w:val="0"/>
        <w:jc w:val="center"/>
        <w:rPr>
          <w:rFonts w:ascii="Tahoma" w:hAnsi="Tahoma" w:cs="Tahoma"/>
          <w:b/>
          <w:sz w:val="40"/>
          <w:szCs w:val="40"/>
        </w:rPr>
      </w:pPr>
    </w:p>
    <w:p w14:paraId="32068C83" w14:textId="77777777" w:rsidR="00BE1CC4" w:rsidRDefault="00BE1CC4" w:rsidP="00BE1CC4">
      <w:pPr>
        <w:widowControl w:val="0"/>
        <w:tabs>
          <w:tab w:val="left" w:pos="525"/>
        </w:tabs>
        <w:autoSpaceDE w:val="0"/>
        <w:autoSpaceDN w:val="0"/>
        <w:adjustRightInd w:val="0"/>
        <w:jc w:val="center"/>
        <w:rPr>
          <w:rFonts w:ascii="Tahoma" w:hAnsi="Tahoma" w:cs="Tahoma"/>
          <w:b/>
          <w:sz w:val="40"/>
          <w:szCs w:val="40"/>
        </w:rPr>
      </w:pPr>
    </w:p>
    <w:p w14:paraId="32068C84" w14:textId="77777777" w:rsidR="00BE1CC4" w:rsidRDefault="00BE1CC4" w:rsidP="00BE1CC4">
      <w:pPr>
        <w:widowControl w:val="0"/>
        <w:tabs>
          <w:tab w:val="left" w:pos="525"/>
        </w:tabs>
        <w:autoSpaceDE w:val="0"/>
        <w:autoSpaceDN w:val="0"/>
        <w:adjustRightInd w:val="0"/>
        <w:jc w:val="center"/>
        <w:rPr>
          <w:rFonts w:ascii="Tahoma" w:hAnsi="Tahoma" w:cs="Tahoma"/>
          <w:b/>
          <w:sz w:val="40"/>
          <w:szCs w:val="40"/>
        </w:rPr>
      </w:pPr>
      <w:r w:rsidRPr="002A6B89">
        <w:rPr>
          <w:rFonts w:ascii="Tahoma" w:hAnsi="Tahoma" w:cs="Tahoma"/>
          <w:b/>
          <w:sz w:val="40"/>
          <w:szCs w:val="40"/>
        </w:rPr>
        <w:t>LICITACIÓN ABREVIADA</w:t>
      </w:r>
    </w:p>
    <w:p w14:paraId="32068C85" w14:textId="77777777" w:rsidR="00BE1CC4" w:rsidRPr="002A6B89" w:rsidRDefault="00BE1CC4" w:rsidP="00BE1CC4">
      <w:pPr>
        <w:widowControl w:val="0"/>
        <w:tabs>
          <w:tab w:val="left" w:pos="525"/>
        </w:tabs>
        <w:autoSpaceDE w:val="0"/>
        <w:autoSpaceDN w:val="0"/>
        <w:adjustRightInd w:val="0"/>
        <w:jc w:val="center"/>
        <w:rPr>
          <w:rFonts w:ascii="Tahoma" w:hAnsi="Tahoma" w:cs="Tahoma"/>
          <w:b/>
          <w:sz w:val="20"/>
          <w:szCs w:val="20"/>
        </w:rPr>
      </w:pPr>
    </w:p>
    <w:p w14:paraId="32068C86" w14:textId="77777777" w:rsidR="00BE1CC4" w:rsidRPr="002A6B89" w:rsidRDefault="00BE1CC4" w:rsidP="00BE1CC4">
      <w:pPr>
        <w:widowControl w:val="0"/>
        <w:autoSpaceDE w:val="0"/>
        <w:autoSpaceDN w:val="0"/>
        <w:adjustRightInd w:val="0"/>
        <w:jc w:val="center"/>
        <w:rPr>
          <w:rFonts w:ascii="Tahoma" w:hAnsi="Tahoma" w:cs="Tahoma"/>
          <w:b/>
          <w:sz w:val="40"/>
          <w:szCs w:val="40"/>
        </w:rPr>
      </w:pPr>
      <w:r w:rsidRPr="002A6B89">
        <w:rPr>
          <w:rFonts w:ascii="Tahoma" w:hAnsi="Tahoma" w:cs="Tahoma"/>
          <w:b/>
          <w:sz w:val="40"/>
          <w:szCs w:val="40"/>
        </w:rPr>
        <w:t>No. 2014LA-</w:t>
      </w:r>
      <w:r>
        <w:rPr>
          <w:rFonts w:ascii="Tahoma" w:hAnsi="Tahoma" w:cs="Tahoma"/>
          <w:b/>
          <w:sz w:val="40"/>
          <w:szCs w:val="40"/>
        </w:rPr>
        <w:t>000036</w:t>
      </w:r>
      <w:r w:rsidRPr="002A6B89">
        <w:rPr>
          <w:rFonts w:ascii="Tahoma" w:hAnsi="Tahoma" w:cs="Tahoma"/>
          <w:b/>
          <w:sz w:val="40"/>
          <w:szCs w:val="40"/>
        </w:rPr>
        <w:t>-BCCR</w:t>
      </w:r>
    </w:p>
    <w:p w14:paraId="32068C87"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88"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89"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8A" w14:textId="77777777" w:rsidR="00BE1CC4" w:rsidRPr="002A6B89" w:rsidRDefault="00BE1CC4" w:rsidP="00BE1CC4">
      <w:pPr>
        <w:widowControl w:val="0"/>
        <w:pBdr>
          <w:bottom w:val="single" w:sz="30" w:space="0" w:color="auto"/>
        </w:pBdr>
        <w:shd w:val="pct10" w:color="auto" w:fill="auto"/>
        <w:tabs>
          <w:tab w:val="left" w:pos="9099"/>
        </w:tabs>
        <w:autoSpaceDE w:val="0"/>
        <w:autoSpaceDN w:val="0"/>
        <w:adjustRightInd w:val="0"/>
        <w:ind w:right="-81"/>
        <w:jc w:val="center"/>
        <w:rPr>
          <w:rFonts w:ascii="Tahoma" w:hAnsi="Tahoma" w:cs="Tahoma"/>
          <w:b/>
          <w:sz w:val="40"/>
          <w:szCs w:val="40"/>
        </w:rPr>
      </w:pPr>
    </w:p>
    <w:p w14:paraId="32068C8B" w14:textId="77777777" w:rsidR="00BE1CC4" w:rsidRPr="002A6B89" w:rsidRDefault="00BE1CC4" w:rsidP="00BE1CC4">
      <w:pPr>
        <w:widowControl w:val="0"/>
        <w:pBdr>
          <w:bottom w:val="single" w:sz="30" w:space="0" w:color="auto"/>
        </w:pBdr>
        <w:shd w:val="pct10" w:color="auto" w:fill="auto"/>
        <w:tabs>
          <w:tab w:val="left" w:pos="9099"/>
        </w:tabs>
        <w:autoSpaceDE w:val="0"/>
        <w:autoSpaceDN w:val="0"/>
        <w:adjustRightInd w:val="0"/>
        <w:ind w:right="-81"/>
        <w:jc w:val="center"/>
        <w:rPr>
          <w:rFonts w:ascii="Tahoma" w:hAnsi="Tahoma" w:cs="Tahoma"/>
          <w:b/>
          <w:sz w:val="40"/>
          <w:szCs w:val="40"/>
        </w:rPr>
      </w:pPr>
      <w:r w:rsidRPr="002A6B89">
        <w:rPr>
          <w:rFonts w:ascii="Tahoma" w:hAnsi="Tahoma" w:cs="Tahoma"/>
          <w:b/>
          <w:sz w:val="40"/>
          <w:szCs w:val="40"/>
        </w:rPr>
        <w:t xml:space="preserve">ADQUISICIÓN DE </w:t>
      </w:r>
      <w:r>
        <w:rPr>
          <w:rFonts w:ascii="Tahoma" w:hAnsi="Tahoma" w:cs="Tahoma"/>
          <w:b/>
          <w:sz w:val="40"/>
          <w:szCs w:val="40"/>
        </w:rPr>
        <w:t>TARJETAS Y LECTORES PARA FIRMA DIGITAL</w:t>
      </w:r>
    </w:p>
    <w:p w14:paraId="32068C8C" w14:textId="77777777" w:rsidR="00BE1CC4" w:rsidRPr="002A6B89" w:rsidRDefault="00BE1CC4" w:rsidP="00BE1CC4">
      <w:pPr>
        <w:widowControl w:val="0"/>
        <w:pBdr>
          <w:bottom w:val="single" w:sz="30" w:space="0" w:color="auto"/>
        </w:pBdr>
        <w:shd w:val="pct10" w:color="auto" w:fill="auto"/>
        <w:tabs>
          <w:tab w:val="left" w:pos="9099"/>
        </w:tabs>
        <w:autoSpaceDE w:val="0"/>
        <w:autoSpaceDN w:val="0"/>
        <w:adjustRightInd w:val="0"/>
        <w:ind w:right="-81"/>
        <w:jc w:val="center"/>
        <w:rPr>
          <w:rFonts w:ascii="Tahoma" w:hAnsi="Tahoma" w:cs="Tahoma"/>
          <w:b/>
          <w:sz w:val="40"/>
          <w:szCs w:val="40"/>
        </w:rPr>
      </w:pPr>
    </w:p>
    <w:p w14:paraId="32068C8D" w14:textId="77777777" w:rsidR="00BE1CC4" w:rsidRPr="002A6B89" w:rsidRDefault="00BE1CC4" w:rsidP="00BE1CC4">
      <w:pPr>
        <w:rPr>
          <w:rFonts w:ascii="Tahoma" w:hAnsi="Tahoma" w:cs="Tahoma"/>
          <w:sz w:val="44"/>
          <w:szCs w:val="44"/>
        </w:rPr>
      </w:pPr>
    </w:p>
    <w:p w14:paraId="32068C8E" w14:textId="77777777" w:rsidR="00BE1CC4" w:rsidRPr="002A6B89" w:rsidRDefault="00BE1CC4" w:rsidP="00BE1CC4">
      <w:pPr>
        <w:rPr>
          <w:rFonts w:ascii="Tahoma" w:hAnsi="Tahoma" w:cs="Tahoma"/>
          <w:sz w:val="44"/>
          <w:szCs w:val="44"/>
        </w:rPr>
      </w:pPr>
    </w:p>
    <w:p w14:paraId="32068C8F"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90"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91"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92"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93" w14:textId="77777777" w:rsidR="00BE1CC4" w:rsidRPr="002A6B89" w:rsidRDefault="00BE1CC4" w:rsidP="00BE1CC4">
      <w:pPr>
        <w:widowControl w:val="0"/>
        <w:autoSpaceDE w:val="0"/>
        <w:autoSpaceDN w:val="0"/>
        <w:adjustRightInd w:val="0"/>
        <w:jc w:val="center"/>
        <w:rPr>
          <w:rFonts w:ascii="Tahoma" w:hAnsi="Tahoma" w:cs="Tahoma"/>
          <w:b/>
          <w:sz w:val="40"/>
          <w:szCs w:val="40"/>
        </w:rPr>
      </w:pPr>
    </w:p>
    <w:p w14:paraId="32068C94" w14:textId="77777777" w:rsidR="00BE1CC4" w:rsidRPr="002A6B89" w:rsidRDefault="00BE1CC4" w:rsidP="00BE1CC4">
      <w:pPr>
        <w:widowControl w:val="0"/>
        <w:tabs>
          <w:tab w:val="left" w:pos="3855"/>
        </w:tabs>
        <w:autoSpaceDE w:val="0"/>
        <w:autoSpaceDN w:val="0"/>
        <w:adjustRightInd w:val="0"/>
        <w:rPr>
          <w:rFonts w:ascii="Tahoma" w:hAnsi="Tahoma" w:cs="Tahoma"/>
          <w:b/>
          <w:sz w:val="40"/>
          <w:szCs w:val="40"/>
        </w:rPr>
      </w:pPr>
      <w:r w:rsidRPr="002A6B89">
        <w:rPr>
          <w:rFonts w:ascii="Tahoma" w:hAnsi="Tahoma" w:cs="Tahoma"/>
          <w:b/>
          <w:sz w:val="40"/>
          <w:szCs w:val="40"/>
        </w:rPr>
        <w:tab/>
      </w:r>
    </w:p>
    <w:p w14:paraId="32068C95" w14:textId="77777777" w:rsidR="00BE1CC4" w:rsidRPr="002A6B89" w:rsidRDefault="00BE1CC4" w:rsidP="00BE1CC4">
      <w:pPr>
        <w:widowControl w:val="0"/>
        <w:autoSpaceDE w:val="0"/>
        <w:autoSpaceDN w:val="0"/>
        <w:adjustRightInd w:val="0"/>
        <w:jc w:val="center"/>
        <w:rPr>
          <w:rFonts w:ascii="Tahoma" w:hAnsi="Tahoma" w:cs="Tahoma"/>
          <w:b/>
          <w:sz w:val="40"/>
          <w:szCs w:val="40"/>
        </w:rPr>
      </w:pPr>
      <w:r>
        <w:rPr>
          <w:rFonts w:ascii="Tahoma" w:hAnsi="Tahoma" w:cs="Tahoma"/>
          <w:b/>
          <w:sz w:val="40"/>
          <w:szCs w:val="40"/>
        </w:rPr>
        <w:t>Noviembre</w:t>
      </w:r>
      <w:r w:rsidRPr="002A6B89">
        <w:rPr>
          <w:rFonts w:ascii="Tahoma" w:hAnsi="Tahoma" w:cs="Tahoma"/>
          <w:b/>
          <w:sz w:val="40"/>
          <w:szCs w:val="40"/>
        </w:rPr>
        <w:t>, 2014</w:t>
      </w:r>
    </w:p>
    <w:p w14:paraId="32068C96" w14:textId="77777777" w:rsidR="00BE1CC4" w:rsidRPr="002A6B89" w:rsidRDefault="00BE1CC4" w:rsidP="00BE1CC4">
      <w:pPr>
        <w:pStyle w:val="Piedepgina"/>
        <w:widowControl w:val="0"/>
        <w:tabs>
          <w:tab w:val="clear" w:pos="8640"/>
          <w:tab w:val="right" w:pos="8820"/>
        </w:tabs>
        <w:jc w:val="center"/>
        <w:rPr>
          <w:rFonts w:ascii="Tahoma" w:hAnsi="Tahoma" w:cs="Tahoma"/>
          <w:b/>
          <w:sz w:val="32"/>
          <w:szCs w:val="32"/>
        </w:rPr>
      </w:pPr>
      <w:r w:rsidRPr="002A6B89">
        <w:rPr>
          <w:rFonts w:ascii="Tahoma" w:hAnsi="Tahoma" w:cs="Tahoma"/>
          <w:b/>
          <w:sz w:val="32"/>
          <w:szCs w:val="32"/>
        </w:rPr>
        <w:br w:type="page"/>
      </w:r>
    </w:p>
    <w:p w14:paraId="32068C97" w14:textId="77777777" w:rsidR="00BE1CC4" w:rsidRPr="002A6B89" w:rsidRDefault="00BE1CC4" w:rsidP="00BE1CC4">
      <w:pPr>
        <w:pStyle w:val="Piedepgina"/>
        <w:widowControl w:val="0"/>
        <w:tabs>
          <w:tab w:val="clear" w:pos="8640"/>
          <w:tab w:val="right" w:pos="8820"/>
        </w:tabs>
        <w:jc w:val="center"/>
        <w:rPr>
          <w:rFonts w:ascii="Tahoma" w:hAnsi="Tahoma" w:cs="Tahoma"/>
          <w:b/>
          <w:sz w:val="32"/>
          <w:szCs w:val="32"/>
        </w:rPr>
      </w:pPr>
    </w:p>
    <w:p w14:paraId="32068C98" w14:textId="77777777" w:rsidR="00BE1CC4" w:rsidRPr="002A6B89" w:rsidRDefault="00BE1CC4" w:rsidP="00BE1CC4">
      <w:pPr>
        <w:pStyle w:val="Piedepgina"/>
        <w:widowControl w:val="0"/>
        <w:tabs>
          <w:tab w:val="clear" w:pos="8640"/>
          <w:tab w:val="right" w:pos="8820"/>
        </w:tabs>
        <w:jc w:val="center"/>
        <w:rPr>
          <w:rFonts w:ascii="Tahoma" w:hAnsi="Tahoma" w:cs="Tahoma"/>
          <w:b/>
          <w:sz w:val="32"/>
          <w:szCs w:val="32"/>
        </w:rPr>
      </w:pPr>
    </w:p>
    <w:p w14:paraId="32068C99" w14:textId="77777777" w:rsidR="00BE1CC4" w:rsidRPr="002A6B89" w:rsidRDefault="00BE1CC4" w:rsidP="00BE1CC4">
      <w:pPr>
        <w:pStyle w:val="Piedepgina"/>
        <w:widowControl w:val="0"/>
        <w:tabs>
          <w:tab w:val="clear" w:pos="8640"/>
          <w:tab w:val="right" w:pos="8820"/>
        </w:tabs>
        <w:jc w:val="center"/>
        <w:rPr>
          <w:rFonts w:ascii="Tahoma" w:hAnsi="Tahoma" w:cs="Tahoma"/>
          <w:b/>
          <w:sz w:val="32"/>
          <w:szCs w:val="32"/>
        </w:rPr>
      </w:pPr>
    </w:p>
    <w:p w14:paraId="32068C9A" w14:textId="77777777" w:rsidR="00662882" w:rsidRPr="004B4339" w:rsidRDefault="00662882" w:rsidP="00662882">
      <w:pPr>
        <w:pStyle w:val="Piedepgina"/>
        <w:jc w:val="center"/>
        <w:rPr>
          <w:rFonts w:ascii="Tahoma" w:hAnsi="Tahoma" w:cs="Tahoma"/>
          <w:b/>
          <w:sz w:val="28"/>
          <w:szCs w:val="28"/>
        </w:rPr>
      </w:pPr>
      <w:r w:rsidRPr="004B4339">
        <w:rPr>
          <w:rFonts w:ascii="Tahoma" w:hAnsi="Tahoma" w:cs="Tahoma"/>
          <w:b/>
          <w:sz w:val="28"/>
          <w:szCs w:val="28"/>
        </w:rPr>
        <w:t>ÍNDICE</w:t>
      </w:r>
    </w:p>
    <w:p w14:paraId="32068C9B" w14:textId="77777777" w:rsidR="00662882" w:rsidRPr="004B4339" w:rsidRDefault="00662882" w:rsidP="00662882">
      <w:pPr>
        <w:pStyle w:val="Piedepgina"/>
        <w:jc w:val="center"/>
        <w:rPr>
          <w:rFonts w:ascii="Tahoma" w:hAnsi="Tahoma" w:cs="Tahoma"/>
          <w:b/>
          <w:sz w:val="28"/>
          <w:szCs w:val="28"/>
        </w:rPr>
      </w:pPr>
    </w:p>
    <w:tbl>
      <w:tblPr>
        <w:tblW w:w="9606" w:type="dxa"/>
        <w:jc w:val="center"/>
        <w:tblLayout w:type="fixed"/>
        <w:tblLook w:val="01E0" w:firstRow="1" w:lastRow="1" w:firstColumn="1" w:lastColumn="1" w:noHBand="0" w:noVBand="0"/>
      </w:tblPr>
      <w:tblGrid>
        <w:gridCol w:w="764"/>
        <w:gridCol w:w="7991"/>
        <w:gridCol w:w="851"/>
      </w:tblGrid>
      <w:tr w:rsidR="00662882" w:rsidRPr="004B4339" w14:paraId="32068CA1" w14:textId="77777777" w:rsidTr="00C9378B">
        <w:trPr>
          <w:jc w:val="center"/>
        </w:trPr>
        <w:tc>
          <w:tcPr>
            <w:tcW w:w="764" w:type="dxa"/>
          </w:tcPr>
          <w:p w14:paraId="32068C9C" w14:textId="77777777" w:rsidR="00662882" w:rsidRPr="004B4339" w:rsidRDefault="00662882" w:rsidP="00C9378B">
            <w:pPr>
              <w:pStyle w:val="Piedepgina"/>
              <w:spacing w:line="360" w:lineRule="auto"/>
              <w:rPr>
                <w:rFonts w:ascii="Tahoma" w:hAnsi="Tahoma" w:cs="Tahoma"/>
                <w:sz w:val="28"/>
                <w:szCs w:val="28"/>
              </w:rPr>
            </w:pPr>
          </w:p>
        </w:tc>
        <w:tc>
          <w:tcPr>
            <w:tcW w:w="7991" w:type="dxa"/>
          </w:tcPr>
          <w:p w14:paraId="32068C9D" w14:textId="77777777" w:rsidR="00662882" w:rsidRPr="004B4339" w:rsidRDefault="00662882" w:rsidP="00C9378B">
            <w:pPr>
              <w:pStyle w:val="Piedepgina"/>
              <w:spacing w:line="360" w:lineRule="auto"/>
              <w:rPr>
                <w:rFonts w:ascii="Tahoma" w:hAnsi="Tahoma" w:cs="Tahoma"/>
                <w:sz w:val="28"/>
                <w:szCs w:val="28"/>
              </w:rPr>
            </w:pPr>
          </w:p>
        </w:tc>
        <w:tc>
          <w:tcPr>
            <w:tcW w:w="851" w:type="dxa"/>
          </w:tcPr>
          <w:p w14:paraId="32068C9E" w14:textId="77777777" w:rsidR="00662882" w:rsidRPr="004B4339" w:rsidRDefault="00662882" w:rsidP="00C9378B">
            <w:pPr>
              <w:pStyle w:val="Piedepgina"/>
              <w:spacing w:line="360" w:lineRule="auto"/>
              <w:rPr>
                <w:rFonts w:ascii="Tahoma" w:hAnsi="Tahoma" w:cs="Tahoma"/>
                <w:b/>
              </w:rPr>
            </w:pPr>
          </w:p>
          <w:p w14:paraId="32068C9F" w14:textId="77777777" w:rsidR="00662882" w:rsidRPr="004B4339" w:rsidRDefault="00662882" w:rsidP="00C9378B">
            <w:pPr>
              <w:pStyle w:val="Piedepgina"/>
              <w:spacing w:line="360" w:lineRule="auto"/>
              <w:rPr>
                <w:rFonts w:ascii="Tahoma" w:hAnsi="Tahoma" w:cs="Tahoma"/>
                <w:b/>
              </w:rPr>
            </w:pPr>
            <w:r w:rsidRPr="004B4339">
              <w:rPr>
                <w:rFonts w:ascii="Tahoma" w:hAnsi="Tahoma" w:cs="Tahoma"/>
                <w:b/>
              </w:rPr>
              <w:t xml:space="preserve">  Pág.</w:t>
            </w:r>
          </w:p>
          <w:p w14:paraId="32068CA0" w14:textId="77777777" w:rsidR="00662882" w:rsidRPr="004B4339" w:rsidRDefault="00662882" w:rsidP="00C9378B">
            <w:pPr>
              <w:pStyle w:val="Piedepgina"/>
              <w:spacing w:line="360" w:lineRule="auto"/>
              <w:rPr>
                <w:rFonts w:ascii="Tahoma" w:hAnsi="Tahoma" w:cs="Tahoma"/>
                <w:b/>
              </w:rPr>
            </w:pPr>
          </w:p>
        </w:tc>
      </w:tr>
      <w:tr w:rsidR="00662882" w:rsidRPr="004B4339" w14:paraId="32068CA5" w14:textId="77777777" w:rsidTr="00C9378B">
        <w:trPr>
          <w:jc w:val="center"/>
        </w:trPr>
        <w:tc>
          <w:tcPr>
            <w:tcW w:w="764" w:type="dxa"/>
          </w:tcPr>
          <w:p w14:paraId="32068CA2" w14:textId="77777777" w:rsidR="00662882" w:rsidRPr="004B4339" w:rsidRDefault="00662882" w:rsidP="00C9378B">
            <w:pPr>
              <w:pStyle w:val="Piedepgina"/>
              <w:tabs>
                <w:tab w:val="clear" w:pos="4320"/>
                <w:tab w:val="clear" w:pos="8640"/>
                <w:tab w:val="center" w:pos="4419"/>
                <w:tab w:val="right" w:pos="8838"/>
              </w:tabs>
              <w:ind w:left="360"/>
              <w:rPr>
                <w:rFonts w:ascii="Tahoma" w:hAnsi="Tahoma" w:cs="Tahoma"/>
                <w:b/>
              </w:rPr>
            </w:pPr>
          </w:p>
        </w:tc>
        <w:tc>
          <w:tcPr>
            <w:tcW w:w="7991" w:type="dxa"/>
          </w:tcPr>
          <w:p w14:paraId="32068CA3" w14:textId="77777777" w:rsidR="00662882" w:rsidRPr="004B4339" w:rsidRDefault="00662882" w:rsidP="00C9378B">
            <w:pPr>
              <w:pStyle w:val="Piedepgina"/>
              <w:spacing w:after="120"/>
              <w:jc w:val="both"/>
              <w:rPr>
                <w:rFonts w:ascii="Tahoma" w:hAnsi="Tahoma" w:cs="Tahoma"/>
                <w:b/>
                <w:bCs/>
              </w:rPr>
            </w:pPr>
            <w:r w:rsidRPr="004B4339">
              <w:rPr>
                <w:rFonts w:ascii="Tahoma" w:hAnsi="Tahoma" w:cs="Tahoma"/>
                <w:b/>
              </w:rPr>
              <w:t xml:space="preserve">RENGLÓN ÚNICO: </w:t>
            </w:r>
            <w:r w:rsidRPr="004B4339">
              <w:rPr>
                <w:rFonts w:ascii="Tahoma" w:hAnsi="Tahoma" w:cs="Tahoma"/>
                <w:b/>
                <w:bCs/>
              </w:rPr>
              <w:t xml:space="preserve">ADQUISICIÓN </w:t>
            </w:r>
            <w:r>
              <w:rPr>
                <w:rFonts w:ascii="Tahoma" w:hAnsi="Tahoma" w:cs="Tahoma"/>
                <w:b/>
                <w:bCs/>
              </w:rPr>
              <w:t>DE TARJETAS Y LECTORES PARA FIRMA DIGITAL</w:t>
            </w:r>
            <w:r w:rsidRPr="00BE1CC4">
              <w:rPr>
                <w:rFonts w:ascii="Tahoma" w:hAnsi="Tahoma" w:cs="Tahoma"/>
                <w:bCs/>
                <w:caps/>
              </w:rPr>
              <w:t>………………………………</w:t>
            </w:r>
            <w:r>
              <w:rPr>
                <w:rFonts w:ascii="Tahoma" w:hAnsi="Tahoma" w:cs="Tahoma"/>
                <w:bCs/>
                <w:caps/>
              </w:rPr>
              <w:t>………</w:t>
            </w:r>
            <w:r w:rsidRPr="00BE1CC4">
              <w:rPr>
                <w:rFonts w:ascii="Tahoma" w:hAnsi="Tahoma" w:cs="Tahoma"/>
                <w:sz w:val="20"/>
                <w:szCs w:val="20"/>
              </w:rPr>
              <w:t>………………</w:t>
            </w:r>
            <w:r>
              <w:rPr>
                <w:rFonts w:ascii="Tahoma" w:hAnsi="Tahoma" w:cs="Tahoma"/>
                <w:sz w:val="20"/>
                <w:szCs w:val="20"/>
              </w:rPr>
              <w:t>………………</w:t>
            </w:r>
          </w:p>
        </w:tc>
        <w:tc>
          <w:tcPr>
            <w:tcW w:w="851" w:type="dxa"/>
            <w:vAlign w:val="bottom"/>
          </w:tcPr>
          <w:p w14:paraId="32068CA4"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3</w:t>
            </w:r>
          </w:p>
        </w:tc>
      </w:tr>
      <w:tr w:rsidR="00662882" w:rsidRPr="004B4339" w14:paraId="32068CA9" w14:textId="77777777" w:rsidTr="00C9378B">
        <w:trPr>
          <w:jc w:val="center"/>
        </w:trPr>
        <w:tc>
          <w:tcPr>
            <w:tcW w:w="764" w:type="dxa"/>
          </w:tcPr>
          <w:p w14:paraId="32068CA6"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A7" w14:textId="77777777" w:rsidR="00662882" w:rsidRPr="004B4339" w:rsidRDefault="00662882" w:rsidP="00C9378B">
            <w:pPr>
              <w:pStyle w:val="Piedepgina"/>
              <w:ind w:left="9"/>
              <w:rPr>
                <w:rFonts w:ascii="Tahoma" w:hAnsi="Tahoma" w:cs="Tahoma"/>
                <w:b/>
              </w:rPr>
            </w:pPr>
            <w:r>
              <w:rPr>
                <w:rFonts w:ascii="Tahoma" w:hAnsi="Tahoma" w:cs="Tahoma"/>
                <w:b/>
              </w:rPr>
              <w:t>CARACTERÍSTICAS TÉCNICAS MÍNIMAS</w:t>
            </w:r>
            <w:r w:rsidRPr="00143D53">
              <w:rPr>
                <w:rFonts w:ascii="Tahoma" w:hAnsi="Tahoma" w:cs="Tahoma"/>
              </w:rPr>
              <w:t>…………………</w:t>
            </w:r>
            <w:r>
              <w:rPr>
                <w:rFonts w:ascii="Tahoma" w:hAnsi="Tahoma" w:cs="Tahoma"/>
              </w:rPr>
              <w:t>…</w:t>
            </w:r>
            <w:r w:rsidRPr="00143D53">
              <w:rPr>
                <w:rFonts w:ascii="Tahoma" w:hAnsi="Tahoma" w:cs="Tahoma"/>
              </w:rPr>
              <w:t>……………..</w:t>
            </w:r>
          </w:p>
        </w:tc>
        <w:tc>
          <w:tcPr>
            <w:tcW w:w="851" w:type="dxa"/>
          </w:tcPr>
          <w:p w14:paraId="32068CA8"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3</w:t>
            </w:r>
          </w:p>
        </w:tc>
      </w:tr>
      <w:tr w:rsidR="00662882" w:rsidRPr="004B4339" w14:paraId="32068CAD" w14:textId="77777777" w:rsidTr="00C9378B">
        <w:trPr>
          <w:jc w:val="center"/>
        </w:trPr>
        <w:tc>
          <w:tcPr>
            <w:tcW w:w="764" w:type="dxa"/>
          </w:tcPr>
          <w:p w14:paraId="32068CAA"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AB" w14:textId="77777777" w:rsidR="00662882" w:rsidRPr="004B4339" w:rsidRDefault="00662882" w:rsidP="00C9378B">
            <w:pPr>
              <w:pStyle w:val="Piedepgina"/>
              <w:ind w:left="9"/>
              <w:rPr>
                <w:rFonts w:ascii="Tahoma" w:hAnsi="Tahoma" w:cs="Tahoma"/>
                <w:b/>
              </w:rPr>
            </w:pPr>
            <w:r w:rsidRPr="004B4339">
              <w:rPr>
                <w:rFonts w:ascii="Tahoma" w:hAnsi="Tahoma" w:cs="Tahoma"/>
                <w:b/>
              </w:rPr>
              <w:t>ADMISIBILIDAD DE LAS OFERTAS</w:t>
            </w:r>
            <w:r w:rsidRPr="004B4339">
              <w:rPr>
                <w:rFonts w:ascii="Tahoma" w:hAnsi="Tahoma" w:cs="Tahoma"/>
              </w:rPr>
              <w:t>……………….…………………….………</w:t>
            </w:r>
          </w:p>
        </w:tc>
        <w:tc>
          <w:tcPr>
            <w:tcW w:w="851" w:type="dxa"/>
          </w:tcPr>
          <w:p w14:paraId="32068CAC"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4</w:t>
            </w:r>
          </w:p>
        </w:tc>
      </w:tr>
      <w:tr w:rsidR="00662882" w:rsidRPr="004B4339" w14:paraId="32068CB1" w14:textId="77777777" w:rsidTr="00C9378B">
        <w:trPr>
          <w:jc w:val="center"/>
        </w:trPr>
        <w:tc>
          <w:tcPr>
            <w:tcW w:w="764" w:type="dxa"/>
          </w:tcPr>
          <w:p w14:paraId="32068CAE"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AF" w14:textId="77777777" w:rsidR="00662882" w:rsidRPr="004B4339" w:rsidRDefault="00662882" w:rsidP="00C9378B">
            <w:pPr>
              <w:pStyle w:val="Piedepgina"/>
              <w:ind w:left="9"/>
              <w:rPr>
                <w:rFonts w:ascii="Tahoma" w:hAnsi="Tahoma" w:cs="Tahoma"/>
                <w:b/>
              </w:rPr>
            </w:pPr>
            <w:r w:rsidRPr="004B4339">
              <w:rPr>
                <w:rFonts w:ascii="Tahoma" w:hAnsi="Tahoma" w:cs="Tahoma"/>
                <w:b/>
              </w:rPr>
              <w:t>METODOLOGÍA DE EVALUACIÓN</w:t>
            </w:r>
            <w:r w:rsidRPr="004B4339">
              <w:rPr>
                <w:rFonts w:ascii="Tahoma" w:hAnsi="Tahoma" w:cs="Tahoma"/>
              </w:rPr>
              <w:t>……………………………………….……….</w:t>
            </w:r>
          </w:p>
        </w:tc>
        <w:tc>
          <w:tcPr>
            <w:tcW w:w="851" w:type="dxa"/>
          </w:tcPr>
          <w:p w14:paraId="32068CB0"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5</w:t>
            </w:r>
          </w:p>
        </w:tc>
      </w:tr>
      <w:tr w:rsidR="00662882" w:rsidRPr="004B4339" w14:paraId="32068CB5" w14:textId="77777777" w:rsidTr="00C9378B">
        <w:trPr>
          <w:jc w:val="center"/>
        </w:trPr>
        <w:tc>
          <w:tcPr>
            <w:tcW w:w="764" w:type="dxa"/>
          </w:tcPr>
          <w:p w14:paraId="32068CB2"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B3" w14:textId="77777777" w:rsidR="00662882" w:rsidRPr="004B4339" w:rsidRDefault="00662882" w:rsidP="00C9378B">
            <w:pPr>
              <w:pStyle w:val="Piedepgina"/>
              <w:ind w:left="9"/>
              <w:rPr>
                <w:rFonts w:ascii="Tahoma" w:hAnsi="Tahoma" w:cs="Tahoma"/>
                <w:b/>
              </w:rPr>
            </w:pPr>
            <w:r w:rsidRPr="004B4339">
              <w:rPr>
                <w:rFonts w:ascii="Tahoma" w:hAnsi="Tahoma" w:cs="Tahoma"/>
                <w:b/>
              </w:rPr>
              <w:t>ADJUDICACIÓN</w:t>
            </w:r>
            <w:r w:rsidRPr="004B4339">
              <w:rPr>
                <w:rFonts w:ascii="Tahoma" w:hAnsi="Tahoma" w:cs="Tahoma"/>
              </w:rPr>
              <w:t>……………………………………………….……….…………….……</w:t>
            </w:r>
          </w:p>
        </w:tc>
        <w:tc>
          <w:tcPr>
            <w:tcW w:w="851" w:type="dxa"/>
          </w:tcPr>
          <w:p w14:paraId="32068CB4"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5</w:t>
            </w:r>
          </w:p>
        </w:tc>
      </w:tr>
      <w:tr w:rsidR="00662882" w:rsidRPr="004B4339" w14:paraId="32068CB9" w14:textId="77777777" w:rsidTr="00C9378B">
        <w:trPr>
          <w:jc w:val="center"/>
        </w:trPr>
        <w:tc>
          <w:tcPr>
            <w:tcW w:w="764" w:type="dxa"/>
          </w:tcPr>
          <w:p w14:paraId="32068CB6"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B7" w14:textId="77777777" w:rsidR="00662882" w:rsidRPr="004B4339" w:rsidRDefault="00662882" w:rsidP="00C9378B">
            <w:pPr>
              <w:pStyle w:val="Piedepgina"/>
              <w:ind w:left="9"/>
              <w:rPr>
                <w:rFonts w:ascii="Tahoma" w:hAnsi="Tahoma" w:cs="Tahoma"/>
              </w:rPr>
            </w:pPr>
            <w:r w:rsidRPr="004B4339">
              <w:rPr>
                <w:rFonts w:ascii="Tahoma" w:hAnsi="Tahoma" w:cs="Tahoma"/>
                <w:b/>
              </w:rPr>
              <w:t>CONDICIONES GENERALES</w:t>
            </w:r>
            <w:r w:rsidRPr="004B4339">
              <w:rPr>
                <w:rFonts w:ascii="Tahoma" w:hAnsi="Tahoma" w:cs="Tahoma"/>
              </w:rPr>
              <w:t>……………………..…………………….……………</w:t>
            </w:r>
          </w:p>
        </w:tc>
        <w:tc>
          <w:tcPr>
            <w:tcW w:w="851" w:type="dxa"/>
          </w:tcPr>
          <w:p w14:paraId="32068CB8"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5</w:t>
            </w:r>
          </w:p>
        </w:tc>
      </w:tr>
      <w:tr w:rsidR="00662882" w:rsidRPr="004B4339" w14:paraId="32068CBD" w14:textId="77777777" w:rsidTr="00C9378B">
        <w:trPr>
          <w:jc w:val="center"/>
        </w:trPr>
        <w:tc>
          <w:tcPr>
            <w:tcW w:w="764" w:type="dxa"/>
          </w:tcPr>
          <w:p w14:paraId="32068CBA"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BB" w14:textId="77777777" w:rsidR="00662882" w:rsidRPr="004B4339" w:rsidRDefault="00662882" w:rsidP="00C9378B">
            <w:pPr>
              <w:pStyle w:val="Piedepgina"/>
              <w:ind w:left="9"/>
              <w:rPr>
                <w:rFonts w:ascii="Tahoma" w:hAnsi="Tahoma" w:cs="Tahoma"/>
              </w:rPr>
            </w:pPr>
            <w:r w:rsidRPr="004B4339">
              <w:rPr>
                <w:rFonts w:ascii="Tahoma" w:hAnsi="Tahoma" w:cs="Tahoma"/>
                <w:b/>
              </w:rPr>
              <w:t>CONDICIONES ESPECÍFICAS</w:t>
            </w:r>
            <w:r w:rsidRPr="004B4339">
              <w:rPr>
                <w:rFonts w:ascii="Tahoma" w:hAnsi="Tahoma" w:cs="Tahoma"/>
              </w:rPr>
              <w:t>………………………………………………………</w:t>
            </w:r>
          </w:p>
        </w:tc>
        <w:tc>
          <w:tcPr>
            <w:tcW w:w="851" w:type="dxa"/>
          </w:tcPr>
          <w:p w14:paraId="32068CBC"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7</w:t>
            </w:r>
          </w:p>
        </w:tc>
      </w:tr>
      <w:tr w:rsidR="00662882" w:rsidRPr="004B4339" w14:paraId="32068CC1" w14:textId="77777777" w:rsidTr="00C9378B">
        <w:trPr>
          <w:jc w:val="center"/>
        </w:trPr>
        <w:tc>
          <w:tcPr>
            <w:tcW w:w="764" w:type="dxa"/>
          </w:tcPr>
          <w:p w14:paraId="32068CBE"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BF" w14:textId="77777777" w:rsidR="00662882" w:rsidRPr="004B4339" w:rsidRDefault="00662882" w:rsidP="00C9378B">
            <w:pPr>
              <w:pStyle w:val="Piedepgina"/>
              <w:ind w:left="9"/>
              <w:rPr>
                <w:rFonts w:ascii="Tahoma" w:hAnsi="Tahoma" w:cs="Tahoma"/>
              </w:rPr>
            </w:pPr>
            <w:r w:rsidRPr="004B4339">
              <w:rPr>
                <w:rFonts w:ascii="Tahoma" w:hAnsi="Tahoma" w:cs="Tahoma"/>
                <w:b/>
              </w:rPr>
              <w:t>ASPECTOS LEGALES</w:t>
            </w:r>
            <w:r w:rsidRPr="004B4339">
              <w:rPr>
                <w:rFonts w:ascii="Tahoma" w:hAnsi="Tahoma" w:cs="Tahoma"/>
              </w:rPr>
              <w:t>………………………………………………………………....…</w:t>
            </w:r>
          </w:p>
        </w:tc>
        <w:tc>
          <w:tcPr>
            <w:tcW w:w="851" w:type="dxa"/>
          </w:tcPr>
          <w:p w14:paraId="32068CC0"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8</w:t>
            </w:r>
          </w:p>
        </w:tc>
      </w:tr>
      <w:tr w:rsidR="00662882" w:rsidRPr="004B4339" w14:paraId="32068CC5" w14:textId="77777777" w:rsidTr="00C9378B">
        <w:trPr>
          <w:jc w:val="center"/>
        </w:trPr>
        <w:tc>
          <w:tcPr>
            <w:tcW w:w="764" w:type="dxa"/>
          </w:tcPr>
          <w:p w14:paraId="32068CC2" w14:textId="77777777" w:rsidR="00662882" w:rsidRPr="004B4339" w:rsidRDefault="00662882" w:rsidP="00662882">
            <w:pPr>
              <w:pStyle w:val="Piedepgina"/>
              <w:numPr>
                <w:ilvl w:val="0"/>
                <w:numId w:val="3"/>
              </w:numPr>
              <w:tabs>
                <w:tab w:val="clear" w:pos="4320"/>
                <w:tab w:val="clear" w:pos="8640"/>
                <w:tab w:val="center" w:pos="4419"/>
                <w:tab w:val="right" w:pos="8838"/>
              </w:tabs>
              <w:rPr>
                <w:rFonts w:ascii="Tahoma" w:hAnsi="Tahoma" w:cs="Tahoma"/>
                <w:b/>
              </w:rPr>
            </w:pPr>
          </w:p>
        </w:tc>
        <w:tc>
          <w:tcPr>
            <w:tcW w:w="7991" w:type="dxa"/>
          </w:tcPr>
          <w:p w14:paraId="32068CC3" w14:textId="77777777" w:rsidR="00662882" w:rsidRPr="004B4339" w:rsidRDefault="00662882" w:rsidP="00C9378B">
            <w:pPr>
              <w:pStyle w:val="Piedepgina"/>
              <w:ind w:left="9"/>
              <w:rPr>
                <w:rFonts w:ascii="Tahoma" w:hAnsi="Tahoma" w:cs="Tahoma"/>
              </w:rPr>
            </w:pPr>
            <w:r w:rsidRPr="004B4339">
              <w:rPr>
                <w:rFonts w:ascii="Tahoma" w:hAnsi="Tahoma" w:cs="Tahoma"/>
                <w:b/>
              </w:rPr>
              <w:t>DEL ADJUDICATARIO O CONTRATISTA</w:t>
            </w:r>
            <w:r w:rsidRPr="004B4339">
              <w:rPr>
                <w:rFonts w:ascii="Tahoma" w:hAnsi="Tahoma" w:cs="Tahoma"/>
              </w:rPr>
              <w:t>……………………………….….….</w:t>
            </w:r>
          </w:p>
        </w:tc>
        <w:tc>
          <w:tcPr>
            <w:tcW w:w="851" w:type="dxa"/>
          </w:tcPr>
          <w:p w14:paraId="32068CC4" w14:textId="77777777" w:rsidR="00662882" w:rsidRPr="004B4339" w:rsidRDefault="00662882" w:rsidP="00C9378B">
            <w:pPr>
              <w:pStyle w:val="Piedepgina"/>
              <w:spacing w:line="360" w:lineRule="auto"/>
              <w:jc w:val="center"/>
              <w:rPr>
                <w:rFonts w:ascii="Tahoma" w:hAnsi="Tahoma" w:cs="Tahoma"/>
              </w:rPr>
            </w:pPr>
            <w:r>
              <w:rPr>
                <w:rFonts w:ascii="Tahoma" w:hAnsi="Tahoma" w:cs="Tahoma"/>
              </w:rPr>
              <w:t>10</w:t>
            </w:r>
          </w:p>
        </w:tc>
      </w:tr>
      <w:tr w:rsidR="00662882" w:rsidRPr="004B4339" w14:paraId="32068CC9" w14:textId="77777777" w:rsidTr="00C9378B">
        <w:trPr>
          <w:jc w:val="center"/>
        </w:trPr>
        <w:tc>
          <w:tcPr>
            <w:tcW w:w="764" w:type="dxa"/>
          </w:tcPr>
          <w:p w14:paraId="32068CC6" w14:textId="77777777" w:rsidR="00662882" w:rsidRPr="004B4339" w:rsidRDefault="00662882" w:rsidP="00C9378B">
            <w:pPr>
              <w:pStyle w:val="Piedepgina"/>
              <w:tabs>
                <w:tab w:val="clear" w:pos="4320"/>
                <w:tab w:val="clear" w:pos="8640"/>
                <w:tab w:val="center" w:pos="4419"/>
                <w:tab w:val="right" w:pos="8838"/>
              </w:tabs>
              <w:ind w:left="360"/>
              <w:rPr>
                <w:rFonts w:ascii="Tahoma" w:hAnsi="Tahoma" w:cs="Tahoma"/>
                <w:b/>
              </w:rPr>
            </w:pPr>
          </w:p>
        </w:tc>
        <w:tc>
          <w:tcPr>
            <w:tcW w:w="7991" w:type="dxa"/>
          </w:tcPr>
          <w:p w14:paraId="32068CC7" w14:textId="77777777" w:rsidR="00662882" w:rsidRPr="004B4339" w:rsidRDefault="00662882" w:rsidP="00C9378B">
            <w:pPr>
              <w:pStyle w:val="Piedepgina"/>
              <w:ind w:left="9"/>
              <w:rPr>
                <w:rFonts w:ascii="Tahoma" w:hAnsi="Tahoma" w:cs="Tahoma"/>
                <w:b/>
              </w:rPr>
            </w:pPr>
            <w:r>
              <w:rPr>
                <w:rFonts w:ascii="Tahoma" w:hAnsi="Tahoma" w:cs="Tahoma"/>
                <w:b/>
              </w:rPr>
              <w:t>ANEXO 1 Y 2 ESTANDAR FÍSICO Y ESTÁNDAR SOPORTE-FIRMA DIGITAL</w:t>
            </w:r>
            <w:r w:rsidRPr="00143D53">
              <w:rPr>
                <w:rFonts w:ascii="Tahoma" w:hAnsi="Tahoma" w:cs="Tahoma"/>
              </w:rPr>
              <w:t>…………………………………………………………………</w:t>
            </w:r>
            <w:r>
              <w:rPr>
                <w:rFonts w:ascii="Tahoma" w:hAnsi="Tahoma" w:cs="Tahoma"/>
              </w:rPr>
              <w:t>……………….</w:t>
            </w:r>
            <w:r w:rsidRPr="00143D53">
              <w:rPr>
                <w:rFonts w:ascii="Tahoma" w:hAnsi="Tahoma" w:cs="Tahoma"/>
              </w:rPr>
              <w:t>…….</w:t>
            </w:r>
          </w:p>
        </w:tc>
        <w:tc>
          <w:tcPr>
            <w:tcW w:w="851" w:type="dxa"/>
          </w:tcPr>
          <w:p w14:paraId="32068CC8" w14:textId="77777777" w:rsidR="00662882" w:rsidRDefault="00662882" w:rsidP="00C9378B">
            <w:pPr>
              <w:pStyle w:val="Piedepgina"/>
              <w:spacing w:line="360" w:lineRule="auto"/>
              <w:jc w:val="center"/>
              <w:rPr>
                <w:rFonts w:ascii="Tahoma" w:hAnsi="Tahoma" w:cs="Tahoma"/>
              </w:rPr>
            </w:pPr>
            <w:r>
              <w:rPr>
                <w:rFonts w:ascii="Tahoma" w:hAnsi="Tahoma" w:cs="Tahoma"/>
              </w:rPr>
              <w:t>13</w:t>
            </w:r>
          </w:p>
        </w:tc>
      </w:tr>
    </w:tbl>
    <w:p w14:paraId="32068CCA" w14:textId="77777777" w:rsidR="00BE1CC4" w:rsidRDefault="00BE1CC4" w:rsidP="00BE1CC4">
      <w:pPr>
        <w:widowControl w:val="0"/>
        <w:autoSpaceDE w:val="0"/>
        <w:autoSpaceDN w:val="0"/>
        <w:adjustRightInd w:val="0"/>
        <w:spacing w:after="120"/>
        <w:ind w:right="337"/>
        <w:jc w:val="center"/>
        <w:rPr>
          <w:rFonts w:cs="Tahoma"/>
          <w:b/>
        </w:rPr>
      </w:pPr>
    </w:p>
    <w:p w14:paraId="32068CCB" w14:textId="77777777" w:rsidR="00BE1CC4" w:rsidRPr="004B4339" w:rsidRDefault="00BE1CC4" w:rsidP="00BE1CC4">
      <w:pPr>
        <w:spacing w:after="200" w:line="276" w:lineRule="auto"/>
        <w:jc w:val="center"/>
        <w:rPr>
          <w:rFonts w:cs="Tahoma"/>
          <w:b/>
        </w:rPr>
      </w:pPr>
      <w:r>
        <w:rPr>
          <w:rFonts w:cs="Tahoma"/>
          <w:b/>
        </w:rPr>
        <w:br w:type="page"/>
      </w:r>
      <w:r w:rsidRPr="002A6B89">
        <w:rPr>
          <w:rFonts w:ascii="Tahoma" w:hAnsi="Tahoma" w:cs="Tahoma"/>
          <w:b/>
          <w:sz w:val="28"/>
          <w:szCs w:val="28"/>
        </w:rPr>
        <w:lastRenderedPageBreak/>
        <w:t>LICITACIÓN ABREVIADA</w:t>
      </w:r>
    </w:p>
    <w:p w14:paraId="32068CCC" w14:textId="77777777" w:rsidR="00BE1CC4" w:rsidRPr="002A6B89" w:rsidRDefault="00BE1CC4" w:rsidP="00BE1CC4">
      <w:pPr>
        <w:widowControl w:val="0"/>
        <w:autoSpaceDE w:val="0"/>
        <w:autoSpaceDN w:val="0"/>
        <w:adjustRightInd w:val="0"/>
        <w:jc w:val="center"/>
        <w:rPr>
          <w:rFonts w:ascii="Tahoma" w:hAnsi="Tahoma" w:cs="Tahoma"/>
          <w:b/>
          <w:sz w:val="28"/>
          <w:szCs w:val="28"/>
        </w:rPr>
      </w:pPr>
      <w:r w:rsidRPr="002A6B89">
        <w:rPr>
          <w:rFonts w:ascii="Tahoma" w:hAnsi="Tahoma" w:cs="Tahoma"/>
          <w:b/>
          <w:sz w:val="28"/>
          <w:szCs w:val="28"/>
        </w:rPr>
        <w:t>2014LA-</w:t>
      </w:r>
      <w:r>
        <w:rPr>
          <w:rFonts w:ascii="Tahoma" w:hAnsi="Tahoma" w:cs="Tahoma"/>
          <w:b/>
          <w:sz w:val="28"/>
          <w:szCs w:val="28"/>
        </w:rPr>
        <w:t>000036</w:t>
      </w:r>
      <w:r w:rsidRPr="002A6B89">
        <w:rPr>
          <w:rFonts w:ascii="Tahoma" w:hAnsi="Tahoma" w:cs="Tahoma"/>
          <w:b/>
          <w:sz w:val="28"/>
          <w:szCs w:val="28"/>
        </w:rPr>
        <w:t>-BCCR</w:t>
      </w:r>
    </w:p>
    <w:p w14:paraId="32068CCD" w14:textId="77777777" w:rsidR="00BE1CC4" w:rsidRPr="002A6B89" w:rsidRDefault="00BE1CC4" w:rsidP="00BE1CC4">
      <w:pPr>
        <w:widowControl w:val="0"/>
        <w:autoSpaceDE w:val="0"/>
        <w:autoSpaceDN w:val="0"/>
        <w:adjustRightInd w:val="0"/>
        <w:jc w:val="center"/>
        <w:rPr>
          <w:rFonts w:ascii="Tahoma" w:hAnsi="Tahoma" w:cs="Tahoma"/>
          <w:b/>
          <w:sz w:val="28"/>
          <w:szCs w:val="28"/>
        </w:rPr>
      </w:pPr>
    </w:p>
    <w:p w14:paraId="32068CCE" w14:textId="77777777" w:rsidR="00BE1CC4" w:rsidRPr="002A6B89" w:rsidRDefault="00BE1CC4" w:rsidP="00BE1CC4">
      <w:pPr>
        <w:widowControl w:val="0"/>
        <w:autoSpaceDE w:val="0"/>
        <w:autoSpaceDN w:val="0"/>
        <w:adjustRightInd w:val="0"/>
        <w:jc w:val="center"/>
        <w:rPr>
          <w:rFonts w:ascii="Tahoma" w:hAnsi="Tahoma" w:cs="Tahoma"/>
          <w:b/>
          <w:sz w:val="28"/>
          <w:szCs w:val="28"/>
        </w:rPr>
      </w:pPr>
      <w:r w:rsidRPr="002A6B89">
        <w:rPr>
          <w:rFonts w:ascii="Tahoma" w:hAnsi="Tahoma" w:cs="Tahoma"/>
          <w:b/>
          <w:sz w:val="28"/>
          <w:szCs w:val="28"/>
        </w:rPr>
        <w:t xml:space="preserve">ADQUISICIÓN DE </w:t>
      </w:r>
      <w:r>
        <w:rPr>
          <w:rFonts w:ascii="Tahoma" w:hAnsi="Tahoma" w:cs="Tahoma"/>
          <w:b/>
          <w:sz w:val="28"/>
          <w:szCs w:val="28"/>
        </w:rPr>
        <w:t>TARJETAS Y LECTORES PARA FIRMA DIGITAL</w:t>
      </w:r>
    </w:p>
    <w:p w14:paraId="32068CCF" w14:textId="77777777" w:rsidR="00BE1CC4" w:rsidRPr="002A6B89" w:rsidRDefault="00BE1CC4" w:rsidP="00BE1CC4">
      <w:pPr>
        <w:widowControl w:val="0"/>
        <w:autoSpaceDE w:val="0"/>
        <w:autoSpaceDN w:val="0"/>
        <w:adjustRightInd w:val="0"/>
        <w:jc w:val="center"/>
        <w:rPr>
          <w:rFonts w:ascii="Tahoma" w:hAnsi="Tahoma" w:cs="Tahoma"/>
          <w:sz w:val="22"/>
          <w:szCs w:val="22"/>
        </w:rPr>
      </w:pPr>
    </w:p>
    <w:p w14:paraId="32068CD0" w14:textId="56E63CD3" w:rsidR="00BE1CC4" w:rsidRDefault="00BE1CC4" w:rsidP="00BE1CC4">
      <w:pPr>
        <w:pStyle w:val="Textoindependiente"/>
        <w:widowControl w:val="0"/>
        <w:rPr>
          <w:rFonts w:ascii="Tahoma" w:hAnsi="Tahoma" w:cs="Tahoma"/>
          <w:b/>
          <w:sz w:val="22"/>
          <w:szCs w:val="22"/>
        </w:rPr>
      </w:pPr>
      <w:r w:rsidRPr="00F2609E">
        <w:rPr>
          <w:rFonts w:ascii="Tahoma" w:hAnsi="Tahoma" w:cs="Tahoma"/>
          <w:sz w:val="22"/>
          <w:szCs w:val="22"/>
        </w:rPr>
        <w:t xml:space="preserve">El Departamento de Proveeduría del Banco Central de Costa Rica (BCCR) recibirá ofertas por escrito hasta las </w:t>
      </w:r>
      <w:r w:rsidRPr="00567EE6">
        <w:rPr>
          <w:rFonts w:ascii="Tahoma" w:hAnsi="Tahoma" w:cs="Tahoma"/>
          <w:b/>
          <w:sz w:val="22"/>
          <w:szCs w:val="22"/>
        </w:rPr>
        <w:t>1</w:t>
      </w:r>
      <w:r w:rsidR="00EB23E9">
        <w:rPr>
          <w:rFonts w:ascii="Tahoma" w:hAnsi="Tahoma" w:cs="Tahoma"/>
          <w:b/>
          <w:sz w:val="22"/>
          <w:szCs w:val="22"/>
        </w:rPr>
        <w:t>4</w:t>
      </w:r>
      <w:r w:rsidRPr="00567EE6">
        <w:rPr>
          <w:rFonts w:ascii="Tahoma" w:hAnsi="Tahoma" w:cs="Tahoma"/>
          <w:b/>
          <w:sz w:val="22"/>
          <w:szCs w:val="22"/>
        </w:rPr>
        <w:t xml:space="preserve">:00 horas del día </w:t>
      </w:r>
      <w:r w:rsidR="00EB23E9">
        <w:rPr>
          <w:rFonts w:ascii="Tahoma" w:hAnsi="Tahoma" w:cs="Tahoma"/>
          <w:b/>
          <w:sz w:val="22"/>
          <w:szCs w:val="22"/>
        </w:rPr>
        <w:t>24</w:t>
      </w:r>
      <w:r w:rsidRPr="00567EE6">
        <w:rPr>
          <w:rFonts w:ascii="Tahoma" w:hAnsi="Tahoma" w:cs="Tahoma"/>
          <w:b/>
          <w:sz w:val="22"/>
          <w:szCs w:val="22"/>
        </w:rPr>
        <w:t xml:space="preserve"> de </w:t>
      </w:r>
      <w:r>
        <w:rPr>
          <w:rFonts w:ascii="Tahoma" w:hAnsi="Tahoma" w:cs="Tahoma"/>
          <w:b/>
          <w:sz w:val="22"/>
          <w:szCs w:val="22"/>
        </w:rPr>
        <w:t>noviembre</w:t>
      </w:r>
      <w:r w:rsidRPr="00567EE6">
        <w:rPr>
          <w:rFonts w:ascii="Tahoma" w:hAnsi="Tahoma" w:cs="Tahoma"/>
          <w:b/>
          <w:sz w:val="22"/>
          <w:szCs w:val="22"/>
        </w:rPr>
        <w:t xml:space="preserve"> del 2014</w:t>
      </w:r>
      <w:r w:rsidRPr="00F2609E">
        <w:rPr>
          <w:rFonts w:ascii="Tahoma" w:hAnsi="Tahoma" w:cs="Tahoma"/>
          <w:sz w:val="22"/>
          <w:szCs w:val="22"/>
        </w:rPr>
        <w:t>, según reloj marcador de la Proveeduría, para la adquisición de lo siguiente:</w:t>
      </w:r>
    </w:p>
    <w:p w14:paraId="32068CD1" w14:textId="77777777" w:rsidR="00BE1CC4" w:rsidRDefault="00BE1CC4" w:rsidP="00BE1CC4">
      <w:pPr>
        <w:pStyle w:val="Textoindependiente"/>
        <w:widowControl w:val="0"/>
        <w:rPr>
          <w:rFonts w:ascii="Tahoma" w:hAnsi="Tahoma" w:cs="Tahoma"/>
          <w:sz w:val="22"/>
          <w:szCs w:val="22"/>
        </w:rPr>
      </w:pPr>
    </w:p>
    <w:p w14:paraId="32068CD2" w14:textId="77777777" w:rsidR="00BE1CC4" w:rsidRDefault="00BE1CC4" w:rsidP="00BE1CC4">
      <w:pPr>
        <w:pStyle w:val="Textoindependiente"/>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Tahoma" w:hAnsi="Tahoma" w:cs="Tahoma"/>
          <w:sz w:val="22"/>
          <w:szCs w:val="22"/>
        </w:rPr>
      </w:pPr>
    </w:p>
    <w:p w14:paraId="32068CD3" w14:textId="77777777" w:rsidR="00BE1CC4" w:rsidRPr="00567EE6" w:rsidRDefault="00BE1CC4" w:rsidP="00BE1CC4">
      <w:pPr>
        <w:pStyle w:val="Textoindependiente"/>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Tahoma" w:hAnsi="Tahoma" w:cs="Tahoma"/>
          <w:b/>
          <w:sz w:val="22"/>
          <w:szCs w:val="22"/>
        </w:rPr>
      </w:pPr>
      <w:r w:rsidRPr="00567EE6">
        <w:rPr>
          <w:rFonts w:ascii="Tahoma" w:hAnsi="Tahoma" w:cs="Tahoma"/>
          <w:b/>
          <w:sz w:val="22"/>
          <w:szCs w:val="22"/>
        </w:rPr>
        <w:t>No se cuenta con contenido presupuestario 2015 para hacer frente al pago de lo adjudicado en esta licitación, por lo que los oferentes deberán tomar en cuenta que el plazo máximo de entrega de</w:t>
      </w:r>
      <w:r>
        <w:rPr>
          <w:rFonts w:ascii="Tahoma" w:hAnsi="Tahoma" w:cs="Tahoma"/>
          <w:b/>
          <w:sz w:val="22"/>
          <w:szCs w:val="22"/>
        </w:rPr>
        <w:t xml:space="preserve"> lo adjudicado deberá ser antes del 15 de diciembre del presente año.</w:t>
      </w:r>
    </w:p>
    <w:p w14:paraId="32068CD4" w14:textId="77777777" w:rsidR="00BE1CC4" w:rsidRPr="00567EE6" w:rsidRDefault="00BE1CC4" w:rsidP="00BE1CC4">
      <w:pPr>
        <w:pStyle w:val="Textoindependiente"/>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Tahoma" w:hAnsi="Tahoma" w:cs="Tahoma"/>
          <w:b/>
          <w:sz w:val="22"/>
          <w:szCs w:val="22"/>
        </w:rPr>
      </w:pPr>
    </w:p>
    <w:p w14:paraId="32068CD5" w14:textId="77777777" w:rsidR="00BE1CC4" w:rsidRDefault="00BE1CC4" w:rsidP="00BE1CC4">
      <w:pPr>
        <w:widowControl w:val="0"/>
        <w:autoSpaceDE w:val="0"/>
        <w:autoSpaceDN w:val="0"/>
        <w:adjustRightInd w:val="0"/>
        <w:rPr>
          <w:rFonts w:ascii="Tahoma" w:hAnsi="Tahoma" w:cs="Tahoma"/>
          <w:b/>
          <w:sz w:val="22"/>
          <w:szCs w:val="22"/>
        </w:rPr>
      </w:pPr>
    </w:p>
    <w:p w14:paraId="32068CD6" w14:textId="77777777" w:rsidR="0056657E" w:rsidRPr="002A6B89" w:rsidRDefault="0056657E" w:rsidP="00BE1CC4">
      <w:pPr>
        <w:widowControl w:val="0"/>
        <w:autoSpaceDE w:val="0"/>
        <w:autoSpaceDN w:val="0"/>
        <w:adjustRightInd w:val="0"/>
        <w:rPr>
          <w:rFonts w:ascii="Tahoma" w:hAnsi="Tahoma" w:cs="Tahoma"/>
          <w:b/>
          <w:sz w:val="22"/>
          <w:szCs w:val="22"/>
        </w:rPr>
      </w:pPr>
    </w:p>
    <w:p w14:paraId="32068CD7" w14:textId="77777777" w:rsidR="00BE1CC4" w:rsidRPr="002A6B89" w:rsidRDefault="00BE1CC4" w:rsidP="00BE1CC4">
      <w:pPr>
        <w:widowControl w:val="0"/>
        <w:autoSpaceDE w:val="0"/>
        <w:autoSpaceDN w:val="0"/>
        <w:adjustRightInd w:val="0"/>
        <w:jc w:val="both"/>
        <w:rPr>
          <w:rFonts w:ascii="Tahoma" w:hAnsi="Tahoma" w:cs="Tahoma"/>
          <w:b/>
          <w:sz w:val="22"/>
          <w:szCs w:val="22"/>
        </w:rPr>
      </w:pPr>
      <w:r w:rsidRPr="002A6B89">
        <w:rPr>
          <w:rFonts w:ascii="Tahoma" w:hAnsi="Tahoma" w:cs="Tahoma"/>
          <w:b/>
          <w:sz w:val="22"/>
          <w:szCs w:val="22"/>
        </w:rPr>
        <w:t>RENGLÓN UNICO</w:t>
      </w:r>
      <w:r w:rsidRPr="002A6B89">
        <w:rPr>
          <w:rFonts w:ascii="Tahoma" w:hAnsi="Tahoma" w:cs="Tahoma"/>
          <w:sz w:val="22"/>
          <w:szCs w:val="22"/>
        </w:rPr>
        <w:t xml:space="preserve">: </w:t>
      </w:r>
      <w:r>
        <w:rPr>
          <w:rFonts w:ascii="Tahoma" w:hAnsi="Tahoma" w:cs="Tahoma"/>
          <w:b/>
          <w:sz w:val="22"/>
          <w:szCs w:val="22"/>
        </w:rPr>
        <w:t>TARJETAS Y LECTORES PARA FIRMA DIGITAL</w:t>
      </w:r>
    </w:p>
    <w:p w14:paraId="32068CD8" w14:textId="77777777" w:rsidR="00BE1CC4" w:rsidRPr="002A6B89" w:rsidRDefault="00BE1CC4" w:rsidP="00BE1CC4">
      <w:pPr>
        <w:widowControl w:val="0"/>
        <w:suppressLineNumbers/>
        <w:spacing w:after="120"/>
        <w:contextualSpacing/>
        <w:jc w:val="both"/>
        <w:rPr>
          <w:rFonts w:ascii="Tahoma" w:eastAsia="SimSun" w:hAnsi="Tahoma" w:cs="Tahoma"/>
          <w:b/>
          <w:sz w:val="22"/>
          <w:szCs w:val="22"/>
          <w:lang w:eastAsia="es-CR"/>
        </w:rPr>
      </w:pPr>
    </w:p>
    <w:p w14:paraId="32068CD9" w14:textId="77777777" w:rsidR="00BE1CC4" w:rsidRDefault="00BE1CC4" w:rsidP="00BE1CC4">
      <w:pPr>
        <w:pStyle w:val="Textoindependiente"/>
        <w:widowControl w:val="0"/>
        <w:numPr>
          <w:ilvl w:val="0"/>
          <w:numId w:val="13"/>
        </w:numPr>
        <w:jc w:val="center"/>
        <w:rPr>
          <w:rFonts w:ascii="Tahoma" w:hAnsi="Tahoma" w:cs="Tahoma"/>
          <w:b/>
          <w:sz w:val="22"/>
          <w:szCs w:val="22"/>
        </w:rPr>
      </w:pPr>
      <w:r w:rsidRPr="002A6B89">
        <w:rPr>
          <w:rFonts w:ascii="Tahoma" w:eastAsia="SimSun" w:hAnsi="Tahoma" w:cs="Tahoma"/>
          <w:b/>
          <w:sz w:val="22"/>
          <w:szCs w:val="22"/>
          <w:lang w:val="es-ES_tradnl" w:eastAsia="es-CR"/>
        </w:rPr>
        <w:t>CARACTERÍSTICAS TÉCNICAS MÍNIMAS</w:t>
      </w:r>
    </w:p>
    <w:p w14:paraId="32068CDA" w14:textId="77777777" w:rsidR="00BE1CC4" w:rsidRDefault="00BE1CC4" w:rsidP="00BE1CC4">
      <w:pPr>
        <w:pStyle w:val="Textoindependiente"/>
        <w:widowControl w:val="0"/>
        <w:rPr>
          <w:rFonts w:ascii="Tahoma" w:hAnsi="Tahoma" w:cs="Tahoma"/>
          <w:b/>
          <w:sz w:val="22"/>
          <w:szCs w:val="22"/>
        </w:rPr>
      </w:pPr>
    </w:p>
    <w:p w14:paraId="32068CDB" w14:textId="77777777" w:rsidR="0056657E" w:rsidRDefault="0056657E" w:rsidP="00BE1CC4">
      <w:pPr>
        <w:pStyle w:val="Textoindependiente"/>
        <w:widowControl w:val="0"/>
        <w:rPr>
          <w:rFonts w:ascii="Tahoma" w:hAnsi="Tahoma" w:cs="Tahoma"/>
          <w:b/>
          <w:sz w:val="22"/>
          <w:szCs w:val="22"/>
        </w:rPr>
      </w:pPr>
    </w:p>
    <w:p w14:paraId="32068CDC" w14:textId="77777777" w:rsidR="00BE1CC4" w:rsidRDefault="00BE1CC4" w:rsidP="00482F3A">
      <w:pPr>
        <w:pStyle w:val="Textoindependiente"/>
        <w:widowControl w:val="0"/>
        <w:rPr>
          <w:rFonts w:ascii="Tahoma" w:hAnsi="Tahoma" w:cs="Tahoma"/>
          <w:b/>
          <w:sz w:val="22"/>
          <w:szCs w:val="22"/>
        </w:rPr>
      </w:pPr>
      <w:r w:rsidRPr="00892285">
        <w:rPr>
          <w:rFonts w:ascii="Tahoma" w:hAnsi="Tahoma" w:cs="Tahoma"/>
          <w:b/>
          <w:sz w:val="22"/>
          <w:szCs w:val="22"/>
        </w:rPr>
        <w:t>SOLICITUD DE COMPRA No. 20141181</w:t>
      </w:r>
      <w:r>
        <w:rPr>
          <w:rFonts w:ascii="Tahoma" w:hAnsi="Tahoma" w:cs="Tahoma"/>
          <w:b/>
          <w:sz w:val="22"/>
          <w:szCs w:val="22"/>
        </w:rPr>
        <w:t>76</w:t>
      </w:r>
      <w:r w:rsidRPr="00892285">
        <w:rPr>
          <w:rFonts w:ascii="Tahoma" w:hAnsi="Tahoma" w:cs="Tahoma"/>
          <w:b/>
          <w:sz w:val="22"/>
          <w:szCs w:val="22"/>
        </w:rPr>
        <w:t xml:space="preserve">, monto </w:t>
      </w:r>
      <w:r>
        <w:rPr>
          <w:rFonts w:ascii="Tahoma" w:hAnsi="Tahoma" w:cs="Tahoma"/>
          <w:b/>
          <w:sz w:val="22"/>
          <w:szCs w:val="22"/>
        </w:rPr>
        <w:t xml:space="preserve">total </w:t>
      </w:r>
      <w:r w:rsidRPr="00892285">
        <w:rPr>
          <w:rFonts w:ascii="Tahoma" w:hAnsi="Tahoma" w:cs="Tahoma"/>
          <w:b/>
          <w:sz w:val="22"/>
          <w:szCs w:val="22"/>
        </w:rPr>
        <w:t>presupuestado ¢</w:t>
      </w:r>
      <w:r>
        <w:rPr>
          <w:rFonts w:ascii="Tahoma" w:hAnsi="Tahoma" w:cs="Tahoma"/>
          <w:b/>
          <w:sz w:val="22"/>
          <w:szCs w:val="22"/>
        </w:rPr>
        <w:t>82</w:t>
      </w:r>
      <w:r w:rsidRPr="00892285">
        <w:rPr>
          <w:rFonts w:ascii="Tahoma" w:hAnsi="Tahoma" w:cs="Tahoma"/>
          <w:b/>
          <w:sz w:val="22"/>
          <w:szCs w:val="22"/>
        </w:rPr>
        <w:t>.</w:t>
      </w:r>
      <w:r>
        <w:rPr>
          <w:rFonts w:ascii="Tahoma" w:hAnsi="Tahoma" w:cs="Tahoma"/>
          <w:b/>
          <w:sz w:val="22"/>
          <w:szCs w:val="22"/>
        </w:rPr>
        <w:t>205</w:t>
      </w:r>
      <w:r w:rsidRPr="00892285">
        <w:rPr>
          <w:rFonts w:ascii="Tahoma" w:hAnsi="Tahoma" w:cs="Tahoma"/>
          <w:b/>
          <w:sz w:val="22"/>
          <w:szCs w:val="22"/>
        </w:rPr>
        <w:t>.</w:t>
      </w:r>
      <w:r>
        <w:rPr>
          <w:rFonts w:ascii="Tahoma" w:hAnsi="Tahoma" w:cs="Tahoma"/>
          <w:b/>
          <w:sz w:val="22"/>
          <w:szCs w:val="22"/>
        </w:rPr>
        <w:t>577</w:t>
      </w:r>
      <w:r w:rsidRPr="00892285">
        <w:rPr>
          <w:rFonts w:ascii="Tahoma" w:hAnsi="Tahoma" w:cs="Tahoma"/>
          <w:b/>
          <w:sz w:val="22"/>
          <w:szCs w:val="22"/>
        </w:rPr>
        <w:t>.</w:t>
      </w:r>
      <w:r>
        <w:rPr>
          <w:rFonts w:ascii="Tahoma" w:hAnsi="Tahoma" w:cs="Tahoma"/>
          <w:b/>
          <w:sz w:val="22"/>
          <w:szCs w:val="22"/>
        </w:rPr>
        <w:t>5</w:t>
      </w:r>
      <w:r w:rsidRPr="00892285">
        <w:rPr>
          <w:rFonts w:ascii="Tahoma" w:hAnsi="Tahoma" w:cs="Tahoma"/>
          <w:b/>
          <w:sz w:val="22"/>
          <w:szCs w:val="22"/>
        </w:rPr>
        <w:t>0</w:t>
      </w:r>
    </w:p>
    <w:p w14:paraId="32068CDD" w14:textId="77777777" w:rsidR="00482F3A" w:rsidRDefault="00482F3A" w:rsidP="00482F3A">
      <w:pPr>
        <w:pStyle w:val="Textoindependiente"/>
        <w:widowControl w:val="0"/>
        <w:rPr>
          <w:rFonts w:ascii="Tahoma" w:hAnsi="Tahoma" w:cs="Tahoma"/>
          <w:b/>
          <w:sz w:val="22"/>
          <w:szCs w:val="22"/>
        </w:rPr>
      </w:pPr>
    </w:p>
    <w:p w14:paraId="32068CDE" w14:textId="77777777" w:rsidR="0056657E" w:rsidRPr="00482F3A" w:rsidRDefault="0056657E" w:rsidP="00482F3A">
      <w:pPr>
        <w:pStyle w:val="Textoindependiente"/>
        <w:widowControl w:val="0"/>
        <w:rPr>
          <w:rFonts w:ascii="Tahoma" w:hAnsi="Tahoma" w:cs="Tahoma"/>
          <w:b/>
          <w:sz w:val="22"/>
          <w:szCs w:val="22"/>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3"/>
        <w:gridCol w:w="1276"/>
        <w:gridCol w:w="4252"/>
        <w:gridCol w:w="2205"/>
      </w:tblGrid>
      <w:tr w:rsidR="00BE1CC4" w:rsidRPr="00BE1CC4" w14:paraId="32068CE3" w14:textId="77777777" w:rsidTr="00B011CA">
        <w:trPr>
          <w:jc w:val="center"/>
        </w:trPr>
        <w:tc>
          <w:tcPr>
            <w:tcW w:w="1123" w:type="dxa"/>
            <w:shd w:val="clear" w:color="auto" w:fill="99CCFF"/>
          </w:tcPr>
          <w:p w14:paraId="32068CDF" w14:textId="77777777" w:rsidR="00BE1CC4" w:rsidRPr="00AE6E77" w:rsidRDefault="00BE1CC4" w:rsidP="00524EB8">
            <w:pPr>
              <w:jc w:val="center"/>
              <w:rPr>
                <w:rFonts w:ascii="Tahoma" w:hAnsi="Tahoma" w:cs="Tahoma"/>
                <w:b/>
                <w:sz w:val="22"/>
                <w:szCs w:val="22"/>
              </w:rPr>
            </w:pPr>
            <w:r w:rsidRPr="00AE6E77">
              <w:rPr>
                <w:rFonts w:ascii="Tahoma" w:hAnsi="Tahoma" w:cs="Tahoma"/>
                <w:b/>
                <w:sz w:val="22"/>
                <w:szCs w:val="22"/>
              </w:rPr>
              <w:t xml:space="preserve">Sub </w:t>
            </w:r>
            <w:r w:rsidR="00524EB8" w:rsidRPr="00AE6E77">
              <w:rPr>
                <w:rFonts w:ascii="Tahoma" w:hAnsi="Tahoma" w:cs="Tahoma"/>
                <w:b/>
                <w:sz w:val="22"/>
                <w:szCs w:val="22"/>
              </w:rPr>
              <w:t>renglón</w:t>
            </w:r>
          </w:p>
        </w:tc>
        <w:tc>
          <w:tcPr>
            <w:tcW w:w="1276" w:type="dxa"/>
            <w:shd w:val="clear" w:color="auto" w:fill="99CCFF"/>
          </w:tcPr>
          <w:p w14:paraId="32068CE0" w14:textId="77777777" w:rsidR="00BE1CC4" w:rsidRPr="00AE6E77" w:rsidRDefault="00BE1CC4" w:rsidP="00A5234B">
            <w:pPr>
              <w:jc w:val="center"/>
              <w:rPr>
                <w:rFonts w:ascii="Tahoma" w:hAnsi="Tahoma" w:cs="Tahoma"/>
                <w:b/>
                <w:sz w:val="22"/>
                <w:szCs w:val="22"/>
              </w:rPr>
            </w:pPr>
            <w:r w:rsidRPr="00AE6E77">
              <w:rPr>
                <w:rFonts w:ascii="Tahoma" w:hAnsi="Tahoma" w:cs="Tahoma"/>
                <w:b/>
                <w:sz w:val="22"/>
                <w:szCs w:val="22"/>
              </w:rPr>
              <w:t>Cantidad</w:t>
            </w:r>
          </w:p>
        </w:tc>
        <w:tc>
          <w:tcPr>
            <w:tcW w:w="4252" w:type="dxa"/>
            <w:shd w:val="clear" w:color="auto" w:fill="99CCFF"/>
          </w:tcPr>
          <w:p w14:paraId="32068CE1" w14:textId="77777777" w:rsidR="00BE1CC4" w:rsidRPr="00AE6E77" w:rsidRDefault="00BE1CC4" w:rsidP="00A5234B">
            <w:pPr>
              <w:jc w:val="center"/>
              <w:rPr>
                <w:rFonts w:ascii="Tahoma" w:hAnsi="Tahoma" w:cs="Tahoma"/>
                <w:b/>
                <w:sz w:val="22"/>
                <w:szCs w:val="22"/>
              </w:rPr>
            </w:pPr>
            <w:r w:rsidRPr="00AE6E77">
              <w:rPr>
                <w:rFonts w:ascii="Tahoma" w:hAnsi="Tahoma" w:cs="Tahoma"/>
                <w:b/>
                <w:sz w:val="22"/>
                <w:szCs w:val="22"/>
              </w:rPr>
              <w:t>Especificaciones técnicas y características</w:t>
            </w:r>
          </w:p>
        </w:tc>
        <w:tc>
          <w:tcPr>
            <w:tcW w:w="2205" w:type="dxa"/>
            <w:shd w:val="clear" w:color="auto" w:fill="99CCFF"/>
          </w:tcPr>
          <w:p w14:paraId="32068CE2" w14:textId="77777777" w:rsidR="00BE1CC4" w:rsidRPr="00AE6E77" w:rsidRDefault="00BE1CC4" w:rsidP="00A5234B">
            <w:pPr>
              <w:jc w:val="center"/>
              <w:rPr>
                <w:rFonts w:ascii="Tahoma" w:hAnsi="Tahoma" w:cs="Tahoma"/>
                <w:b/>
                <w:sz w:val="22"/>
                <w:szCs w:val="22"/>
              </w:rPr>
            </w:pPr>
            <w:r w:rsidRPr="00AE6E77">
              <w:rPr>
                <w:rFonts w:ascii="Tahoma" w:hAnsi="Tahoma" w:cs="Tahoma"/>
                <w:b/>
                <w:sz w:val="22"/>
                <w:szCs w:val="22"/>
              </w:rPr>
              <w:t>PRESUPUESTO</w:t>
            </w:r>
          </w:p>
        </w:tc>
      </w:tr>
      <w:tr w:rsidR="00BE1CC4" w:rsidRPr="00BE1CC4" w14:paraId="32068CE8" w14:textId="77777777" w:rsidTr="00B011CA">
        <w:trPr>
          <w:jc w:val="center"/>
        </w:trPr>
        <w:tc>
          <w:tcPr>
            <w:tcW w:w="1123" w:type="dxa"/>
          </w:tcPr>
          <w:p w14:paraId="32068CE4" w14:textId="77777777" w:rsidR="00BE1CC4" w:rsidRPr="00AE6E77" w:rsidRDefault="00B011CA" w:rsidP="00B011CA">
            <w:pPr>
              <w:jc w:val="center"/>
              <w:rPr>
                <w:rFonts w:ascii="Tahoma" w:hAnsi="Tahoma" w:cs="Tahoma"/>
                <w:sz w:val="22"/>
                <w:szCs w:val="22"/>
              </w:rPr>
            </w:pPr>
            <w:r w:rsidRPr="00AE6E77">
              <w:rPr>
                <w:rFonts w:ascii="Tahoma" w:hAnsi="Tahoma" w:cs="Tahoma"/>
                <w:sz w:val="22"/>
                <w:szCs w:val="22"/>
              </w:rPr>
              <w:t>1</w:t>
            </w:r>
          </w:p>
        </w:tc>
        <w:tc>
          <w:tcPr>
            <w:tcW w:w="1276" w:type="dxa"/>
          </w:tcPr>
          <w:p w14:paraId="32068CE5" w14:textId="77777777" w:rsidR="00BE1CC4" w:rsidRPr="00AE6E77" w:rsidRDefault="00BE1CC4" w:rsidP="00BE1CC4">
            <w:pPr>
              <w:jc w:val="center"/>
              <w:rPr>
                <w:rFonts w:ascii="Tahoma" w:hAnsi="Tahoma" w:cs="Tahoma"/>
                <w:sz w:val="22"/>
                <w:szCs w:val="22"/>
              </w:rPr>
            </w:pPr>
            <w:r w:rsidRPr="00AE6E77">
              <w:rPr>
                <w:rFonts w:ascii="Tahoma" w:hAnsi="Tahoma" w:cs="Tahoma"/>
                <w:sz w:val="22"/>
                <w:szCs w:val="22"/>
              </w:rPr>
              <w:t>5000</w:t>
            </w:r>
          </w:p>
        </w:tc>
        <w:tc>
          <w:tcPr>
            <w:tcW w:w="4252" w:type="dxa"/>
          </w:tcPr>
          <w:p w14:paraId="32068CE6" w14:textId="77777777" w:rsidR="00BE1CC4" w:rsidRPr="00AE6E77" w:rsidRDefault="00BE1CC4" w:rsidP="00B011CA">
            <w:pPr>
              <w:rPr>
                <w:rFonts w:ascii="Tahoma" w:hAnsi="Tahoma" w:cs="Tahoma"/>
                <w:sz w:val="22"/>
                <w:szCs w:val="22"/>
              </w:rPr>
            </w:pPr>
            <w:r w:rsidRPr="00AE6E77">
              <w:rPr>
                <w:rFonts w:ascii="Tahoma" w:hAnsi="Tahoma" w:cs="Tahoma"/>
                <w:sz w:val="22"/>
                <w:szCs w:val="22"/>
              </w:rPr>
              <w:t xml:space="preserve">Tarjetas para Firma Digital </w:t>
            </w:r>
          </w:p>
        </w:tc>
        <w:tc>
          <w:tcPr>
            <w:tcW w:w="2205" w:type="dxa"/>
          </w:tcPr>
          <w:p w14:paraId="32068CE7" w14:textId="77777777" w:rsidR="00BE1CC4" w:rsidRPr="00AE6E77" w:rsidRDefault="00BE1CC4" w:rsidP="00BE1CC4">
            <w:pPr>
              <w:jc w:val="center"/>
              <w:rPr>
                <w:rFonts w:ascii="Tahoma" w:hAnsi="Tahoma" w:cs="Tahoma"/>
                <w:sz w:val="22"/>
                <w:szCs w:val="22"/>
              </w:rPr>
            </w:pPr>
            <w:r w:rsidRPr="00AE6E77">
              <w:rPr>
                <w:rFonts w:ascii="Tahoma" w:hAnsi="Tahoma" w:cs="Tahoma"/>
                <w:b/>
                <w:sz w:val="22"/>
                <w:szCs w:val="22"/>
              </w:rPr>
              <w:t>¢19.008.350.50</w:t>
            </w:r>
          </w:p>
        </w:tc>
      </w:tr>
      <w:tr w:rsidR="00BE1CC4" w:rsidRPr="00BE1CC4" w14:paraId="32068CED" w14:textId="77777777" w:rsidTr="00B011CA">
        <w:trPr>
          <w:jc w:val="center"/>
        </w:trPr>
        <w:tc>
          <w:tcPr>
            <w:tcW w:w="1123" w:type="dxa"/>
          </w:tcPr>
          <w:p w14:paraId="32068CE9" w14:textId="77777777" w:rsidR="00BE1CC4" w:rsidRPr="00AE6E77" w:rsidRDefault="00BE1CC4" w:rsidP="00A5234B">
            <w:pPr>
              <w:jc w:val="center"/>
              <w:rPr>
                <w:rFonts w:ascii="Tahoma" w:hAnsi="Tahoma" w:cs="Tahoma"/>
                <w:sz w:val="22"/>
                <w:szCs w:val="22"/>
              </w:rPr>
            </w:pPr>
            <w:r w:rsidRPr="00AE6E77">
              <w:rPr>
                <w:rFonts w:ascii="Tahoma" w:hAnsi="Tahoma" w:cs="Tahoma"/>
                <w:sz w:val="22"/>
                <w:szCs w:val="22"/>
              </w:rPr>
              <w:t>2</w:t>
            </w:r>
          </w:p>
        </w:tc>
        <w:tc>
          <w:tcPr>
            <w:tcW w:w="1276" w:type="dxa"/>
          </w:tcPr>
          <w:p w14:paraId="32068CEA" w14:textId="77777777" w:rsidR="00BE1CC4" w:rsidRPr="00AE6E77" w:rsidRDefault="00BE1CC4" w:rsidP="00BE1CC4">
            <w:pPr>
              <w:jc w:val="center"/>
              <w:rPr>
                <w:rFonts w:ascii="Tahoma" w:hAnsi="Tahoma" w:cs="Tahoma"/>
                <w:sz w:val="22"/>
                <w:szCs w:val="22"/>
              </w:rPr>
            </w:pPr>
            <w:r w:rsidRPr="00AE6E77">
              <w:rPr>
                <w:rFonts w:ascii="Tahoma" w:hAnsi="Tahoma" w:cs="Tahoma"/>
                <w:sz w:val="22"/>
                <w:szCs w:val="22"/>
              </w:rPr>
              <w:t>6779</w:t>
            </w:r>
          </w:p>
        </w:tc>
        <w:tc>
          <w:tcPr>
            <w:tcW w:w="4252" w:type="dxa"/>
          </w:tcPr>
          <w:p w14:paraId="32068CEB" w14:textId="77777777" w:rsidR="00BE1CC4" w:rsidRPr="00AE6E77" w:rsidRDefault="00BE1CC4" w:rsidP="00B011CA">
            <w:pPr>
              <w:rPr>
                <w:rFonts w:ascii="Tahoma" w:hAnsi="Tahoma" w:cs="Tahoma"/>
                <w:sz w:val="22"/>
                <w:szCs w:val="22"/>
              </w:rPr>
            </w:pPr>
            <w:r w:rsidRPr="00AE6E77">
              <w:rPr>
                <w:rFonts w:ascii="Tahoma" w:hAnsi="Tahoma" w:cs="Tahoma"/>
                <w:sz w:val="22"/>
                <w:szCs w:val="22"/>
              </w:rPr>
              <w:t xml:space="preserve">Lectores de </w:t>
            </w:r>
            <w:r w:rsidR="00B011CA" w:rsidRPr="00AE6E77">
              <w:rPr>
                <w:rFonts w:ascii="Tahoma" w:hAnsi="Tahoma" w:cs="Tahoma"/>
                <w:sz w:val="22"/>
                <w:szCs w:val="22"/>
              </w:rPr>
              <w:t>Fricción para tarjetas de FDI</w:t>
            </w:r>
          </w:p>
        </w:tc>
        <w:tc>
          <w:tcPr>
            <w:tcW w:w="2205" w:type="dxa"/>
          </w:tcPr>
          <w:p w14:paraId="32068CEC" w14:textId="77777777" w:rsidR="00BE1CC4" w:rsidRPr="00AE6E77" w:rsidRDefault="00BE1CC4" w:rsidP="00BE1CC4">
            <w:pPr>
              <w:jc w:val="center"/>
              <w:rPr>
                <w:rFonts w:ascii="Tahoma" w:hAnsi="Tahoma" w:cs="Tahoma"/>
                <w:sz w:val="22"/>
                <w:szCs w:val="22"/>
              </w:rPr>
            </w:pPr>
            <w:r w:rsidRPr="00AE6E77">
              <w:rPr>
                <w:rFonts w:ascii="Tahoma" w:hAnsi="Tahoma" w:cs="Tahoma"/>
                <w:b/>
                <w:sz w:val="22"/>
                <w:szCs w:val="22"/>
              </w:rPr>
              <w:t>¢63.197.227.50</w:t>
            </w:r>
          </w:p>
        </w:tc>
      </w:tr>
    </w:tbl>
    <w:p w14:paraId="32068CEE" w14:textId="77777777" w:rsidR="00B011CA" w:rsidRPr="00AD5F77" w:rsidRDefault="00B011CA" w:rsidP="00AE6E77">
      <w:pPr>
        <w:widowControl w:val="0"/>
        <w:contextualSpacing/>
        <w:rPr>
          <w:rFonts w:ascii="Arial" w:hAnsi="Arial" w:cs="Arial"/>
          <w:sz w:val="20"/>
          <w:szCs w:val="20"/>
          <w:lang w:val="es-CR"/>
        </w:rPr>
      </w:pPr>
    </w:p>
    <w:p w14:paraId="32068CEF" w14:textId="77777777" w:rsidR="00B011CA" w:rsidRPr="00AE6E77" w:rsidRDefault="00B011CA" w:rsidP="00B011CA">
      <w:pPr>
        <w:widowControl w:val="0"/>
        <w:numPr>
          <w:ilvl w:val="1"/>
          <w:numId w:val="17"/>
        </w:numPr>
        <w:spacing w:after="120" w:line="276" w:lineRule="auto"/>
        <w:ind w:left="567" w:hanging="573"/>
        <w:contextualSpacing/>
        <w:jc w:val="both"/>
        <w:outlineLvl w:val="0"/>
        <w:rPr>
          <w:rFonts w:ascii="Tahoma" w:hAnsi="Tahoma" w:cs="Tahoma"/>
          <w:sz w:val="22"/>
          <w:szCs w:val="22"/>
          <w:lang w:val="es-CR"/>
        </w:rPr>
      </w:pPr>
      <w:bookmarkStart w:id="0" w:name="_Toc234900856"/>
      <w:r w:rsidRPr="00AE6E77">
        <w:rPr>
          <w:rFonts w:ascii="Tahoma" w:hAnsi="Tahoma" w:cs="Tahoma"/>
          <w:sz w:val="22"/>
          <w:szCs w:val="22"/>
        </w:rPr>
        <w:t xml:space="preserve">Los requerimientos técnicos de las tarjetas inteligentes y Chip </w:t>
      </w:r>
      <w:bookmarkEnd w:id="0"/>
      <w:r w:rsidRPr="00AE6E77">
        <w:rPr>
          <w:rFonts w:ascii="Tahoma" w:hAnsi="Tahoma" w:cs="Tahoma"/>
          <w:sz w:val="22"/>
          <w:szCs w:val="22"/>
        </w:rPr>
        <w:t>Criptográficos serán:</w:t>
      </w:r>
    </w:p>
    <w:p w14:paraId="32068CF0" w14:textId="77777777" w:rsidR="00B011CA" w:rsidRPr="00AE6E77" w:rsidRDefault="00B011CA" w:rsidP="00B011CA">
      <w:pPr>
        <w:widowControl w:val="0"/>
        <w:spacing w:after="120" w:line="276" w:lineRule="auto"/>
        <w:ind w:left="567"/>
        <w:contextualSpacing/>
        <w:jc w:val="both"/>
        <w:outlineLvl w:val="0"/>
        <w:rPr>
          <w:rFonts w:ascii="Tahoma" w:hAnsi="Tahoma" w:cs="Tahoma"/>
          <w:sz w:val="22"/>
          <w:szCs w:val="22"/>
          <w:lang w:val="es-CR"/>
        </w:rPr>
      </w:pPr>
    </w:p>
    <w:p w14:paraId="32068CF1" w14:textId="77777777" w:rsidR="00B011CA" w:rsidRPr="00AE6E77" w:rsidRDefault="00B011CA" w:rsidP="00AE6E77">
      <w:pPr>
        <w:widowControl w:val="0"/>
        <w:numPr>
          <w:ilvl w:val="2"/>
          <w:numId w:val="17"/>
        </w:numPr>
        <w:spacing w:after="120" w:line="276" w:lineRule="auto"/>
        <w:ind w:left="1276" w:hanging="709"/>
        <w:contextualSpacing/>
        <w:jc w:val="both"/>
        <w:outlineLvl w:val="0"/>
        <w:rPr>
          <w:rFonts w:ascii="Tahoma" w:hAnsi="Tahoma" w:cs="Tahoma"/>
          <w:sz w:val="22"/>
          <w:szCs w:val="22"/>
          <w:lang w:val="es-CR"/>
        </w:rPr>
      </w:pPr>
      <w:r w:rsidRPr="00AE6E77">
        <w:rPr>
          <w:rFonts w:ascii="Tahoma" w:hAnsi="Tahoma" w:cs="Tahoma"/>
          <w:sz w:val="22"/>
          <w:szCs w:val="22"/>
        </w:rPr>
        <w:t>Según lo establecido en el Anexo 6,7 y 8 del Estándar Físico de Firma Digital</w:t>
      </w:r>
      <w:r w:rsidRPr="00AE6E77">
        <w:rPr>
          <w:rFonts w:ascii="Tahoma" w:hAnsi="Tahoma" w:cs="Tahoma"/>
          <w:sz w:val="22"/>
          <w:szCs w:val="22"/>
          <w:lang w:val="es-CR"/>
        </w:rPr>
        <w:t xml:space="preserve"> (Ver Anexo 1 del cartel)</w:t>
      </w:r>
    </w:p>
    <w:p w14:paraId="32068CF2" w14:textId="77777777" w:rsidR="00B011CA" w:rsidRPr="00AE6E77" w:rsidRDefault="00B011CA" w:rsidP="00AE6E77">
      <w:pPr>
        <w:widowControl w:val="0"/>
        <w:numPr>
          <w:ilvl w:val="2"/>
          <w:numId w:val="17"/>
        </w:numPr>
        <w:spacing w:after="120" w:line="276" w:lineRule="auto"/>
        <w:ind w:left="1276" w:hanging="709"/>
        <w:contextualSpacing/>
        <w:jc w:val="both"/>
        <w:outlineLvl w:val="0"/>
        <w:rPr>
          <w:rFonts w:ascii="Tahoma" w:hAnsi="Tahoma" w:cs="Tahoma"/>
          <w:sz w:val="22"/>
          <w:szCs w:val="22"/>
          <w:lang w:val="es-CR"/>
        </w:rPr>
      </w:pPr>
      <w:r w:rsidRPr="00AE6E77">
        <w:rPr>
          <w:rFonts w:ascii="Tahoma" w:hAnsi="Tahoma" w:cs="Tahoma"/>
          <w:sz w:val="22"/>
          <w:szCs w:val="22"/>
        </w:rPr>
        <w:t>Seguidamente se indica la leyenda para las tarjetas ya que esto varió y aun no se ha oficializado dicha norma.</w:t>
      </w:r>
    </w:p>
    <w:p w14:paraId="32068CF3" w14:textId="77777777" w:rsidR="00B011CA" w:rsidRPr="00AE6E77" w:rsidRDefault="00B011CA" w:rsidP="00B011CA">
      <w:pPr>
        <w:ind w:left="567" w:hanging="573"/>
        <w:contextualSpacing/>
        <w:rPr>
          <w:rFonts w:ascii="Tahoma" w:hAnsi="Tahoma" w:cs="Tahoma"/>
          <w:sz w:val="20"/>
          <w:szCs w:val="20"/>
          <w:lang w:val="es-CR"/>
        </w:rPr>
      </w:pPr>
      <w:bookmarkStart w:id="1" w:name="_Toc234900897"/>
      <w:bookmarkEnd w:id="1"/>
    </w:p>
    <w:p w14:paraId="32068CF4" w14:textId="77777777" w:rsidR="0056657E" w:rsidRDefault="0056657E" w:rsidP="00B011CA">
      <w:pPr>
        <w:rPr>
          <w:rFonts w:ascii="Arial" w:hAnsi="Arial" w:cs="Arial"/>
          <w:noProof/>
          <w:sz w:val="20"/>
          <w:szCs w:val="20"/>
          <w:lang w:val="es-CR" w:eastAsia="es-CR"/>
        </w:rPr>
      </w:pPr>
    </w:p>
    <w:p w14:paraId="32068CF5" w14:textId="77777777" w:rsidR="0056657E" w:rsidRDefault="0056657E" w:rsidP="00B011CA">
      <w:pPr>
        <w:rPr>
          <w:rFonts w:ascii="Arial" w:hAnsi="Arial" w:cs="Arial"/>
          <w:noProof/>
          <w:sz w:val="20"/>
          <w:szCs w:val="20"/>
          <w:lang w:val="es-CR" w:eastAsia="es-CR"/>
        </w:rPr>
      </w:pPr>
    </w:p>
    <w:p w14:paraId="32068CF6" w14:textId="77777777" w:rsidR="00B011CA" w:rsidRPr="00AD5F77" w:rsidRDefault="0056657E" w:rsidP="00B011CA">
      <w:pPr>
        <w:ind w:left="567" w:hanging="573"/>
        <w:contextualSpacing/>
        <w:rPr>
          <w:rFonts w:ascii="Arial" w:hAnsi="Arial" w:cs="Arial"/>
          <w:sz w:val="20"/>
          <w:szCs w:val="20"/>
          <w:lang w:val="es-CR"/>
        </w:rPr>
      </w:pPr>
      <w:r>
        <w:rPr>
          <w:noProof/>
          <w:lang w:val="es-CR" w:eastAsia="es-CR"/>
        </w:rPr>
        <w:lastRenderedPageBreak/>
        <w:drawing>
          <wp:inline distT="0" distB="0" distL="0" distR="0" wp14:anchorId="32068D9F" wp14:editId="32068DA0">
            <wp:extent cx="5917721" cy="3588589"/>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538" t="8582" r="12154" b="20715"/>
                    <a:stretch/>
                  </pic:blipFill>
                  <pic:spPr bwMode="auto">
                    <a:xfrm>
                      <a:off x="0" y="0"/>
                      <a:ext cx="5938338" cy="3601092"/>
                    </a:xfrm>
                    <a:prstGeom prst="rect">
                      <a:avLst/>
                    </a:prstGeom>
                    <a:ln>
                      <a:noFill/>
                    </a:ln>
                    <a:extLst>
                      <a:ext uri="{53640926-AAD7-44D8-BBD7-CCE9431645EC}">
                        <a14:shadowObscured xmlns:a14="http://schemas.microsoft.com/office/drawing/2010/main"/>
                      </a:ext>
                    </a:extLst>
                  </pic:spPr>
                </pic:pic>
              </a:graphicData>
            </a:graphic>
          </wp:inline>
        </w:drawing>
      </w:r>
    </w:p>
    <w:p w14:paraId="32068CF7" w14:textId="77777777" w:rsidR="00B011CA" w:rsidRPr="00AD5F77" w:rsidRDefault="00B011CA" w:rsidP="00B011CA">
      <w:pPr>
        <w:ind w:left="567" w:hanging="573"/>
        <w:contextualSpacing/>
        <w:rPr>
          <w:rFonts w:ascii="Arial" w:hAnsi="Arial" w:cs="Arial"/>
          <w:sz w:val="20"/>
          <w:szCs w:val="20"/>
          <w:lang w:val="es-CR"/>
        </w:rPr>
      </w:pPr>
    </w:p>
    <w:p w14:paraId="32068CF8" w14:textId="77777777" w:rsidR="00305A0F" w:rsidRDefault="00015DE7" w:rsidP="00B011CA">
      <w:pPr>
        <w:ind w:left="567" w:hanging="573"/>
        <w:contextualSpacing/>
        <w:rPr>
          <w:rFonts w:ascii="Arial" w:hAnsi="Arial" w:cs="Arial"/>
          <w:sz w:val="20"/>
          <w:szCs w:val="20"/>
          <w:lang w:val="es-CR"/>
        </w:rPr>
      </w:pPr>
      <w:r>
        <w:object w:dxaOrig="1550" w:dyaOrig="991" w14:anchorId="32068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AcroExch.Document.11" ShapeID="_x0000_i1025" DrawAspect="Icon" ObjectID="_1477490445" r:id="rId13"/>
        </w:object>
      </w:r>
    </w:p>
    <w:p w14:paraId="32068CF9" w14:textId="77777777" w:rsidR="00B011CA" w:rsidRPr="00AD5F77" w:rsidRDefault="00B011CA" w:rsidP="00B011CA">
      <w:pPr>
        <w:ind w:left="567" w:hanging="573"/>
        <w:contextualSpacing/>
        <w:rPr>
          <w:rFonts w:ascii="Arial" w:hAnsi="Arial" w:cs="Arial"/>
          <w:sz w:val="20"/>
          <w:szCs w:val="20"/>
          <w:lang w:val="es-CR"/>
        </w:rPr>
      </w:pPr>
    </w:p>
    <w:p w14:paraId="32068CFA" w14:textId="77777777" w:rsidR="00B011CA" w:rsidRPr="00AE6E77" w:rsidRDefault="00B011CA" w:rsidP="00B011CA">
      <w:pPr>
        <w:widowControl w:val="0"/>
        <w:numPr>
          <w:ilvl w:val="1"/>
          <w:numId w:val="17"/>
        </w:numPr>
        <w:spacing w:after="120" w:line="276" w:lineRule="auto"/>
        <w:ind w:left="567" w:hanging="573"/>
        <w:contextualSpacing/>
        <w:jc w:val="both"/>
        <w:outlineLvl w:val="0"/>
        <w:rPr>
          <w:rFonts w:ascii="Tahoma" w:hAnsi="Tahoma" w:cs="Tahoma"/>
          <w:sz w:val="22"/>
          <w:szCs w:val="22"/>
          <w:lang w:val="es-CR"/>
        </w:rPr>
      </w:pPr>
      <w:r w:rsidRPr="00AE6E77">
        <w:rPr>
          <w:rFonts w:ascii="Tahoma" w:hAnsi="Tahoma" w:cs="Tahoma"/>
          <w:sz w:val="22"/>
          <w:szCs w:val="22"/>
        </w:rPr>
        <w:t>Los requerimientos técnicos para los lectores de fricción para tarjetas de FDI serán:</w:t>
      </w:r>
    </w:p>
    <w:p w14:paraId="32068CFB" w14:textId="77777777" w:rsidR="00B011CA" w:rsidRPr="00AE6E77" w:rsidRDefault="00B011CA" w:rsidP="00B011CA">
      <w:pPr>
        <w:ind w:left="567" w:hanging="573"/>
        <w:contextualSpacing/>
        <w:rPr>
          <w:rFonts w:ascii="Tahoma" w:hAnsi="Tahoma" w:cs="Tahoma"/>
          <w:sz w:val="22"/>
          <w:szCs w:val="22"/>
          <w:lang w:val="es-CR"/>
        </w:rPr>
      </w:pPr>
    </w:p>
    <w:p w14:paraId="32068CFC" w14:textId="77777777" w:rsidR="00B011CA" w:rsidRPr="00AE6E77" w:rsidRDefault="00B011CA" w:rsidP="00AE6E77">
      <w:pPr>
        <w:widowControl w:val="0"/>
        <w:numPr>
          <w:ilvl w:val="2"/>
          <w:numId w:val="17"/>
        </w:numPr>
        <w:spacing w:after="120" w:line="276" w:lineRule="auto"/>
        <w:ind w:left="1276" w:hanging="709"/>
        <w:contextualSpacing/>
        <w:jc w:val="both"/>
        <w:outlineLvl w:val="0"/>
        <w:rPr>
          <w:rFonts w:ascii="Tahoma" w:hAnsi="Tahoma" w:cs="Tahoma"/>
          <w:sz w:val="22"/>
          <w:szCs w:val="22"/>
        </w:rPr>
      </w:pPr>
      <w:r w:rsidRPr="00AE6E77">
        <w:rPr>
          <w:rFonts w:ascii="Tahoma" w:hAnsi="Tahoma" w:cs="Tahoma"/>
          <w:sz w:val="22"/>
          <w:szCs w:val="22"/>
        </w:rPr>
        <w:t>Según lo establecido en el “6.1.5 Anexo 5 Lector de Tarjetas Inteligentes” del Estándar Físico de Firma Digital, de las Normas Operativas del Servicio. Por</w:t>
      </w:r>
      <w:r w:rsidR="00BF5290">
        <w:rPr>
          <w:rFonts w:ascii="Tahoma" w:hAnsi="Tahoma" w:cs="Tahoma"/>
          <w:sz w:val="22"/>
          <w:szCs w:val="22"/>
        </w:rPr>
        <w:t xml:space="preserve"> lo que deben estar homologadas</w:t>
      </w:r>
      <w:r w:rsidR="00FA14CD">
        <w:rPr>
          <w:rFonts w:ascii="Tahoma" w:hAnsi="Tahoma" w:cs="Tahoma"/>
          <w:sz w:val="22"/>
          <w:szCs w:val="22"/>
        </w:rPr>
        <w:t>.</w:t>
      </w:r>
      <w:r w:rsidR="00BF5290">
        <w:rPr>
          <w:rFonts w:ascii="Tahoma" w:hAnsi="Tahoma" w:cs="Tahoma"/>
          <w:sz w:val="22"/>
          <w:szCs w:val="22"/>
        </w:rPr>
        <w:t xml:space="preserve"> </w:t>
      </w:r>
    </w:p>
    <w:p w14:paraId="32068CFD" w14:textId="77777777" w:rsidR="00B011CA" w:rsidRPr="00BE1CC4" w:rsidRDefault="00B011CA" w:rsidP="00BE1CC4">
      <w:pPr>
        <w:spacing w:after="120"/>
        <w:jc w:val="both"/>
        <w:rPr>
          <w:rFonts w:ascii="Tahoma" w:hAnsi="Tahoma" w:cs="Tahoma"/>
          <w:sz w:val="22"/>
          <w:szCs w:val="22"/>
        </w:rPr>
      </w:pPr>
    </w:p>
    <w:p w14:paraId="32068CFE" w14:textId="77777777" w:rsidR="004F36F5" w:rsidRPr="00482F3A" w:rsidRDefault="00BE1CC4" w:rsidP="00482F3A">
      <w:pPr>
        <w:pStyle w:val="Textoindependiente"/>
        <w:widowControl w:val="0"/>
        <w:numPr>
          <w:ilvl w:val="0"/>
          <w:numId w:val="13"/>
        </w:numPr>
        <w:jc w:val="center"/>
        <w:rPr>
          <w:rFonts w:ascii="Tahoma" w:hAnsi="Tahoma" w:cs="Tahoma"/>
          <w:b/>
          <w:bCs/>
          <w:sz w:val="22"/>
          <w:szCs w:val="22"/>
        </w:rPr>
      </w:pPr>
      <w:r w:rsidRPr="002A6B89">
        <w:rPr>
          <w:rFonts w:ascii="Tahoma" w:hAnsi="Tahoma" w:cs="Tahoma"/>
          <w:b/>
          <w:bCs/>
          <w:sz w:val="22"/>
          <w:szCs w:val="22"/>
        </w:rPr>
        <w:t>ADMISIBILIDAD DE LAS OFERTAS</w:t>
      </w:r>
    </w:p>
    <w:p w14:paraId="32068CFF" w14:textId="77777777" w:rsidR="00BE1CC4" w:rsidRPr="002A6B89" w:rsidRDefault="00BE1CC4" w:rsidP="00BE1CC4">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sidRPr="002A6B89">
        <w:rPr>
          <w:rFonts w:ascii="Tahoma" w:hAnsi="Tahoma" w:cs="Tahoma"/>
          <w:sz w:val="22"/>
          <w:szCs w:val="22"/>
        </w:rPr>
        <w:t xml:space="preserve">Se admiten a concurso las ofertas que cumplan con las, especificaciones técnicas, generales, específicas, legales, requeridas para esta contratación, según lo indicado en el presente cartel. </w:t>
      </w:r>
    </w:p>
    <w:p w14:paraId="32068D00" w14:textId="77777777" w:rsidR="00BE1CC4" w:rsidRPr="002A6B89" w:rsidRDefault="00BE1CC4" w:rsidP="00BE1CC4">
      <w:pPr>
        <w:pStyle w:val="Sangradetextonormal"/>
        <w:widowControl w:val="0"/>
        <w:spacing w:after="0" w:line="240" w:lineRule="auto"/>
        <w:contextualSpacing/>
        <w:jc w:val="both"/>
        <w:rPr>
          <w:rFonts w:ascii="Tahoma" w:hAnsi="Tahoma" w:cs="Tahoma"/>
          <w:b/>
          <w:sz w:val="22"/>
          <w:szCs w:val="22"/>
        </w:rPr>
      </w:pPr>
    </w:p>
    <w:p w14:paraId="32068D01" w14:textId="77777777" w:rsidR="00BE1CC4" w:rsidRPr="002A6B89" w:rsidRDefault="00BE1CC4" w:rsidP="00BE1CC4">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sidRPr="002A6B89">
        <w:rPr>
          <w:rFonts w:ascii="Tahoma" w:hAnsi="Tahoma" w:cs="Tahoma"/>
          <w:sz w:val="22"/>
          <w:szCs w:val="22"/>
        </w:rPr>
        <w:t xml:space="preserve">Cada oferta deberá venir firmada por el oferente. En el caso de personas jurídicas, por alguna de las personas que se encuentren autorizadas por la empresa en el Registro de Proveedores. </w:t>
      </w:r>
    </w:p>
    <w:p w14:paraId="32068D02" w14:textId="77777777" w:rsidR="00BE1CC4" w:rsidRPr="00663A35" w:rsidRDefault="00BE1CC4" w:rsidP="00BE1CC4">
      <w:pPr>
        <w:contextualSpacing/>
        <w:rPr>
          <w:rFonts w:ascii="Tahoma" w:hAnsi="Tahoma" w:cs="Tahoma"/>
          <w:sz w:val="22"/>
          <w:szCs w:val="22"/>
        </w:rPr>
      </w:pPr>
    </w:p>
    <w:p w14:paraId="32068D03" w14:textId="77777777" w:rsidR="007D22E9" w:rsidRPr="007D22E9" w:rsidRDefault="007D22E9" w:rsidP="007D22E9">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sidRPr="007D22E9">
        <w:rPr>
          <w:rFonts w:ascii="Tahoma" w:hAnsi="Tahoma" w:cs="Tahoma"/>
          <w:sz w:val="22"/>
          <w:szCs w:val="22"/>
        </w:rPr>
        <w:t xml:space="preserve">El oferente deberá ser Distribuidor Autorizado del fabricante para cada uno de los productos ofertados: tarjetas inteligente-hardware, tarjeta inteligente-middleware y lectores de tarjetas inteligentes. Para verificar el cumplimiento de este punto se debe presentar un documento emitido y firmado por un representante del fabricante de cada producto, en donde se garantice que el oferente es </w:t>
      </w:r>
      <w:proofErr w:type="gramStart"/>
      <w:r w:rsidRPr="007D22E9">
        <w:rPr>
          <w:rFonts w:ascii="Tahoma" w:hAnsi="Tahoma" w:cs="Tahoma"/>
          <w:sz w:val="22"/>
          <w:szCs w:val="22"/>
        </w:rPr>
        <w:t>distribuidor autorizado de las marcas de los dispositivos y del software ofertados</w:t>
      </w:r>
      <w:proofErr w:type="gramEnd"/>
      <w:r w:rsidRPr="007D22E9">
        <w:rPr>
          <w:rFonts w:ascii="Tahoma" w:hAnsi="Tahoma" w:cs="Tahoma"/>
          <w:sz w:val="22"/>
          <w:szCs w:val="22"/>
        </w:rPr>
        <w:t xml:space="preserve">. Dicho oficio deberá estar vigente y deberá contar con los elementos necesarios para su valoración. No se aceptarán firmas de </w:t>
      </w:r>
      <w:r w:rsidRPr="007D22E9">
        <w:rPr>
          <w:rFonts w:ascii="Tahoma" w:hAnsi="Tahoma" w:cs="Tahoma"/>
          <w:sz w:val="22"/>
          <w:szCs w:val="22"/>
        </w:rPr>
        <w:lastRenderedPageBreak/>
        <w:t>vendedores o encargados de la cuenta.</w:t>
      </w:r>
    </w:p>
    <w:p w14:paraId="32068D04" w14:textId="77777777" w:rsidR="007D22E9" w:rsidRPr="007D22E9" w:rsidRDefault="007D22E9" w:rsidP="007D22E9">
      <w:pPr>
        <w:pStyle w:val="Sangradetextonormal"/>
        <w:widowControl w:val="0"/>
        <w:spacing w:after="0" w:line="240" w:lineRule="auto"/>
        <w:ind w:left="567"/>
        <w:contextualSpacing/>
        <w:jc w:val="both"/>
        <w:rPr>
          <w:rFonts w:ascii="Tahoma" w:hAnsi="Tahoma" w:cs="Tahoma"/>
          <w:sz w:val="22"/>
          <w:szCs w:val="22"/>
        </w:rPr>
      </w:pPr>
    </w:p>
    <w:p w14:paraId="32068D05" w14:textId="77777777" w:rsidR="007D22E9" w:rsidRDefault="007D22E9" w:rsidP="007D22E9">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sidRPr="007D22E9">
        <w:rPr>
          <w:rFonts w:ascii="Tahoma" w:hAnsi="Tahoma" w:cs="Tahoma"/>
          <w:sz w:val="22"/>
          <w:szCs w:val="22"/>
        </w:rPr>
        <w:t>Debe contar con un “Centro de Soporte” el cual deberá ser autorizado por el fabricante de los productos ofertados (hardware y software)</w:t>
      </w:r>
      <w:r>
        <w:rPr>
          <w:rFonts w:ascii="Tahoma" w:hAnsi="Tahoma" w:cs="Tahoma"/>
          <w:sz w:val="22"/>
          <w:szCs w:val="22"/>
        </w:rPr>
        <w:t>, s</w:t>
      </w:r>
      <w:r w:rsidRPr="007D22E9">
        <w:rPr>
          <w:rFonts w:ascii="Tahoma" w:hAnsi="Tahoma" w:cs="Tahoma"/>
          <w:sz w:val="22"/>
          <w:szCs w:val="22"/>
        </w:rPr>
        <w:t>egún lo establecido en el Estándar de Soporte de Firma Digital. Para verificar el cumplimiento de este punto se debe presentar un documento emitido y firmado por un representante del fabricante de cada dispositivo, en donde se garantice que el “Centro de Soporte” está  autorizado para brindar soporte técnico de las marcas de los dispositivos y del software ofertado, y que cuenta con el respaldo de la fábrica. Dicho oficio deberá estar vigente y debe contar con los elementos necesarios para su valoración. No se aceptarán firmas de vendedores o encargados de la cuenta.</w:t>
      </w:r>
    </w:p>
    <w:p w14:paraId="32068D06" w14:textId="77777777" w:rsidR="007D22E9" w:rsidRPr="007D22E9" w:rsidRDefault="007D22E9" w:rsidP="007D22E9">
      <w:pPr>
        <w:pStyle w:val="Sangradetextonormal"/>
        <w:widowControl w:val="0"/>
        <w:spacing w:after="0" w:line="240" w:lineRule="auto"/>
        <w:contextualSpacing/>
        <w:jc w:val="both"/>
        <w:rPr>
          <w:rFonts w:ascii="Tahoma" w:hAnsi="Tahoma" w:cs="Tahoma"/>
          <w:sz w:val="22"/>
          <w:szCs w:val="22"/>
        </w:rPr>
      </w:pPr>
    </w:p>
    <w:p w14:paraId="32068D07" w14:textId="77777777" w:rsidR="007D22E9" w:rsidRPr="007D22E9" w:rsidRDefault="007D22E9" w:rsidP="007D22E9">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sidRPr="007D22E9">
        <w:rPr>
          <w:rFonts w:ascii="Tahoma" w:hAnsi="Tahoma" w:cs="Tahoma"/>
          <w:sz w:val="22"/>
          <w:szCs w:val="22"/>
        </w:rPr>
        <w:t>Especificaciones y experiencia del Centro de Soporte: Cumplir con lo establecido como mínimo dos cartas de experiencia en aprovisionamiento de lectores similares a los requeridos en esta contratación, de acuerdo a lo establecido en el Estándar de Soporte de Firma Digital referido en el Anexo 2 del cartel.</w:t>
      </w:r>
    </w:p>
    <w:p w14:paraId="32068D08" w14:textId="77777777" w:rsidR="007D22E9" w:rsidRDefault="007D22E9" w:rsidP="007D22E9">
      <w:pPr>
        <w:pStyle w:val="Sangradetextonormal"/>
        <w:widowControl w:val="0"/>
        <w:spacing w:after="0" w:line="240" w:lineRule="auto"/>
        <w:ind w:left="567"/>
        <w:contextualSpacing/>
        <w:jc w:val="both"/>
        <w:rPr>
          <w:rFonts w:ascii="Tahoma" w:hAnsi="Tahoma" w:cs="Tahoma"/>
          <w:sz w:val="22"/>
          <w:szCs w:val="22"/>
        </w:rPr>
      </w:pPr>
    </w:p>
    <w:p w14:paraId="32068D09" w14:textId="77777777" w:rsidR="007D22E9" w:rsidRPr="007D22E9" w:rsidRDefault="00FA14CD" w:rsidP="007D22E9">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Pr>
          <w:rFonts w:ascii="Tahoma" w:hAnsi="Tahoma" w:cs="Tahoma"/>
          <w:sz w:val="22"/>
          <w:szCs w:val="22"/>
        </w:rPr>
        <w:t>E</w:t>
      </w:r>
      <w:r w:rsidR="007D22E9" w:rsidRPr="007D22E9">
        <w:rPr>
          <w:rFonts w:ascii="Tahoma" w:hAnsi="Tahoma" w:cs="Tahoma"/>
          <w:sz w:val="22"/>
          <w:szCs w:val="22"/>
        </w:rPr>
        <w:t>n caso que la empresa que representa el Centro de Soporte sea diferente al oferente, se debe presentar una carta firmada por el representante del Centro de Soporte, en la cual hace constar que está de acuerdo en brindar el servicio con las condiciones que se solicitan en este cartel a través de la empresa oferente y que está de acuerdo en que el BCCR le contacte directamente o por medio del oferente para cualquier asunto relacionado con el servicio, tanto en el proceso de compra como durante el periodo de soporte adjudicado.</w:t>
      </w:r>
    </w:p>
    <w:p w14:paraId="32068D0A" w14:textId="77777777" w:rsidR="007D22E9" w:rsidRDefault="007D22E9" w:rsidP="007D22E9">
      <w:pPr>
        <w:pStyle w:val="Sangradetextonormal"/>
        <w:widowControl w:val="0"/>
        <w:spacing w:after="0" w:line="240" w:lineRule="auto"/>
        <w:ind w:left="567"/>
        <w:contextualSpacing/>
        <w:jc w:val="both"/>
        <w:rPr>
          <w:rFonts w:ascii="Tahoma" w:hAnsi="Tahoma" w:cs="Tahoma"/>
          <w:sz w:val="22"/>
          <w:szCs w:val="22"/>
        </w:rPr>
      </w:pPr>
    </w:p>
    <w:p w14:paraId="32068D0B" w14:textId="77777777" w:rsidR="00BE1CC4" w:rsidRPr="00CF6A09" w:rsidRDefault="00BE1CC4" w:rsidP="00BE1CC4">
      <w:pPr>
        <w:pStyle w:val="Sangradetextonormal"/>
        <w:widowControl w:val="0"/>
        <w:numPr>
          <w:ilvl w:val="1"/>
          <w:numId w:val="2"/>
        </w:numPr>
        <w:spacing w:after="0" w:line="240" w:lineRule="auto"/>
        <w:ind w:left="567" w:hanging="567"/>
        <w:contextualSpacing/>
        <w:jc w:val="both"/>
        <w:rPr>
          <w:rFonts w:ascii="Tahoma" w:hAnsi="Tahoma" w:cs="Tahoma"/>
          <w:sz w:val="22"/>
          <w:szCs w:val="22"/>
        </w:rPr>
      </w:pPr>
      <w:r w:rsidRPr="002A6B89">
        <w:rPr>
          <w:rFonts w:ascii="Tahoma" w:hAnsi="Tahoma" w:cs="Tahoma"/>
          <w:sz w:val="22"/>
          <w:szCs w:val="22"/>
        </w:rPr>
        <w:t>Toda oferta que se presente en forma extemporánea no será considerada.</w:t>
      </w:r>
    </w:p>
    <w:p w14:paraId="32068D0C" w14:textId="77777777" w:rsidR="00BE1CC4" w:rsidRPr="002A6B89" w:rsidRDefault="00BE1CC4" w:rsidP="00BE1CC4">
      <w:pPr>
        <w:widowControl w:val="0"/>
        <w:jc w:val="both"/>
        <w:rPr>
          <w:rFonts w:ascii="Tahoma" w:hAnsi="Tahoma" w:cs="Tahoma"/>
          <w:sz w:val="22"/>
          <w:szCs w:val="22"/>
        </w:rPr>
      </w:pPr>
    </w:p>
    <w:p w14:paraId="32068D0D" w14:textId="77777777" w:rsidR="00524EB8" w:rsidRPr="00482F3A" w:rsidRDefault="00BE1CC4" w:rsidP="00482F3A">
      <w:pPr>
        <w:pStyle w:val="Textoindependiente"/>
        <w:widowControl w:val="0"/>
        <w:numPr>
          <w:ilvl w:val="0"/>
          <w:numId w:val="13"/>
        </w:numPr>
        <w:jc w:val="center"/>
        <w:rPr>
          <w:rFonts w:ascii="Tahoma" w:hAnsi="Tahoma" w:cs="Tahoma"/>
          <w:b/>
          <w:sz w:val="22"/>
          <w:szCs w:val="22"/>
        </w:rPr>
      </w:pPr>
      <w:bookmarkStart w:id="2" w:name="_Toc234204895"/>
      <w:r w:rsidRPr="00C54E08">
        <w:rPr>
          <w:rFonts w:ascii="Tahoma" w:hAnsi="Tahoma" w:cs="Tahoma"/>
          <w:b/>
          <w:sz w:val="22"/>
          <w:szCs w:val="22"/>
        </w:rPr>
        <w:t>METODOLOGÍA DE EVALUACIÓN</w:t>
      </w:r>
      <w:bookmarkEnd w:id="2"/>
      <w:r w:rsidRPr="00C54E08">
        <w:rPr>
          <w:rFonts w:ascii="Tahoma" w:hAnsi="Tahoma" w:cs="Tahoma"/>
          <w:b/>
          <w:sz w:val="22"/>
          <w:szCs w:val="22"/>
        </w:rPr>
        <w:t xml:space="preserve"> </w:t>
      </w:r>
    </w:p>
    <w:p w14:paraId="32068D0E" w14:textId="77777777" w:rsidR="00BE1CC4" w:rsidRDefault="00BE1CC4" w:rsidP="00BE1CC4">
      <w:pPr>
        <w:pStyle w:val="Sangradetextonormal"/>
        <w:widowControl w:val="0"/>
        <w:numPr>
          <w:ilvl w:val="1"/>
          <w:numId w:val="5"/>
        </w:numPr>
        <w:spacing w:after="0" w:line="240" w:lineRule="auto"/>
        <w:ind w:left="567" w:hanging="567"/>
        <w:contextualSpacing/>
        <w:jc w:val="both"/>
        <w:rPr>
          <w:rFonts w:ascii="Tahoma" w:hAnsi="Tahoma" w:cs="Tahoma"/>
          <w:sz w:val="22"/>
          <w:szCs w:val="22"/>
        </w:rPr>
      </w:pPr>
      <w:r w:rsidRPr="00C54E08">
        <w:rPr>
          <w:rFonts w:ascii="Tahoma" w:hAnsi="Tahoma" w:cs="Tahoma"/>
          <w:sz w:val="22"/>
          <w:szCs w:val="22"/>
        </w:rPr>
        <w:t xml:space="preserve">Solamente serán consideradas las ofertas que cumplan con las condiciones legales, de admisibilidad y los requerimientos técnicos solicitados en este cartel. El </w:t>
      </w:r>
      <w:r w:rsidRPr="00C54E08">
        <w:rPr>
          <w:rFonts w:ascii="Tahoma" w:hAnsi="Tahoma" w:cs="Tahoma"/>
          <w:b/>
          <w:sz w:val="22"/>
          <w:szCs w:val="22"/>
        </w:rPr>
        <w:t>menor precio total ofrecido</w:t>
      </w:r>
      <w:r>
        <w:rPr>
          <w:rFonts w:ascii="Tahoma" w:hAnsi="Tahoma" w:cs="Tahoma"/>
          <w:sz w:val="22"/>
          <w:szCs w:val="22"/>
        </w:rPr>
        <w:t xml:space="preserve"> </w:t>
      </w:r>
      <w:r w:rsidRPr="00C54E08">
        <w:rPr>
          <w:rFonts w:ascii="Tahoma" w:hAnsi="Tahoma" w:cs="Tahoma"/>
          <w:sz w:val="22"/>
          <w:szCs w:val="22"/>
        </w:rPr>
        <w:t>será el factor decisivo para adjudicar. De producirse un empate en cuanto al precio, se seleccionará la oferta con el menor plazo de entrega. De persistir el empate el Departamento de Proveeduría seguirá un procedimiento de rifa, previa comunicación y convocatoria a los representantes legales de las empresas que se encuentran en esta situación.</w:t>
      </w:r>
    </w:p>
    <w:p w14:paraId="32068D0F" w14:textId="77777777" w:rsidR="00BE1CC4" w:rsidRPr="00CF6A09" w:rsidRDefault="00BE1CC4" w:rsidP="00482F3A">
      <w:pPr>
        <w:pStyle w:val="Sangradetextonormal"/>
        <w:widowControl w:val="0"/>
        <w:spacing w:after="0" w:line="240" w:lineRule="auto"/>
        <w:contextualSpacing/>
        <w:jc w:val="both"/>
        <w:rPr>
          <w:rFonts w:ascii="Tahoma" w:hAnsi="Tahoma" w:cs="Tahoma"/>
          <w:sz w:val="22"/>
          <w:szCs w:val="22"/>
        </w:rPr>
      </w:pPr>
    </w:p>
    <w:p w14:paraId="32068D10" w14:textId="77777777" w:rsidR="00524EB8" w:rsidRPr="00482F3A" w:rsidRDefault="00BE1CC4" w:rsidP="00482F3A">
      <w:pPr>
        <w:pStyle w:val="Textoindependiente"/>
        <w:widowControl w:val="0"/>
        <w:numPr>
          <w:ilvl w:val="0"/>
          <w:numId w:val="13"/>
        </w:numPr>
        <w:jc w:val="center"/>
        <w:rPr>
          <w:rFonts w:ascii="Tahoma" w:hAnsi="Tahoma" w:cs="Tahoma"/>
          <w:b/>
          <w:sz w:val="22"/>
          <w:szCs w:val="22"/>
        </w:rPr>
      </w:pPr>
      <w:bookmarkStart w:id="3" w:name="_Toc234204896"/>
      <w:r w:rsidRPr="00C54E08">
        <w:rPr>
          <w:rFonts w:ascii="Tahoma" w:hAnsi="Tahoma" w:cs="Tahoma"/>
          <w:b/>
          <w:sz w:val="22"/>
          <w:szCs w:val="22"/>
        </w:rPr>
        <w:t>ADJUDICACIÓN</w:t>
      </w:r>
      <w:bookmarkEnd w:id="3"/>
    </w:p>
    <w:p w14:paraId="32068D11" w14:textId="77777777" w:rsidR="00BE1CC4" w:rsidRPr="00C54E08" w:rsidRDefault="00BE1CC4" w:rsidP="00BE1CC4">
      <w:pPr>
        <w:pStyle w:val="Prrafodelista"/>
        <w:numPr>
          <w:ilvl w:val="1"/>
          <w:numId w:val="4"/>
        </w:numPr>
        <w:spacing w:after="120"/>
        <w:ind w:left="567" w:hanging="578"/>
        <w:jc w:val="both"/>
        <w:rPr>
          <w:rFonts w:ascii="Tahoma" w:hAnsi="Tahoma" w:cs="Tahoma"/>
          <w:sz w:val="22"/>
          <w:szCs w:val="22"/>
        </w:rPr>
      </w:pPr>
      <w:r w:rsidRPr="00C54E08">
        <w:rPr>
          <w:rFonts w:ascii="Tahoma" w:hAnsi="Tahoma" w:cs="Tahoma"/>
          <w:sz w:val="22"/>
          <w:szCs w:val="22"/>
        </w:rPr>
        <w:t>El BCCR se reserva el derecho de adjudicar parcialmente de acuerdo con la disponibilidad presupuestaria existente y la conveniencia institucional.</w:t>
      </w:r>
    </w:p>
    <w:p w14:paraId="32068D12" w14:textId="77777777" w:rsidR="00BE1CC4" w:rsidRDefault="00BE1CC4" w:rsidP="00BE1CC4">
      <w:pPr>
        <w:pStyle w:val="Prrafodelista"/>
        <w:numPr>
          <w:ilvl w:val="1"/>
          <w:numId w:val="4"/>
        </w:numPr>
        <w:spacing w:after="120"/>
        <w:ind w:left="567" w:hanging="578"/>
        <w:jc w:val="both"/>
        <w:rPr>
          <w:rFonts w:ascii="Tahoma" w:hAnsi="Tahoma" w:cs="Tahoma"/>
          <w:sz w:val="22"/>
          <w:szCs w:val="22"/>
        </w:rPr>
      </w:pPr>
      <w:r w:rsidRPr="00C54E08">
        <w:rPr>
          <w:rFonts w:ascii="Tahoma" w:hAnsi="Tahoma" w:cs="Tahoma"/>
          <w:sz w:val="22"/>
          <w:szCs w:val="22"/>
        </w:rPr>
        <w:t>El BCCR resolverá este concurso en un plazo máximo igual al doble del plazo fijado para la apertura de las ofertas.</w:t>
      </w:r>
    </w:p>
    <w:p w14:paraId="32068D13" w14:textId="77777777" w:rsidR="00BE1CC4" w:rsidRPr="00CF6A09" w:rsidRDefault="00BE1CC4" w:rsidP="00BE1CC4">
      <w:pPr>
        <w:pStyle w:val="Prrafodelista"/>
        <w:spacing w:after="120"/>
        <w:ind w:left="567"/>
        <w:jc w:val="both"/>
        <w:rPr>
          <w:rFonts w:ascii="Tahoma" w:hAnsi="Tahoma" w:cs="Tahoma"/>
          <w:sz w:val="22"/>
          <w:szCs w:val="22"/>
        </w:rPr>
      </w:pPr>
    </w:p>
    <w:p w14:paraId="32068D14" w14:textId="77777777" w:rsidR="00524EB8" w:rsidRPr="00482F3A" w:rsidRDefault="00BE1CC4" w:rsidP="00482F3A">
      <w:pPr>
        <w:pStyle w:val="Textoindependiente"/>
        <w:widowControl w:val="0"/>
        <w:numPr>
          <w:ilvl w:val="0"/>
          <w:numId w:val="13"/>
        </w:numPr>
        <w:jc w:val="center"/>
        <w:rPr>
          <w:rFonts w:ascii="Tahoma" w:hAnsi="Tahoma" w:cs="Tahoma"/>
          <w:b/>
          <w:sz w:val="22"/>
          <w:szCs w:val="22"/>
        </w:rPr>
      </w:pPr>
      <w:bookmarkStart w:id="4" w:name="_Toc234204897"/>
      <w:r w:rsidRPr="00C54E08">
        <w:rPr>
          <w:rFonts w:ascii="Tahoma" w:hAnsi="Tahoma" w:cs="Tahoma"/>
          <w:b/>
          <w:sz w:val="22"/>
          <w:szCs w:val="22"/>
        </w:rPr>
        <w:t>CONDICIONES GENERALES</w:t>
      </w:r>
      <w:bookmarkEnd w:id="4"/>
    </w:p>
    <w:p w14:paraId="32068D15" w14:textId="77777777" w:rsidR="00BE1CC4" w:rsidRPr="002A6B89"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2A6B89">
        <w:rPr>
          <w:rFonts w:ascii="Tahoma" w:hAnsi="Tahoma" w:cs="Tahoma"/>
          <w:sz w:val="22"/>
          <w:szCs w:val="22"/>
        </w:rPr>
        <w:t xml:space="preserve">Es necesario que el oferente se encuentre debidamente inscrito y actualizados sus datos en el </w:t>
      </w:r>
      <w:r w:rsidRPr="002A6B89">
        <w:rPr>
          <w:rFonts w:ascii="Tahoma" w:hAnsi="Tahoma" w:cs="Tahoma"/>
          <w:bCs/>
          <w:sz w:val="22"/>
          <w:szCs w:val="22"/>
        </w:rPr>
        <w:t>Registro de Proveedores</w:t>
      </w:r>
      <w:r w:rsidRPr="002A6B89">
        <w:rPr>
          <w:rFonts w:ascii="Tahoma" w:hAnsi="Tahoma" w:cs="Tahoma"/>
          <w:sz w:val="22"/>
          <w:szCs w:val="22"/>
        </w:rPr>
        <w:t xml:space="preserve"> de esta Institución.</w:t>
      </w:r>
    </w:p>
    <w:p w14:paraId="32068D16" w14:textId="77777777" w:rsidR="00BE1CC4" w:rsidRPr="002A6B89" w:rsidRDefault="00BE1CC4" w:rsidP="00BE1CC4">
      <w:pPr>
        <w:pStyle w:val="Sangradetextonormal"/>
        <w:widowControl w:val="0"/>
        <w:spacing w:after="0" w:line="240" w:lineRule="auto"/>
        <w:ind w:left="567" w:hanging="567"/>
        <w:jc w:val="both"/>
        <w:rPr>
          <w:rFonts w:ascii="Tahoma" w:hAnsi="Tahoma" w:cs="Tahoma"/>
          <w:sz w:val="22"/>
          <w:szCs w:val="22"/>
        </w:rPr>
      </w:pPr>
    </w:p>
    <w:p w14:paraId="32068D17" w14:textId="77777777" w:rsidR="00BE1CC4" w:rsidRPr="002A6B89"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2A6B89">
        <w:rPr>
          <w:rFonts w:ascii="Tahoma" w:hAnsi="Tahoma" w:cs="Tahoma"/>
          <w:sz w:val="22"/>
          <w:szCs w:val="22"/>
        </w:rPr>
        <w:t xml:space="preserve">El oferente deberá precisar en la oferta su razón social, número de cédula jurídica, domicilio, teléfono, fax y dirección electrónica, nombre y dirección electrónica del </w:t>
      </w:r>
      <w:r w:rsidRPr="002A6B89">
        <w:rPr>
          <w:rFonts w:ascii="Tahoma" w:hAnsi="Tahoma" w:cs="Tahoma"/>
          <w:sz w:val="22"/>
          <w:szCs w:val="22"/>
        </w:rPr>
        <w:lastRenderedPageBreak/>
        <w:t xml:space="preserve">contacto designado para esta contratación. </w:t>
      </w:r>
    </w:p>
    <w:p w14:paraId="32068D18" w14:textId="77777777" w:rsidR="00BE1CC4" w:rsidRPr="002A6B89" w:rsidRDefault="00BE1CC4" w:rsidP="00BE1CC4">
      <w:pPr>
        <w:pStyle w:val="Sangradetextonormal"/>
        <w:widowControl w:val="0"/>
        <w:spacing w:after="0" w:line="240" w:lineRule="auto"/>
        <w:ind w:left="567"/>
        <w:jc w:val="both"/>
        <w:rPr>
          <w:rFonts w:ascii="Tahoma" w:hAnsi="Tahoma" w:cs="Tahoma"/>
          <w:sz w:val="22"/>
          <w:szCs w:val="22"/>
        </w:rPr>
      </w:pPr>
    </w:p>
    <w:p w14:paraId="32068D19" w14:textId="77777777" w:rsidR="00BE1CC4"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E525C4">
        <w:rPr>
          <w:rFonts w:ascii="Tahoma" w:hAnsi="Tahoma" w:cs="Tahoma"/>
          <w:sz w:val="22"/>
          <w:szCs w:val="22"/>
        </w:rPr>
        <w:t xml:space="preserve">La oferta se deberá redactar en idioma español, presentarse de manera ordenada y completa, sin manchas, tachaduras, borrones u otros defectos que la puedan hacer de difícil interpretación; las correcciones deben salvarse por nota. </w:t>
      </w:r>
    </w:p>
    <w:p w14:paraId="32068D1A" w14:textId="77777777" w:rsidR="00BE1CC4" w:rsidRPr="00E525C4" w:rsidRDefault="00BE1CC4" w:rsidP="00BE1CC4">
      <w:pPr>
        <w:pStyle w:val="Sangradetextonormal"/>
        <w:widowControl w:val="0"/>
        <w:spacing w:after="0" w:line="240" w:lineRule="auto"/>
        <w:ind w:left="567"/>
        <w:jc w:val="both"/>
        <w:rPr>
          <w:rFonts w:ascii="Tahoma" w:hAnsi="Tahoma" w:cs="Tahoma"/>
          <w:sz w:val="22"/>
          <w:szCs w:val="22"/>
        </w:rPr>
      </w:pPr>
    </w:p>
    <w:p w14:paraId="32068D1B" w14:textId="77777777" w:rsidR="00BE1CC4"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E525C4">
        <w:rPr>
          <w:rFonts w:ascii="Tahoma" w:hAnsi="Tahoma" w:cs="Tahoma"/>
          <w:sz w:val="22"/>
          <w:szCs w:val="22"/>
        </w:rPr>
        <w:t>La oferta original y una copia de la misma deben ser identificadas respectivamente como documento “original” o bien “copias”, y estar firmadas por el oferente, la persona que ostente la representación legal de la empresa o bien por la persona autorizada por éste; para ello se debe adjuntar a la oferta la documentación que compruebe lo anterior. Se requiere que todas las hojas de la oferta original sean numeradas en forma consecutiva, y preferiblemente también los panfletos (</w:t>
      </w:r>
      <w:proofErr w:type="spellStart"/>
      <w:r w:rsidRPr="00E525C4">
        <w:rPr>
          <w:rFonts w:ascii="Tahoma" w:hAnsi="Tahoma" w:cs="Tahoma"/>
          <w:sz w:val="22"/>
          <w:szCs w:val="22"/>
        </w:rPr>
        <w:t>brochures</w:t>
      </w:r>
      <w:proofErr w:type="spellEnd"/>
      <w:r w:rsidRPr="00E525C4">
        <w:rPr>
          <w:rFonts w:ascii="Tahoma" w:hAnsi="Tahoma" w:cs="Tahoma"/>
          <w:sz w:val="22"/>
          <w:szCs w:val="22"/>
        </w:rPr>
        <w:t>) y/o literatura que se adjunten.</w:t>
      </w:r>
    </w:p>
    <w:p w14:paraId="32068D1C" w14:textId="77777777" w:rsidR="00BE1CC4" w:rsidRPr="00E525C4" w:rsidRDefault="00BE1CC4" w:rsidP="00BE1CC4">
      <w:pPr>
        <w:pStyle w:val="Sangradetextonormal"/>
        <w:widowControl w:val="0"/>
        <w:spacing w:after="0" w:line="240" w:lineRule="auto"/>
        <w:ind w:left="567"/>
        <w:jc w:val="both"/>
        <w:rPr>
          <w:rFonts w:ascii="Tahoma" w:hAnsi="Tahoma" w:cs="Tahoma"/>
          <w:sz w:val="22"/>
          <w:szCs w:val="22"/>
        </w:rPr>
      </w:pPr>
    </w:p>
    <w:p w14:paraId="32068D1D" w14:textId="77777777" w:rsidR="00BE1CC4"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E525C4">
        <w:rPr>
          <w:rFonts w:ascii="Tahoma" w:hAnsi="Tahoma" w:cs="Tahoma"/>
          <w:sz w:val="22"/>
          <w:szCs w:val="22"/>
        </w:rPr>
        <w:t xml:space="preserve">No se aceptará la presentación de ofertas en las que intervengan en forma conjunta dos o más oferentes. </w:t>
      </w:r>
    </w:p>
    <w:p w14:paraId="32068D1E" w14:textId="77777777" w:rsidR="00BE1CC4" w:rsidRPr="00E525C4" w:rsidRDefault="00BE1CC4" w:rsidP="00BE1CC4">
      <w:pPr>
        <w:pStyle w:val="Sangradetextonormal"/>
        <w:widowControl w:val="0"/>
        <w:spacing w:after="0" w:line="240" w:lineRule="auto"/>
        <w:ind w:left="567"/>
        <w:jc w:val="both"/>
        <w:rPr>
          <w:rFonts w:ascii="Tahoma" w:hAnsi="Tahoma" w:cs="Tahoma"/>
          <w:sz w:val="22"/>
          <w:szCs w:val="22"/>
        </w:rPr>
      </w:pPr>
    </w:p>
    <w:p w14:paraId="32068D1F" w14:textId="77777777" w:rsidR="00BE1CC4" w:rsidRPr="00E525C4"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E525C4">
        <w:rPr>
          <w:rFonts w:ascii="Tahoma" w:hAnsi="Tahoma" w:cs="Tahoma"/>
          <w:sz w:val="22"/>
          <w:szCs w:val="22"/>
        </w:rPr>
        <w:t xml:space="preserve">No se permite que el oferente presente cotización </w:t>
      </w:r>
      <w:r>
        <w:rPr>
          <w:rFonts w:ascii="Tahoma" w:hAnsi="Tahoma" w:cs="Tahoma"/>
          <w:sz w:val="22"/>
          <w:szCs w:val="22"/>
        </w:rPr>
        <w:t xml:space="preserve">parcial </w:t>
      </w:r>
      <w:r w:rsidRPr="00E525C4">
        <w:rPr>
          <w:rFonts w:ascii="Tahoma" w:hAnsi="Tahoma" w:cs="Tahoma"/>
          <w:sz w:val="22"/>
          <w:szCs w:val="22"/>
        </w:rPr>
        <w:t xml:space="preserve">del renglón. </w:t>
      </w:r>
    </w:p>
    <w:p w14:paraId="32068D20" w14:textId="77777777" w:rsidR="00BE1CC4" w:rsidRPr="002A6B89" w:rsidRDefault="00BE1CC4" w:rsidP="00BE1CC4">
      <w:pPr>
        <w:pStyle w:val="Sangradetextonormal"/>
        <w:widowControl w:val="0"/>
        <w:spacing w:after="0" w:line="240" w:lineRule="auto"/>
        <w:ind w:left="1287"/>
        <w:jc w:val="both"/>
        <w:rPr>
          <w:rFonts w:ascii="Tahoma" w:hAnsi="Tahoma" w:cs="Tahoma"/>
          <w:sz w:val="22"/>
          <w:szCs w:val="22"/>
        </w:rPr>
      </w:pPr>
    </w:p>
    <w:p w14:paraId="32068D21" w14:textId="77777777" w:rsidR="00BE1CC4" w:rsidRPr="00E525C4" w:rsidRDefault="00BE1CC4" w:rsidP="00BE1CC4">
      <w:pPr>
        <w:pStyle w:val="Sangradetextonormal"/>
        <w:widowControl w:val="0"/>
        <w:numPr>
          <w:ilvl w:val="1"/>
          <w:numId w:val="6"/>
        </w:numPr>
        <w:spacing w:after="0" w:line="240" w:lineRule="auto"/>
        <w:ind w:left="567" w:hanging="567"/>
        <w:jc w:val="both"/>
        <w:rPr>
          <w:rFonts w:ascii="Tahoma" w:hAnsi="Tahoma" w:cs="Tahoma"/>
          <w:b/>
          <w:sz w:val="22"/>
          <w:szCs w:val="22"/>
        </w:rPr>
      </w:pPr>
      <w:r w:rsidRPr="00E525C4">
        <w:rPr>
          <w:rFonts w:ascii="Tahoma" w:hAnsi="Tahoma" w:cs="Tahoma"/>
          <w:b/>
          <w:sz w:val="22"/>
          <w:szCs w:val="22"/>
        </w:rPr>
        <w:t xml:space="preserve">PRECIO: </w:t>
      </w:r>
    </w:p>
    <w:p w14:paraId="32068D22" w14:textId="77777777" w:rsidR="00BE1CC4" w:rsidRDefault="00BE1CC4" w:rsidP="00BE1CC4">
      <w:pPr>
        <w:pStyle w:val="Textoindependiente2"/>
        <w:widowControl w:val="0"/>
        <w:numPr>
          <w:ilvl w:val="2"/>
          <w:numId w:val="6"/>
        </w:numPr>
        <w:spacing w:after="0" w:line="240" w:lineRule="auto"/>
        <w:ind w:left="1276" w:hanging="709"/>
        <w:jc w:val="both"/>
        <w:rPr>
          <w:rFonts w:ascii="Tahoma" w:hAnsi="Tahoma" w:cs="Tahoma"/>
          <w:sz w:val="22"/>
          <w:szCs w:val="22"/>
        </w:rPr>
      </w:pPr>
      <w:r w:rsidRPr="002A6B89">
        <w:rPr>
          <w:rFonts w:ascii="Tahoma" w:hAnsi="Tahoma" w:cs="Tahoma"/>
          <w:sz w:val="22"/>
          <w:szCs w:val="22"/>
        </w:rPr>
        <w:t xml:space="preserve">El precio se </w:t>
      </w:r>
      <w:r>
        <w:rPr>
          <w:rFonts w:ascii="Tahoma" w:hAnsi="Tahoma" w:cs="Tahoma"/>
          <w:sz w:val="22"/>
          <w:szCs w:val="22"/>
        </w:rPr>
        <w:t xml:space="preserve">entenderá cierto, </w:t>
      </w:r>
      <w:r w:rsidRPr="002A6B89">
        <w:rPr>
          <w:rFonts w:ascii="Tahoma" w:hAnsi="Tahoma" w:cs="Tahoma"/>
          <w:sz w:val="22"/>
          <w:szCs w:val="22"/>
        </w:rPr>
        <w:t>definitivo</w:t>
      </w:r>
      <w:r>
        <w:rPr>
          <w:rFonts w:ascii="Tahoma" w:hAnsi="Tahoma" w:cs="Tahoma"/>
          <w:sz w:val="22"/>
          <w:szCs w:val="22"/>
        </w:rPr>
        <w:t xml:space="preserve"> y en plaza.</w:t>
      </w:r>
    </w:p>
    <w:p w14:paraId="32068D23" w14:textId="77777777" w:rsidR="00BE1CC4" w:rsidRDefault="00BE1CC4" w:rsidP="00BE1CC4">
      <w:pPr>
        <w:pStyle w:val="Textoindependiente2"/>
        <w:widowControl w:val="0"/>
        <w:spacing w:after="0" w:line="240" w:lineRule="auto"/>
        <w:ind w:left="1276"/>
        <w:jc w:val="both"/>
        <w:rPr>
          <w:rFonts w:ascii="Tahoma" w:hAnsi="Tahoma" w:cs="Tahoma"/>
          <w:sz w:val="22"/>
          <w:szCs w:val="22"/>
        </w:rPr>
      </w:pPr>
    </w:p>
    <w:p w14:paraId="32068D24" w14:textId="77777777" w:rsidR="00BE1CC4" w:rsidRPr="00E525C4" w:rsidRDefault="00BE1CC4" w:rsidP="00BE1CC4">
      <w:pPr>
        <w:pStyle w:val="Textoindependiente2"/>
        <w:widowControl w:val="0"/>
        <w:numPr>
          <w:ilvl w:val="2"/>
          <w:numId w:val="6"/>
        </w:numPr>
        <w:spacing w:after="0" w:line="240" w:lineRule="auto"/>
        <w:ind w:left="1276" w:hanging="709"/>
        <w:jc w:val="both"/>
        <w:rPr>
          <w:rFonts w:ascii="Tahoma" w:hAnsi="Tahoma" w:cs="Tahoma"/>
          <w:sz w:val="22"/>
          <w:szCs w:val="22"/>
        </w:rPr>
      </w:pPr>
      <w:r w:rsidRPr="00E525C4">
        <w:rPr>
          <w:rFonts w:ascii="Tahoma" w:hAnsi="Tahoma" w:cs="Tahoma"/>
          <w:sz w:val="22"/>
          <w:szCs w:val="22"/>
        </w:rPr>
        <w:t>Deberán consignarse en números y letras coincidentes. En caso de existir divergencias entre estas dos formas de expresión, prevalecerá la consignada en letras.</w:t>
      </w:r>
    </w:p>
    <w:p w14:paraId="32068D25" w14:textId="77777777" w:rsidR="00BE1CC4" w:rsidRDefault="00BE1CC4" w:rsidP="00BE1CC4">
      <w:pPr>
        <w:pStyle w:val="Prrafodelista"/>
        <w:rPr>
          <w:rFonts w:ascii="Tahoma" w:hAnsi="Tahoma" w:cs="Tahoma"/>
          <w:sz w:val="22"/>
          <w:szCs w:val="22"/>
        </w:rPr>
      </w:pPr>
    </w:p>
    <w:p w14:paraId="32068D26" w14:textId="77777777" w:rsidR="00BE1CC4" w:rsidRPr="002A6B89" w:rsidRDefault="00BE1CC4" w:rsidP="00BE1CC4">
      <w:pPr>
        <w:pStyle w:val="Textoindependiente2"/>
        <w:widowControl w:val="0"/>
        <w:numPr>
          <w:ilvl w:val="2"/>
          <w:numId w:val="6"/>
        </w:numPr>
        <w:spacing w:after="0" w:line="240" w:lineRule="auto"/>
        <w:ind w:left="1276" w:hanging="709"/>
        <w:jc w:val="both"/>
        <w:rPr>
          <w:rFonts w:ascii="Tahoma" w:hAnsi="Tahoma" w:cs="Tahoma"/>
          <w:sz w:val="22"/>
          <w:szCs w:val="22"/>
        </w:rPr>
      </w:pPr>
      <w:r w:rsidRPr="002A6B89">
        <w:rPr>
          <w:rFonts w:ascii="Tahoma" w:hAnsi="Tahoma" w:cs="Tahoma"/>
          <w:sz w:val="22"/>
          <w:szCs w:val="22"/>
        </w:rPr>
        <w:t xml:space="preserve">El oferente deberá indicar el </w:t>
      </w:r>
      <w:r w:rsidRPr="002A6B89">
        <w:rPr>
          <w:rFonts w:ascii="Tahoma" w:hAnsi="Tahoma" w:cs="Tahoma"/>
          <w:b/>
          <w:sz w:val="22"/>
          <w:szCs w:val="22"/>
        </w:rPr>
        <w:t>PRECIO UNITARIO Y MONTO TOTAL OFERTADO</w:t>
      </w:r>
      <w:r w:rsidR="00524EB8">
        <w:rPr>
          <w:rFonts w:ascii="Tahoma" w:hAnsi="Tahoma" w:cs="Tahoma"/>
          <w:b/>
          <w:sz w:val="22"/>
          <w:szCs w:val="22"/>
        </w:rPr>
        <w:t xml:space="preserve"> POR SUB RENGLÓN</w:t>
      </w:r>
      <w:r w:rsidRPr="002A6B89">
        <w:rPr>
          <w:rFonts w:ascii="Tahoma" w:hAnsi="Tahoma" w:cs="Tahoma"/>
          <w:b/>
          <w:sz w:val="22"/>
          <w:szCs w:val="22"/>
        </w:rPr>
        <w:t xml:space="preserve"> </w:t>
      </w:r>
      <w:r w:rsidRPr="002A6B89">
        <w:rPr>
          <w:rFonts w:ascii="Tahoma" w:hAnsi="Tahoma" w:cs="Tahoma"/>
          <w:sz w:val="22"/>
          <w:szCs w:val="22"/>
        </w:rPr>
        <w:t>(</w:t>
      </w:r>
      <w:r w:rsidRPr="002A6B89">
        <w:rPr>
          <w:rFonts w:ascii="Tahoma" w:hAnsi="Tahoma" w:cs="Tahoma"/>
          <w:b/>
          <w:sz w:val="22"/>
          <w:szCs w:val="22"/>
        </w:rPr>
        <w:t>en colones o dólares</w:t>
      </w:r>
      <w:r w:rsidRPr="002A6B89">
        <w:rPr>
          <w:rFonts w:ascii="Tahoma" w:hAnsi="Tahoma" w:cs="Tahoma"/>
          <w:sz w:val="22"/>
          <w:szCs w:val="22"/>
        </w:rPr>
        <w:t>), se debe indicar expresame</w:t>
      </w:r>
      <w:r w:rsidR="00524EB8">
        <w:rPr>
          <w:rFonts w:ascii="Tahoma" w:hAnsi="Tahoma" w:cs="Tahoma"/>
          <w:sz w:val="22"/>
          <w:szCs w:val="22"/>
        </w:rPr>
        <w:t>nte si el producto</w:t>
      </w:r>
      <w:r w:rsidRPr="002A6B89">
        <w:rPr>
          <w:rFonts w:ascii="Tahoma" w:hAnsi="Tahoma" w:cs="Tahoma"/>
          <w:sz w:val="22"/>
          <w:szCs w:val="22"/>
        </w:rPr>
        <w:t xml:space="preserve"> está exento del impuesto de ventas, en caso que aplique impuesto de ventas se deberá indicar el detalle del mismo (monto sin impuesto de ventas, monto del impuesto de ventas, precio total con el impuesto de ventas incluido).</w:t>
      </w:r>
    </w:p>
    <w:p w14:paraId="32068D27" w14:textId="77777777" w:rsidR="00BE1CC4" w:rsidRPr="002A6B89" w:rsidRDefault="00BE1CC4" w:rsidP="00BE1CC4">
      <w:pPr>
        <w:pStyle w:val="Textoindependiente2"/>
        <w:widowControl w:val="0"/>
        <w:spacing w:after="0" w:line="240" w:lineRule="auto"/>
        <w:ind w:left="1276"/>
        <w:jc w:val="both"/>
        <w:rPr>
          <w:rFonts w:ascii="Tahoma" w:hAnsi="Tahoma" w:cs="Tahoma"/>
          <w:sz w:val="22"/>
          <w:szCs w:val="22"/>
        </w:rPr>
      </w:pPr>
      <w:r w:rsidRPr="002A6B89">
        <w:rPr>
          <w:rFonts w:ascii="Tahoma" w:hAnsi="Tahoma" w:cs="Tahoma"/>
          <w:sz w:val="22"/>
          <w:szCs w:val="22"/>
        </w:rPr>
        <w:t xml:space="preserve"> </w:t>
      </w:r>
    </w:p>
    <w:p w14:paraId="32068D28" w14:textId="77777777" w:rsidR="00BE1CC4" w:rsidRPr="00E525C4" w:rsidRDefault="00BE1CC4" w:rsidP="00BE1CC4">
      <w:pPr>
        <w:pStyle w:val="Textoindependiente2"/>
        <w:widowControl w:val="0"/>
        <w:numPr>
          <w:ilvl w:val="2"/>
          <w:numId w:val="6"/>
        </w:numPr>
        <w:spacing w:after="0" w:line="240" w:lineRule="auto"/>
        <w:ind w:left="1276" w:hanging="709"/>
        <w:jc w:val="both"/>
        <w:rPr>
          <w:rFonts w:ascii="Tahoma" w:hAnsi="Tahoma" w:cs="Tahoma"/>
          <w:sz w:val="22"/>
          <w:szCs w:val="22"/>
        </w:rPr>
      </w:pPr>
      <w:r w:rsidRPr="002A6B89">
        <w:rPr>
          <w:rFonts w:ascii="Tahoma" w:hAnsi="Tahoma" w:cs="Tahoma"/>
          <w:sz w:val="22"/>
          <w:szCs w:val="22"/>
        </w:rPr>
        <w:t xml:space="preserve">El Banco no reconocerá ningún costo adicional no incluido en el precio ofrecido total. </w:t>
      </w:r>
    </w:p>
    <w:p w14:paraId="32068D29" w14:textId="77777777" w:rsidR="00BE1CC4" w:rsidRPr="002A6B89" w:rsidRDefault="00BE1CC4" w:rsidP="00BE1CC4">
      <w:pPr>
        <w:pStyle w:val="Textoindependiente2"/>
        <w:widowControl w:val="0"/>
        <w:spacing w:after="0" w:line="240" w:lineRule="auto"/>
        <w:jc w:val="both"/>
        <w:rPr>
          <w:rFonts w:ascii="Tahoma" w:hAnsi="Tahoma" w:cs="Tahoma"/>
          <w:sz w:val="22"/>
          <w:szCs w:val="22"/>
        </w:rPr>
      </w:pPr>
      <w:r w:rsidRPr="002A6B89">
        <w:rPr>
          <w:rFonts w:ascii="Tahoma" w:hAnsi="Tahoma" w:cs="Tahoma"/>
          <w:sz w:val="22"/>
          <w:szCs w:val="22"/>
        </w:rPr>
        <w:t xml:space="preserve"> </w:t>
      </w:r>
    </w:p>
    <w:p w14:paraId="32068D2A" w14:textId="77777777" w:rsidR="00BE1CC4" w:rsidRPr="002A6B89" w:rsidRDefault="00BE1CC4" w:rsidP="00BE1CC4">
      <w:pPr>
        <w:pStyle w:val="Textoindependiente2"/>
        <w:widowControl w:val="0"/>
        <w:numPr>
          <w:ilvl w:val="2"/>
          <w:numId w:val="6"/>
        </w:numPr>
        <w:spacing w:after="0" w:line="240" w:lineRule="auto"/>
        <w:ind w:left="1276" w:hanging="709"/>
        <w:jc w:val="both"/>
        <w:rPr>
          <w:rFonts w:ascii="Tahoma" w:hAnsi="Tahoma" w:cs="Tahoma"/>
          <w:b/>
          <w:sz w:val="22"/>
          <w:szCs w:val="22"/>
        </w:rPr>
      </w:pPr>
      <w:r w:rsidRPr="002A6B89">
        <w:rPr>
          <w:rFonts w:ascii="Tahoma" w:hAnsi="Tahoma" w:cs="Tahoma"/>
          <w:b/>
          <w:sz w:val="22"/>
          <w:szCs w:val="22"/>
        </w:rPr>
        <w:t>IMPUESTOS:</w:t>
      </w:r>
      <w:r w:rsidRPr="002A6B89">
        <w:rPr>
          <w:rFonts w:ascii="Tahoma" w:hAnsi="Tahoma" w:cs="Tahoma"/>
          <w:sz w:val="22"/>
          <w:szCs w:val="22"/>
        </w:rPr>
        <w:t xml:space="preserve"> De conformidad con la Ley Orgánica del Banco Central de Costa Rica (Ley No. 7558, artículo 12, del 3 de noviembre de 1995) el Banco está exento del pago de impuestos, salvo el IMPUESTO DE VENTAS, según lo establecido en el artículo 17, inciso i, de la Ley No. 8114 del 9 de julio del 2001. </w:t>
      </w:r>
    </w:p>
    <w:p w14:paraId="32068D2B" w14:textId="77777777" w:rsidR="00BE1CC4" w:rsidRPr="002A6B89" w:rsidRDefault="00BE1CC4" w:rsidP="00BE1CC4">
      <w:pPr>
        <w:pStyle w:val="Textoindependiente2"/>
        <w:widowControl w:val="0"/>
        <w:spacing w:after="0" w:line="240" w:lineRule="auto"/>
        <w:ind w:left="1260"/>
        <w:jc w:val="both"/>
        <w:rPr>
          <w:rFonts w:ascii="Tahoma" w:hAnsi="Tahoma" w:cs="Tahoma"/>
          <w:sz w:val="22"/>
          <w:szCs w:val="22"/>
        </w:rPr>
      </w:pPr>
    </w:p>
    <w:p w14:paraId="32068D2C" w14:textId="77777777" w:rsidR="00BE1CC4" w:rsidRPr="0015020C"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15020C">
        <w:rPr>
          <w:rFonts w:ascii="Tahoma" w:hAnsi="Tahoma" w:cs="Tahoma"/>
          <w:sz w:val="22"/>
          <w:szCs w:val="22"/>
        </w:rPr>
        <w:t>En caso de recibir cotizaciones en otro tipo de moneda diferente al colón y para efectos de comparación, se utilizará el tipo de cambio de referencia para la venta calculado por el BCCR y vigente al momento de la apertura de las ofertas.</w:t>
      </w:r>
    </w:p>
    <w:p w14:paraId="32068D2D" w14:textId="77777777" w:rsidR="00BE1CC4" w:rsidRDefault="00BE1CC4" w:rsidP="00BE1CC4">
      <w:pPr>
        <w:pStyle w:val="Sangradetextonormal"/>
        <w:widowControl w:val="0"/>
        <w:spacing w:after="0" w:line="240" w:lineRule="auto"/>
        <w:ind w:left="567"/>
        <w:jc w:val="both"/>
        <w:rPr>
          <w:rFonts w:ascii="Tahoma" w:hAnsi="Tahoma" w:cs="Tahoma"/>
          <w:sz w:val="22"/>
          <w:szCs w:val="22"/>
        </w:rPr>
      </w:pPr>
    </w:p>
    <w:p w14:paraId="32068D2E" w14:textId="77777777" w:rsidR="00BE1CC4" w:rsidRPr="0015020C" w:rsidRDefault="00BE1CC4" w:rsidP="00BE1CC4">
      <w:pPr>
        <w:pStyle w:val="Sangradetextonormal"/>
        <w:widowControl w:val="0"/>
        <w:numPr>
          <w:ilvl w:val="1"/>
          <w:numId w:val="6"/>
        </w:numPr>
        <w:spacing w:after="0" w:line="240" w:lineRule="auto"/>
        <w:ind w:left="567" w:hanging="567"/>
        <w:jc w:val="both"/>
        <w:rPr>
          <w:rFonts w:ascii="Tahoma" w:hAnsi="Tahoma" w:cs="Tahoma"/>
          <w:sz w:val="22"/>
          <w:szCs w:val="22"/>
        </w:rPr>
      </w:pPr>
      <w:r w:rsidRPr="0015020C">
        <w:rPr>
          <w:rFonts w:ascii="Tahoma" w:hAnsi="Tahoma" w:cs="Tahoma"/>
          <w:b/>
          <w:sz w:val="22"/>
          <w:szCs w:val="22"/>
        </w:rPr>
        <w:t>MEJORAS DEL PRECIO:</w:t>
      </w:r>
      <w:r w:rsidRPr="0015020C">
        <w:rPr>
          <w:rFonts w:ascii="Tahoma" w:hAnsi="Tahoma" w:cs="Tahoma"/>
          <w:sz w:val="22"/>
          <w:szCs w:val="22"/>
        </w:rPr>
        <w:t xml:space="preserve"> Todo oferente podrá ofrecer una única rebaja en su precio cotizado (se debe indicar el detalle y justificación de la rebaja para el análisis técnico respectivo), la cual deberá ser presentada en sobre cerrado al Departamento de Proveeduría a más tardar hasta las 10 a.m. del día hábil siguiente a la fecha límite indicada en el cartel para la recepción de ofertas, dicho sobre no será abierto hasta tanto no hayan transcurrido el plazo antes citado. Todo lo anterior de conformidad con </w:t>
      </w:r>
      <w:r w:rsidRPr="0015020C">
        <w:rPr>
          <w:rFonts w:ascii="Tahoma" w:hAnsi="Tahoma" w:cs="Tahoma"/>
          <w:sz w:val="22"/>
          <w:szCs w:val="22"/>
        </w:rPr>
        <w:lastRenderedPageBreak/>
        <w:t>el artículo 42, inciso n) de la L.C.A y 28 bis del R.L.C.A.; para efectos de evaluación se tomará el último precio que propongan los respectivos oferentes, cabe destacar que este precio no podrá ser ruinoso o no remunerativo.</w:t>
      </w:r>
      <w:r w:rsidRPr="0015020C">
        <w:rPr>
          <w:rFonts w:ascii="Tahoma" w:hAnsi="Tahoma" w:cs="Tahoma"/>
          <w:b/>
          <w:sz w:val="22"/>
          <w:szCs w:val="22"/>
          <w:u w:val="single"/>
        </w:rPr>
        <w:t xml:space="preserve"> El oferente se encuentra obligado a justificar con toda claridad las razones de la disminución del precio</w:t>
      </w:r>
      <w:r w:rsidRPr="0015020C">
        <w:rPr>
          <w:rFonts w:ascii="Tahoma" w:hAnsi="Tahoma" w:cs="Tahoma"/>
          <w:b/>
          <w:sz w:val="22"/>
          <w:szCs w:val="22"/>
        </w:rPr>
        <w:t>.</w:t>
      </w:r>
    </w:p>
    <w:p w14:paraId="32068D2F" w14:textId="77777777" w:rsidR="00BE1CC4" w:rsidRPr="002A6B89" w:rsidRDefault="00BE1CC4" w:rsidP="00BE1CC4">
      <w:pPr>
        <w:pStyle w:val="Prrafodelista"/>
        <w:ind w:left="0"/>
        <w:rPr>
          <w:rFonts w:ascii="Tahoma" w:hAnsi="Tahoma" w:cs="Tahoma"/>
          <w:sz w:val="22"/>
          <w:szCs w:val="22"/>
        </w:rPr>
      </w:pPr>
    </w:p>
    <w:p w14:paraId="32068D30" w14:textId="77777777" w:rsidR="00BE1CC4" w:rsidRPr="002A6B89" w:rsidRDefault="00BE1CC4" w:rsidP="00BE1CC4">
      <w:pPr>
        <w:pStyle w:val="Sangradetextonormal"/>
        <w:widowControl w:val="0"/>
        <w:numPr>
          <w:ilvl w:val="1"/>
          <w:numId w:val="6"/>
        </w:numPr>
        <w:spacing w:after="0" w:line="240" w:lineRule="auto"/>
        <w:ind w:left="567" w:hanging="567"/>
        <w:jc w:val="both"/>
        <w:rPr>
          <w:rFonts w:ascii="Tahoma" w:hAnsi="Tahoma" w:cs="Tahoma"/>
          <w:b/>
          <w:sz w:val="22"/>
          <w:szCs w:val="22"/>
        </w:rPr>
      </w:pPr>
      <w:r w:rsidRPr="002A6B89">
        <w:rPr>
          <w:rFonts w:ascii="Tahoma" w:hAnsi="Tahoma" w:cs="Tahoma"/>
          <w:b/>
          <w:sz w:val="22"/>
          <w:szCs w:val="22"/>
        </w:rPr>
        <w:t xml:space="preserve">PLAZO DE ENTREGA: </w:t>
      </w:r>
    </w:p>
    <w:p w14:paraId="32068D31" w14:textId="77777777" w:rsidR="00BE1CC4" w:rsidRPr="008D7767" w:rsidRDefault="00BE1CC4" w:rsidP="00BE1CC4">
      <w:pPr>
        <w:pStyle w:val="Prrafodelista"/>
        <w:numPr>
          <w:ilvl w:val="2"/>
          <w:numId w:val="6"/>
        </w:numPr>
        <w:spacing w:after="120"/>
        <w:ind w:left="1418" w:hanging="850"/>
        <w:jc w:val="both"/>
        <w:rPr>
          <w:rFonts w:ascii="Tahoma" w:hAnsi="Tahoma" w:cs="Tahoma"/>
          <w:color w:val="FF0000"/>
          <w:sz w:val="32"/>
          <w:szCs w:val="32"/>
        </w:rPr>
      </w:pPr>
      <w:r>
        <w:rPr>
          <w:rFonts w:ascii="Tahoma" w:hAnsi="Tahoma" w:cs="Tahoma"/>
          <w:sz w:val="22"/>
          <w:szCs w:val="22"/>
        </w:rPr>
        <w:t xml:space="preserve">La fecha de entrega máxima deberá ser antes del </w:t>
      </w:r>
      <w:r w:rsidRPr="008D7767">
        <w:rPr>
          <w:rFonts w:ascii="Tahoma" w:hAnsi="Tahoma" w:cs="Tahoma"/>
          <w:b/>
          <w:sz w:val="32"/>
          <w:szCs w:val="32"/>
          <w:u w:val="single"/>
        </w:rPr>
        <w:t>15 de diciembre del 2014</w:t>
      </w:r>
      <w:r w:rsidRPr="008D7767">
        <w:rPr>
          <w:rFonts w:ascii="Tahoma" w:hAnsi="Tahoma" w:cs="Tahoma"/>
          <w:sz w:val="32"/>
          <w:szCs w:val="32"/>
        </w:rPr>
        <w:t xml:space="preserve">. </w:t>
      </w:r>
    </w:p>
    <w:p w14:paraId="32068D32" w14:textId="77777777" w:rsidR="00BE1CC4" w:rsidRPr="00EA7911" w:rsidRDefault="00BE1CC4" w:rsidP="00BE1CC4">
      <w:pPr>
        <w:pStyle w:val="Prrafodelista"/>
        <w:numPr>
          <w:ilvl w:val="2"/>
          <w:numId w:val="6"/>
        </w:numPr>
        <w:spacing w:after="120"/>
        <w:ind w:left="1418" w:hanging="850"/>
        <w:jc w:val="both"/>
        <w:rPr>
          <w:rFonts w:ascii="Tahoma" w:hAnsi="Tahoma" w:cs="Tahoma"/>
          <w:color w:val="FF0000"/>
          <w:sz w:val="22"/>
          <w:szCs w:val="22"/>
        </w:rPr>
      </w:pPr>
      <w:r w:rsidRPr="00EA7911">
        <w:rPr>
          <w:rFonts w:ascii="Tahoma" w:hAnsi="Tahoma" w:cs="Tahoma"/>
          <w:b/>
          <w:sz w:val="22"/>
          <w:szCs w:val="22"/>
        </w:rPr>
        <w:t>ENTREGA INMEDIATA:</w:t>
      </w:r>
      <w:r w:rsidRPr="00EA7911">
        <w:rPr>
          <w:rFonts w:ascii="Tahoma" w:hAnsi="Tahoma" w:cs="Tahoma"/>
          <w:sz w:val="22"/>
          <w:szCs w:val="22"/>
        </w:rPr>
        <w:t xml:space="preserve"> Se entenderá por entrega inmediata, aquella que se ejecuta un día hábil después de recibida la respectiva Orden de Compra.</w:t>
      </w:r>
    </w:p>
    <w:p w14:paraId="32068D33" w14:textId="77777777" w:rsidR="00BE1CC4" w:rsidRPr="002A6B89" w:rsidRDefault="00BE1CC4" w:rsidP="00BE1CC4">
      <w:pPr>
        <w:pStyle w:val="Prrafodelista"/>
        <w:numPr>
          <w:ilvl w:val="2"/>
          <w:numId w:val="6"/>
        </w:numPr>
        <w:spacing w:after="120"/>
        <w:ind w:left="1418" w:hanging="850"/>
        <w:jc w:val="both"/>
        <w:rPr>
          <w:rFonts w:ascii="Tahoma" w:hAnsi="Tahoma" w:cs="Tahoma"/>
          <w:sz w:val="22"/>
          <w:szCs w:val="22"/>
        </w:rPr>
      </w:pPr>
      <w:r w:rsidRPr="002A6B89">
        <w:rPr>
          <w:rFonts w:ascii="Tahoma" w:hAnsi="Tahoma" w:cs="Tahoma"/>
          <w:sz w:val="22"/>
          <w:szCs w:val="22"/>
        </w:rPr>
        <w:t xml:space="preserve">Solamente se autorizarán prórrogas en el plazo de entrega estipulado por razones de fuerza mayor o caso fortuito debidamente justificadas, o por demoras ocasionadas por la propia Administración.  En uno u otro caso, el </w:t>
      </w:r>
      <w:r>
        <w:rPr>
          <w:rFonts w:ascii="Tahoma" w:hAnsi="Tahoma" w:cs="Tahoma"/>
          <w:sz w:val="22"/>
          <w:szCs w:val="22"/>
        </w:rPr>
        <w:t>contratista</w:t>
      </w:r>
      <w:r w:rsidRPr="002A6B89">
        <w:rPr>
          <w:rFonts w:ascii="Tahoma" w:hAnsi="Tahoma" w:cs="Tahoma"/>
          <w:sz w:val="22"/>
          <w:szCs w:val="22"/>
        </w:rPr>
        <w:t xml:space="preserve"> solicitará dicha prórroga a más tardar dentro de los diez (10) días hábiles siguientes al conocimiento del hecho que demorará la entrega de los equipos. No se concederán prórrogas vencidos los plazos estipulados en la oferta, sin perjuicio del derecho de justificar el incumplimiento por los medios legales establecidos.</w:t>
      </w:r>
    </w:p>
    <w:p w14:paraId="32068D34" w14:textId="77777777" w:rsidR="00BE1CC4" w:rsidRPr="002A6B89" w:rsidRDefault="00BE1CC4" w:rsidP="00BE1CC4">
      <w:pPr>
        <w:pStyle w:val="Prrafodelista"/>
        <w:numPr>
          <w:ilvl w:val="2"/>
          <w:numId w:val="6"/>
        </w:numPr>
        <w:spacing w:after="120"/>
        <w:ind w:left="1418" w:hanging="850"/>
        <w:jc w:val="both"/>
        <w:rPr>
          <w:rFonts w:ascii="Tahoma" w:hAnsi="Tahoma" w:cs="Tahoma"/>
          <w:sz w:val="22"/>
          <w:szCs w:val="22"/>
        </w:rPr>
      </w:pPr>
      <w:r w:rsidRPr="002A6B89">
        <w:rPr>
          <w:rFonts w:ascii="Tahoma" w:hAnsi="Tahoma" w:cs="Tahoma"/>
          <w:b/>
          <w:sz w:val="22"/>
          <w:szCs w:val="22"/>
        </w:rPr>
        <w:t>LUGAR DE ENTREGA:</w:t>
      </w:r>
      <w:r w:rsidRPr="002A6B89">
        <w:rPr>
          <w:rFonts w:ascii="Tahoma" w:hAnsi="Tahoma" w:cs="Tahoma"/>
          <w:sz w:val="22"/>
          <w:szCs w:val="22"/>
        </w:rPr>
        <w:t xml:space="preserve"> La fecha y el lugar de entrega se definirán previa coordinación con al menos dos (2) días hábiles de anticipación de la entrega de los bienes con el Encargado General de la Contratación.</w:t>
      </w:r>
    </w:p>
    <w:p w14:paraId="32068D35" w14:textId="77777777" w:rsidR="00BE1CC4" w:rsidRPr="00482F3A" w:rsidRDefault="00BE1CC4" w:rsidP="00482F3A">
      <w:pPr>
        <w:pStyle w:val="Prrafodelista"/>
        <w:numPr>
          <w:ilvl w:val="2"/>
          <w:numId w:val="6"/>
        </w:numPr>
        <w:spacing w:after="120"/>
        <w:ind w:left="1418" w:hanging="850"/>
        <w:jc w:val="both"/>
        <w:rPr>
          <w:rFonts w:ascii="Tahoma" w:hAnsi="Tahoma" w:cs="Tahoma"/>
          <w:sz w:val="22"/>
          <w:szCs w:val="22"/>
        </w:rPr>
      </w:pPr>
      <w:r w:rsidRPr="002A6B89">
        <w:rPr>
          <w:rFonts w:ascii="Tahoma" w:hAnsi="Tahoma" w:cs="Tahoma"/>
          <w:sz w:val="22"/>
          <w:szCs w:val="22"/>
        </w:rPr>
        <w:t>El BCCR contestará las aclaraciones según lo establecido en el artículo 60 del Reglamento a la Ley de Contratación Administrativa, reservándose al menos cinco días hábiles antes de la apertura para responder lo que proceda.</w:t>
      </w:r>
    </w:p>
    <w:p w14:paraId="32068D36" w14:textId="77777777" w:rsidR="00BE1CC4" w:rsidRPr="00DC2E89" w:rsidRDefault="00BE1CC4" w:rsidP="00BE1CC4">
      <w:pPr>
        <w:widowControl w:val="0"/>
        <w:jc w:val="both"/>
        <w:rPr>
          <w:rFonts w:ascii="Tahoma" w:hAnsi="Tahoma" w:cs="Tahoma"/>
          <w:b/>
          <w:bCs/>
          <w:sz w:val="22"/>
          <w:szCs w:val="22"/>
        </w:rPr>
      </w:pPr>
    </w:p>
    <w:p w14:paraId="32068D37" w14:textId="77777777" w:rsidR="004568CE" w:rsidRPr="00482F3A" w:rsidRDefault="00BE1CC4" w:rsidP="00482F3A">
      <w:pPr>
        <w:pStyle w:val="Textoindependiente"/>
        <w:widowControl w:val="0"/>
        <w:numPr>
          <w:ilvl w:val="0"/>
          <w:numId w:val="13"/>
        </w:numPr>
        <w:jc w:val="center"/>
        <w:rPr>
          <w:rFonts w:ascii="Tahoma" w:hAnsi="Tahoma" w:cs="Tahoma"/>
          <w:b/>
          <w:sz w:val="22"/>
          <w:szCs w:val="22"/>
        </w:rPr>
      </w:pPr>
      <w:bookmarkStart w:id="5" w:name="_Toc234204898"/>
      <w:r w:rsidRPr="00DC2E89">
        <w:rPr>
          <w:rFonts w:ascii="Tahoma" w:hAnsi="Tahoma" w:cs="Tahoma"/>
          <w:b/>
          <w:sz w:val="22"/>
          <w:szCs w:val="22"/>
        </w:rPr>
        <w:t>CONDICIONES ESPECÍFICAS</w:t>
      </w:r>
      <w:bookmarkEnd w:id="5"/>
    </w:p>
    <w:p w14:paraId="32068D38"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sz w:val="22"/>
          <w:szCs w:val="22"/>
        </w:rPr>
      </w:pPr>
      <w:r w:rsidRPr="004568CE">
        <w:rPr>
          <w:rFonts w:ascii="Tahoma" w:hAnsi="Tahoma" w:cs="Tahoma"/>
          <w:sz w:val="22"/>
          <w:szCs w:val="22"/>
        </w:rPr>
        <w:t>El BCCR se reserva el derecho de solicitar dentro de los 5 días hábiles siguientes a la apertura de las ofertas y en caso que lo considere necesario, una muestra de tarjetas y lectores. En el caso de las tarjetas inteligentes, esta muestra será necesaria para corroborar que las tarjetas ofertadas correspond</w:t>
      </w:r>
      <w:r>
        <w:rPr>
          <w:rFonts w:ascii="Tahoma" w:hAnsi="Tahoma" w:cs="Tahoma"/>
          <w:sz w:val="22"/>
          <w:szCs w:val="22"/>
        </w:rPr>
        <w:t xml:space="preserve">en a las tarjetas homologadas. </w:t>
      </w:r>
      <w:r w:rsidRPr="004568CE">
        <w:rPr>
          <w:rFonts w:ascii="Tahoma" w:hAnsi="Tahoma" w:cs="Tahoma"/>
          <w:sz w:val="22"/>
          <w:szCs w:val="22"/>
        </w:rPr>
        <w:t>En caso de requerir una muestra de lectores,  estos serán necesarios  para probar que todas las tarjetas homologadas funcionan correctamente con los lectores ofertados.  El resultado satisfactorio de las pruebas será un punto determinante para la adjudicación de esta compra. En caso de que la oferta cumpla con todos los requerimientos técnicos solicitados en el cartel, pero el producto no pase las pruebas, será descartada y la oferta no será admisible para posible adjudicación.</w:t>
      </w:r>
    </w:p>
    <w:p w14:paraId="32068D39"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sz w:val="22"/>
          <w:szCs w:val="22"/>
        </w:rPr>
      </w:pPr>
      <w:r w:rsidRPr="004568CE">
        <w:rPr>
          <w:rFonts w:ascii="Tahoma" w:hAnsi="Tahoma" w:cs="Tahoma"/>
          <w:sz w:val="22"/>
          <w:szCs w:val="22"/>
        </w:rPr>
        <w:t>Los reque</w:t>
      </w:r>
      <w:r>
        <w:rPr>
          <w:rFonts w:ascii="Tahoma" w:hAnsi="Tahoma" w:cs="Tahoma"/>
          <w:sz w:val="22"/>
          <w:szCs w:val="22"/>
        </w:rPr>
        <w:t xml:space="preserve">rimientos técnicos solicitados </w:t>
      </w:r>
      <w:r w:rsidRPr="004568CE">
        <w:rPr>
          <w:rFonts w:ascii="Tahoma" w:hAnsi="Tahoma" w:cs="Tahoma"/>
          <w:sz w:val="22"/>
          <w:szCs w:val="22"/>
        </w:rPr>
        <w:t xml:space="preserve">representan las características mínimas que deben poseer los equipos y dispositivos ofrecidos. </w:t>
      </w:r>
    </w:p>
    <w:p w14:paraId="32068D3A"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sz w:val="22"/>
          <w:szCs w:val="22"/>
        </w:rPr>
      </w:pPr>
      <w:r w:rsidRPr="004568CE">
        <w:rPr>
          <w:rFonts w:ascii="Tahoma" w:hAnsi="Tahoma" w:cs="Tahoma"/>
          <w:sz w:val="22"/>
          <w:szCs w:val="22"/>
        </w:rPr>
        <w:t>Los dispositivos ofertados deben ser totalmente nuevos, de última tecnología y todos de un mismo fabricante.</w:t>
      </w:r>
    </w:p>
    <w:p w14:paraId="32068D3B"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sz w:val="22"/>
          <w:szCs w:val="22"/>
        </w:rPr>
      </w:pPr>
      <w:r w:rsidRPr="004568CE">
        <w:rPr>
          <w:rFonts w:ascii="Tahoma" w:hAnsi="Tahoma" w:cs="Tahoma"/>
          <w:sz w:val="22"/>
          <w:szCs w:val="22"/>
        </w:rPr>
        <w:t>Los oferentes deben indicar en la oferta: marca, modelo, casa matriz fabricante, dirección y país de origen de los dispositivos cotizados.</w:t>
      </w:r>
    </w:p>
    <w:p w14:paraId="32068D3C"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sz w:val="22"/>
          <w:szCs w:val="22"/>
        </w:rPr>
      </w:pPr>
      <w:r w:rsidRPr="004568CE">
        <w:rPr>
          <w:rFonts w:ascii="Tahoma" w:hAnsi="Tahoma" w:cs="Tahoma"/>
          <w:sz w:val="22"/>
          <w:szCs w:val="22"/>
        </w:rPr>
        <w:t>La procedencia de los dispositivos debe poderse verificar con el fabricante a través del número de serie.</w:t>
      </w:r>
    </w:p>
    <w:p w14:paraId="32068D3D"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sz w:val="22"/>
          <w:szCs w:val="22"/>
        </w:rPr>
      </w:pPr>
      <w:r w:rsidRPr="004568CE">
        <w:rPr>
          <w:rFonts w:ascii="Tahoma" w:hAnsi="Tahoma" w:cs="Tahoma"/>
          <w:sz w:val="22"/>
          <w:szCs w:val="22"/>
        </w:rPr>
        <w:lastRenderedPageBreak/>
        <w:t>Se debe presentar la documentación técnica (anexar catálogos o literatura en español o en inglés) que los oferentes consideren necesaria para evidenciar el cumplimiento de todas las características técnicas solicitadas. Debe estar organizada de forma que en cada respuesta se indique el número de anexo y el nombre del documento que el Banco debe verificar.</w:t>
      </w:r>
    </w:p>
    <w:p w14:paraId="32068D3E" w14:textId="77777777" w:rsidR="004568CE" w:rsidRPr="004568CE" w:rsidRDefault="004568CE" w:rsidP="004568CE">
      <w:pPr>
        <w:pStyle w:val="Prrafodelista"/>
        <w:widowControl w:val="0"/>
        <w:numPr>
          <w:ilvl w:val="1"/>
          <w:numId w:val="13"/>
        </w:numPr>
        <w:spacing w:after="120"/>
        <w:ind w:left="1276" w:hanging="709"/>
        <w:jc w:val="both"/>
        <w:outlineLvl w:val="0"/>
        <w:rPr>
          <w:rFonts w:ascii="Tahoma" w:hAnsi="Tahoma" w:cs="Tahoma"/>
          <w:b/>
          <w:sz w:val="22"/>
          <w:szCs w:val="22"/>
        </w:rPr>
      </w:pPr>
      <w:r w:rsidRPr="004568CE">
        <w:rPr>
          <w:rFonts w:ascii="Tahoma" w:hAnsi="Tahoma" w:cs="Tahoma"/>
          <w:b/>
          <w:sz w:val="22"/>
          <w:szCs w:val="22"/>
        </w:rPr>
        <w:t>GARANTÍA DEL PRODUCTO:</w:t>
      </w:r>
    </w:p>
    <w:p w14:paraId="32068D3F" w14:textId="77777777" w:rsidR="004568CE" w:rsidRPr="004568CE" w:rsidRDefault="004568CE" w:rsidP="004568CE">
      <w:pPr>
        <w:pStyle w:val="Prrafodelista"/>
        <w:widowControl w:val="0"/>
        <w:numPr>
          <w:ilvl w:val="2"/>
          <w:numId w:val="13"/>
        </w:numPr>
        <w:spacing w:after="120"/>
        <w:ind w:left="1985"/>
        <w:jc w:val="both"/>
        <w:outlineLvl w:val="0"/>
        <w:rPr>
          <w:rFonts w:ascii="Tahoma" w:hAnsi="Tahoma" w:cs="Tahoma"/>
          <w:sz w:val="22"/>
          <w:szCs w:val="22"/>
        </w:rPr>
      </w:pPr>
      <w:r w:rsidRPr="004568CE">
        <w:rPr>
          <w:rFonts w:ascii="Tahoma" w:hAnsi="Tahoma" w:cs="Tahoma"/>
          <w:sz w:val="22"/>
          <w:szCs w:val="22"/>
        </w:rPr>
        <w:t>La garantía no debe ser menor a dos (2) años, debe ser la misma para todos los productos incluidos en la propuesta ofertada (hardware, middleware y software) y debe incluir los servicios de soporte, actualizaciones y en caso necesario el reemplazo de los dispositivos ofertados.</w:t>
      </w:r>
    </w:p>
    <w:p w14:paraId="32068D40" w14:textId="77777777" w:rsidR="004568CE" w:rsidRPr="004568CE" w:rsidRDefault="004568CE" w:rsidP="004568CE">
      <w:pPr>
        <w:pStyle w:val="Prrafodelista"/>
        <w:widowControl w:val="0"/>
        <w:numPr>
          <w:ilvl w:val="2"/>
          <w:numId w:val="13"/>
        </w:numPr>
        <w:spacing w:after="120"/>
        <w:ind w:left="1985"/>
        <w:jc w:val="both"/>
        <w:outlineLvl w:val="0"/>
        <w:rPr>
          <w:rFonts w:ascii="Tahoma" w:hAnsi="Tahoma" w:cs="Tahoma"/>
          <w:sz w:val="22"/>
          <w:szCs w:val="22"/>
        </w:rPr>
      </w:pPr>
      <w:r w:rsidRPr="004568CE">
        <w:rPr>
          <w:rFonts w:ascii="Tahoma" w:hAnsi="Tahoma" w:cs="Tahoma"/>
          <w:sz w:val="22"/>
          <w:szCs w:val="22"/>
        </w:rPr>
        <w:t>Esta garantía significa que el oferente debe aceptar explícitamente que, de ser seleccionado como adjudicatario de esta compra y durante el periodo de vigencia de la garantía, reemplazará el dispositivo completo, en un plazo no mayor a 20 días hábiles, contado a partir del momento en que el Banco hace el reporte de fallas.</w:t>
      </w:r>
    </w:p>
    <w:p w14:paraId="32068D41" w14:textId="77777777" w:rsidR="004568CE" w:rsidRPr="004568CE" w:rsidRDefault="004568CE" w:rsidP="004568CE">
      <w:pPr>
        <w:pStyle w:val="Prrafodelista"/>
        <w:widowControl w:val="0"/>
        <w:numPr>
          <w:ilvl w:val="2"/>
          <w:numId w:val="13"/>
        </w:numPr>
        <w:spacing w:after="120"/>
        <w:ind w:left="1985"/>
        <w:jc w:val="both"/>
        <w:outlineLvl w:val="0"/>
        <w:rPr>
          <w:rFonts w:ascii="Tahoma" w:hAnsi="Tahoma" w:cs="Tahoma"/>
          <w:sz w:val="22"/>
          <w:szCs w:val="22"/>
        </w:rPr>
      </w:pPr>
      <w:r w:rsidRPr="004568CE">
        <w:rPr>
          <w:rFonts w:ascii="Tahoma" w:hAnsi="Tahoma" w:cs="Tahoma"/>
          <w:sz w:val="22"/>
          <w:szCs w:val="22"/>
        </w:rPr>
        <w:t xml:space="preserve">En caso de tarjetas inteligentes bloqueadas por alcanzar el máximo intento de </w:t>
      </w:r>
      <w:proofErr w:type="spellStart"/>
      <w:r w:rsidRPr="004568CE">
        <w:rPr>
          <w:rFonts w:ascii="Tahoma" w:hAnsi="Tahoma" w:cs="Tahoma"/>
          <w:sz w:val="22"/>
          <w:szCs w:val="22"/>
        </w:rPr>
        <w:t>admin-key</w:t>
      </w:r>
      <w:proofErr w:type="spellEnd"/>
      <w:r w:rsidRPr="004568CE">
        <w:rPr>
          <w:rFonts w:ascii="Tahoma" w:hAnsi="Tahoma" w:cs="Tahoma"/>
          <w:sz w:val="22"/>
          <w:szCs w:val="22"/>
        </w:rPr>
        <w:t xml:space="preserve"> fallidos,  la garantía también debe incluir la re-inicialización en fábrica de las tarjetas, sin ningún costo adicional para el Banco.   </w:t>
      </w:r>
    </w:p>
    <w:p w14:paraId="32068D42" w14:textId="77777777" w:rsidR="004568CE" w:rsidRPr="004568CE" w:rsidRDefault="004568CE" w:rsidP="004568CE">
      <w:pPr>
        <w:pStyle w:val="Prrafodelista"/>
        <w:widowControl w:val="0"/>
        <w:numPr>
          <w:ilvl w:val="2"/>
          <w:numId w:val="13"/>
        </w:numPr>
        <w:spacing w:after="120"/>
        <w:ind w:left="1985"/>
        <w:jc w:val="both"/>
        <w:outlineLvl w:val="0"/>
        <w:rPr>
          <w:rFonts w:ascii="Tahoma" w:hAnsi="Tahoma" w:cs="Tahoma"/>
          <w:sz w:val="22"/>
          <w:szCs w:val="22"/>
        </w:rPr>
      </w:pPr>
      <w:r>
        <w:rPr>
          <w:rFonts w:ascii="Tahoma" w:hAnsi="Tahoma" w:cs="Tahoma"/>
          <w:sz w:val="22"/>
          <w:szCs w:val="22"/>
        </w:rPr>
        <w:t xml:space="preserve">Cuando el </w:t>
      </w:r>
      <w:r w:rsidRPr="004568CE">
        <w:rPr>
          <w:rFonts w:ascii="Tahoma" w:hAnsi="Tahoma" w:cs="Tahoma"/>
          <w:sz w:val="22"/>
          <w:szCs w:val="22"/>
        </w:rPr>
        <w:t>Banco solicite la re-inicialización de tarjetas bloqueadas, la revisión de tarjetas con problemas o el reemplazo por falla, el oferente deberá asumir cualquier costo, incluidos los costos de transporte (tanto de ida como de vuelta), entre el Banco y la Fábrica.</w:t>
      </w:r>
    </w:p>
    <w:p w14:paraId="32068D43" w14:textId="77777777" w:rsidR="004568CE" w:rsidRPr="004568CE" w:rsidRDefault="004568CE" w:rsidP="004568CE">
      <w:pPr>
        <w:pStyle w:val="Prrafodelista"/>
        <w:widowControl w:val="0"/>
        <w:numPr>
          <w:ilvl w:val="2"/>
          <w:numId w:val="13"/>
        </w:numPr>
        <w:spacing w:after="120"/>
        <w:ind w:left="1985"/>
        <w:jc w:val="both"/>
        <w:outlineLvl w:val="0"/>
        <w:rPr>
          <w:rFonts w:ascii="Tahoma" w:hAnsi="Tahoma" w:cs="Tahoma"/>
          <w:sz w:val="22"/>
          <w:szCs w:val="22"/>
        </w:rPr>
      </w:pPr>
      <w:r w:rsidRPr="004568CE">
        <w:rPr>
          <w:rFonts w:ascii="Tahoma" w:hAnsi="Tahoma" w:cs="Tahoma"/>
          <w:sz w:val="22"/>
          <w:szCs w:val="22"/>
        </w:rPr>
        <w:t>La garantía rige a partir del momento en que los dispositivos sean recibos en forma definitiva por el EGC y posterior a que el BCCR haga entrega d</w:t>
      </w:r>
      <w:r>
        <w:rPr>
          <w:rFonts w:ascii="Tahoma" w:hAnsi="Tahoma" w:cs="Tahoma"/>
          <w:sz w:val="22"/>
          <w:szCs w:val="22"/>
        </w:rPr>
        <w:t xml:space="preserve">e los mismos al usuario final. </w:t>
      </w:r>
      <w:r w:rsidRPr="004568CE">
        <w:rPr>
          <w:rFonts w:ascii="Tahoma" w:hAnsi="Tahoma" w:cs="Tahoma"/>
          <w:sz w:val="22"/>
          <w:szCs w:val="22"/>
        </w:rPr>
        <w:t>El adjudicatario acepta y entiende que los dispositivos son entregados al usuario final de acuerdo a su demanda y que no existe ningún límite de tiempo entre la recepción de los dispositivos por parte del EGC y la entrega al usuario final.</w:t>
      </w:r>
    </w:p>
    <w:p w14:paraId="32068D44" w14:textId="77777777" w:rsidR="004568CE" w:rsidRPr="004568CE" w:rsidRDefault="004568CE" w:rsidP="004568CE">
      <w:pPr>
        <w:pStyle w:val="Prrafodelista"/>
        <w:widowControl w:val="0"/>
        <w:numPr>
          <w:ilvl w:val="2"/>
          <w:numId w:val="13"/>
        </w:numPr>
        <w:spacing w:after="120"/>
        <w:ind w:left="1985"/>
        <w:jc w:val="both"/>
        <w:outlineLvl w:val="0"/>
        <w:rPr>
          <w:rFonts w:ascii="Tahoma" w:hAnsi="Tahoma" w:cs="Tahoma"/>
          <w:sz w:val="22"/>
          <w:szCs w:val="22"/>
        </w:rPr>
      </w:pPr>
      <w:r w:rsidRPr="004568CE">
        <w:rPr>
          <w:rFonts w:ascii="Tahoma" w:hAnsi="Tahoma" w:cs="Tahoma"/>
          <w:sz w:val="22"/>
          <w:szCs w:val="22"/>
        </w:rPr>
        <w:t>Durante el periodo de garantía, el adjudicatario deberá proveer al Banco Central de Costa Rica con acceso directo al fabricante —como mínimo acceso a un sitio en Internet,  acceso por correo electrónico al personal técnico y acceso telefónico — de tal forma que el Banco pueda obtener expeditamente actualizaciones de software e información técnica especializada.</w:t>
      </w:r>
    </w:p>
    <w:p w14:paraId="32068D45" w14:textId="77777777" w:rsidR="00BE1CC4" w:rsidRDefault="004568CE" w:rsidP="004568CE">
      <w:pPr>
        <w:widowControl w:val="0"/>
        <w:spacing w:after="180"/>
        <w:ind w:left="1276" w:right="30"/>
        <w:contextualSpacing/>
        <w:jc w:val="both"/>
        <w:rPr>
          <w:rFonts w:ascii="Tahoma" w:hAnsi="Tahoma" w:cs="Tahoma"/>
          <w:sz w:val="22"/>
          <w:szCs w:val="22"/>
        </w:rPr>
      </w:pPr>
      <w:r w:rsidRPr="004568CE">
        <w:rPr>
          <w:rFonts w:ascii="Tahoma" w:hAnsi="Tahoma" w:cs="Tahoma"/>
          <w:sz w:val="22"/>
          <w:szCs w:val="22"/>
        </w:rPr>
        <w:t>NOTA: La garantía deberá ser extendida únicamente por el adjudicatario, no resultando válida la indicación de otra persona física o jurídica que no sea parte legitimada en la negociación.</w:t>
      </w:r>
    </w:p>
    <w:p w14:paraId="32068D46" w14:textId="77777777" w:rsidR="00BE1CC4" w:rsidRPr="002A6B89" w:rsidRDefault="00BE1CC4" w:rsidP="00BE1CC4">
      <w:pPr>
        <w:pStyle w:val="Sangradetextonormal"/>
        <w:widowControl w:val="0"/>
        <w:spacing w:after="0" w:line="240" w:lineRule="auto"/>
        <w:jc w:val="both"/>
        <w:rPr>
          <w:rFonts w:ascii="Tahoma" w:hAnsi="Tahoma" w:cs="Tahoma"/>
          <w:sz w:val="22"/>
          <w:szCs w:val="22"/>
        </w:rPr>
      </w:pPr>
    </w:p>
    <w:p w14:paraId="32068D47" w14:textId="77777777" w:rsidR="004568CE" w:rsidRPr="00482F3A" w:rsidRDefault="00BE1CC4" w:rsidP="00482F3A">
      <w:pPr>
        <w:pStyle w:val="Textoindependiente"/>
        <w:widowControl w:val="0"/>
        <w:numPr>
          <w:ilvl w:val="0"/>
          <w:numId w:val="13"/>
        </w:numPr>
        <w:jc w:val="center"/>
        <w:rPr>
          <w:rFonts w:ascii="Tahoma" w:hAnsi="Tahoma" w:cs="Tahoma"/>
          <w:b/>
          <w:bCs/>
          <w:sz w:val="22"/>
          <w:szCs w:val="22"/>
        </w:rPr>
      </w:pPr>
      <w:r w:rsidRPr="002A6B89">
        <w:rPr>
          <w:rFonts w:ascii="Tahoma" w:hAnsi="Tahoma" w:cs="Tahoma"/>
          <w:b/>
          <w:bCs/>
          <w:sz w:val="22"/>
          <w:szCs w:val="22"/>
        </w:rPr>
        <w:t>ASPECTOS LEGALES</w:t>
      </w:r>
    </w:p>
    <w:p w14:paraId="32068D48" w14:textId="77777777" w:rsidR="00BE1CC4" w:rsidRPr="00CF6A09" w:rsidRDefault="00BE1CC4" w:rsidP="00BE1CC4">
      <w:pPr>
        <w:widowControl w:val="0"/>
        <w:jc w:val="both"/>
        <w:rPr>
          <w:rFonts w:ascii="Tahoma" w:hAnsi="Tahoma" w:cs="Tahoma"/>
          <w:sz w:val="22"/>
          <w:szCs w:val="22"/>
        </w:rPr>
      </w:pPr>
      <w:r w:rsidRPr="004B4339">
        <w:rPr>
          <w:rFonts w:ascii="Tahoma" w:hAnsi="Tahoma" w:cs="Tahoma"/>
          <w:sz w:val="22"/>
          <w:szCs w:val="22"/>
        </w:rPr>
        <w:t>Los participantes a esta contratación deberán cumplir con los siguientes aspectos:</w:t>
      </w:r>
    </w:p>
    <w:p w14:paraId="32068D49" w14:textId="77777777" w:rsidR="00BE1CC4" w:rsidRPr="004B4339" w:rsidRDefault="00BE1CC4" w:rsidP="00BE1CC4">
      <w:pPr>
        <w:pStyle w:val="Prrafodelista"/>
        <w:numPr>
          <w:ilvl w:val="1"/>
          <w:numId w:val="10"/>
        </w:numPr>
        <w:spacing w:before="240" w:after="120"/>
        <w:ind w:left="567" w:hanging="567"/>
        <w:jc w:val="both"/>
        <w:rPr>
          <w:rFonts w:ascii="Tahoma" w:hAnsi="Tahoma" w:cs="Tahoma"/>
          <w:sz w:val="22"/>
          <w:szCs w:val="22"/>
        </w:rPr>
      </w:pPr>
      <w:r w:rsidRPr="004B4339">
        <w:rPr>
          <w:rFonts w:ascii="Tahoma" w:hAnsi="Tahoma" w:cs="Tahoma"/>
          <w:b/>
          <w:sz w:val="22"/>
          <w:szCs w:val="22"/>
        </w:rPr>
        <w:lastRenderedPageBreak/>
        <w:t>VIGENCIA DE LA OFERTA:</w:t>
      </w:r>
      <w:r w:rsidRPr="004B4339">
        <w:rPr>
          <w:rFonts w:ascii="Tahoma" w:hAnsi="Tahoma" w:cs="Tahoma"/>
          <w:sz w:val="22"/>
          <w:szCs w:val="22"/>
        </w:rPr>
        <w:t xml:space="preserve"> El oferente deberá indicar la vigencia de su oferta. Sin embargo, en ningún</w:t>
      </w:r>
      <w:r w:rsidR="008B21F2">
        <w:rPr>
          <w:rFonts w:ascii="Tahoma" w:hAnsi="Tahoma" w:cs="Tahoma"/>
          <w:sz w:val="22"/>
          <w:szCs w:val="22"/>
        </w:rPr>
        <w:t xml:space="preserve"> caso ésta podrá ser inferior a cuarenta</w:t>
      </w:r>
      <w:r w:rsidRPr="004B4339">
        <w:rPr>
          <w:rFonts w:ascii="Tahoma" w:hAnsi="Tahoma" w:cs="Tahoma"/>
          <w:sz w:val="22"/>
          <w:szCs w:val="22"/>
        </w:rPr>
        <w:t xml:space="preserve"> (</w:t>
      </w:r>
      <w:r w:rsidR="008B21F2">
        <w:rPr>
          <w:rFonts w:ascii="Tahoma" w:hAnsi="Tahoma" w:cs="Tahoma"/>
          <w:sz w:val="22"/>
          <w:szCs w:val="22"/>
        </w:rPr>
        <w:t>4</w:t>
      </w:r>
      <w:r w:rsidRPr="004B4339">
        <w:rPr>
          <w:rFonts w:ascii="Tahoma" w:hAnsi="Tahoma" w:cs="Tahoma"/>
          <w:sz w:val="22"/>
          <w:szCs w:val="22"/>
        </w:rPr>
        <w:t>0) días hábiles, contados a partir de la fecha señalada para la apertura de las ofertas.</w:t>
      </w:r>
    </w:p>
    <w:p w14:paraId="32068D4A" w14:textId="77777777" w:rsidR="00BE1CC4" w:rsidRDefault="00BE1CC4" w:rsidP="00BE1CC4">
      <w:pPr>
        <w:pStyle w:val="Prrafodelista"/>
        <w:numPr>
          <w:ilvl w:val="1"/>
          <w:numId w:val="10"/>
        </w:numPr>
        <w:spacing w:before="240" w:after="120"/>
        <w:ind w:left="567" w:hanging="567"/>
        <w:jc w:val="both"/>
        <w:rPr>
          <w:rFonts w:ascii="Tahoma" w:hAnsi="Tahoma" w:cs="Tahoma"/>
          <w:sz w:val="22"/>
          <w:szCs w:val="22"/>
          <w:u w:val="single"/>
        </w:rPr>
      </w:pPr>
      <w:r w:rsidRPr="004B4339">
        <w:rPr>
          <w:rFonts w:ascii="Tahoma" w:hAnsi="Tahoma" w:cs="Tahoma"/>
          <w:b/>
          <w:sz w:val="22"/>
          <w:szCs w:val="22"/>
        </w:rPr>
        <w:t>FORMA DE PAGO:</w:t>
      </w:r>
      <w:r w:rsidRPr="004B4339">
        <w:rPr>
          <w:rFonts w:ascii="Tahoma" w:hAnsi="Tahoma" w:cs="Tahoma"/>
          <w:sz w:val="22"/>
          <w:szCs w:val="22"/>
        </w:rPr>
        <w:t xml:space="preserve"> Se cancelará por medio de transferencia bancaria a la cuenta cliente indicada en el Registro de Proveedores dentro de los 10 días hábiles siguientes al recibo del servicio a entera satisfacción del Encargado General de la Contratación.</w:t>
      </w:r>
      <w:bookmarkStart w:id="6" w:name="_Ref148325975"/>
      <w:r w:rsidRPr="004B4339">
        <w:rPr>
          <w:rFonts w:ascii="Tahoma" w:hAnsi="Tahoma" w:cs="Tahoma"/>
          <w:sz w:val="22"/>
          <w:szCs w:val="22"/>
        </w:rPr>
        <w:t xml:space="preserve"> El contratista deberá darle seguimiento a su pago por medio de la página WEB del Banco, cuya dirección es </w:t>
      </w:r>
      <w:hyperlink r:id="rId14" w:tooltip="http://www.bccr.fi.cr/flat/" w:history="1">
        <w:r w:rsidRPr="004B4339">
          <w:rPr>
            <w:rFonts w:ascii="Tahoma" w:hAnsi="Tahoma" w:cs="Tahoma"/>
            <w:sz w:val="22"/>
            <w:szCs w:val="22"/>
          </w:rPr>
          <w:t>www.bccr.fi.cr</w:t>
        </w:r>
      </w:hyperlink>
      <w:r w:rsidRPr="004B4339">
        <w:rPr>
          <w:rFonts w:ascii="Tahoma" w:hAnsi="Tahoma" w:cs="Tahoma"/>
          <w:sz w:val="22"/>
          <w:szCs w:val="22"/>
        </w:rPr>
        <w:t xml:space="preserve">/contratación administrativa/pago a proveedores, una vez presentada su factura. </w:t>
      </w:r>
      <w:r w:rsidRPr="004B4339">
        <w:rPr>
          <w:rFonts w:ascii="Tahoma" w:hAnsi="Tahoma" w:cs="Tahoma"/>
          <w:sz w:val="22"/>
          <w:szCs w:val="22"/>
          <w:u w:val="single"/>
        </w:rPr>
        <w:t xml:space="preserve"> </w:t>
      </w:r>
    </w:p>
    <w:p w14:paraId="32068D4B" w14:textId="77777777" w:rsidR="00BE1CC4" w:rsidRPr="0075058A" w:rsidRDefault="00BE1CC4" w:rsidP="008B21F2">
      <w:pPr>
        <w:pStyle w:val="Prrafodelista"/>
        <w:widowControl w:val="0"/>
        <w:shd w:val="clear" w:color="auto" w:fill="D9D9D9" w:themeFill="background1" w:themeFillShade="D9"/>
        <w:tabs>
          <w:tab w:val="left" w:pos="2268"/>
        </w:tabs>
        <w:spacing w:after="200"/>
        <w:ind w:left="567"/>
        <w:contextualSpacing/>
        <w:jc w:val="both"/>
        <w:rPr>
          <w:rFonts w:ascii="Tahoma" w:hAnsi="Tahoma" w:cs="Tahoma"/>
          <w:b/>
          <w:sz w:val="22"/>
          <w:szCs w:val="22"/>
        </w:rPr>
      </w:pPr>
      <w:r w:rsidRPr="0075058A">
        <w:rPr>
          <w:rFonts w:ascii="Tahoma" w:hAnsi="Tahoma" w:cs="Tahoma"/>
          <w:b/>
          <w:sz w:val="22"/>
          <w:szCs w:val="22"/>
        </w:rPr>
        <w:t xml:space="preserve">Por razones presupuestarias, la entrega de </w:t>
      </w:r>
      <w:r>
        <w:rPr>
          <w:rFonts w:ascii="Tahoma" w:hAnsi="Tahoma" w:cs="Tahoma"/>
          <w:b/>
          <w:sz w:val="22"/>
          <w:szCs w:val="22"/>
        </w:rPr>
        <w:t>lo</w:t>
      </w:r>
      <w:r w:rsidRPr="0075058A">
        <w:rPr>
          <w:rFonts w:ascii="Tahoma" w:hAnsi="Tahoma" w:cs="Tahoma"/>
          <w:b/>
          <w:sz w:val="22"/>
          <w:szCs w:val="22"/>
        </w:rPr>
        <w:t xml:space="preserve"> adjudicado con el acta definitiva de entrega a satisfacción del EGC, presentación de factura y el pago respectivos, deberán estar finalizados dentro del periodo presupuestario del 2014, debido a que esta contratación no dispone de recursos presupuestarios para el 2015 previamente asignados. Por tanto, el Adjudicatario al recibir el comunicado de adjudicación deberá verificar que lo adjudicado podrá ser entregado</w:t>
      </w:r>
      <w:r>
        <w:rPr>
          <w:rFonts w:ascii="Tahoma" w:hAnsi="Tahoma" w:cs="Tahoma"/>
          <w:b/>
          <w:sz w:val="22"/>
          <w:szCs w:val="22"/>
        </w:rPr>
        <w:t xml:space="preserve"> antes del 15 de diciembre</w:t>
      </w:r>
      <w:r w:rsidRPr="0075058A">
        <w:rPr>
          <w:rFonts w:ascii="Tahoma" w:hAnsi="Tahoma" w:cs="Tahoma"/>
          <w:b/>
          <w:sz w:val="22"/>
          <w:szCs w:val="22"/>
        </w:rPr>
        <w:t xml:space="preserve"> y pagado antes de finalizar el año 2014. </w:t>
      </w:r>
    </w:p>
    <w:p w14:paraId="32068D4C" w14:textId="77777777" w:rsidR="00BE1CC4" w:rsidRPr="0075058A" w:rsidRDefault="00BE1CC4" w:rsidP="008B21F2">
      <w:pPr>
        <w:pStyle w:val="Prrafodelista"/>
        <w:shd w:val="clear" w:color="auto" w:fill="D9D9D9" w:themeFill="background1" w:themeFillShade="D9"/>
        <w:ind w:left="567"/>
        <w:rPr>
          <w:rFonts w:ascii="Tahoma" w:hAnsi="Tahoma" w:cs="Tahoma"/>
          <w:b/>
          <w:sz w:val="22"/>
          <w:szCs w:val="22"/>
        </w:rPr>
      </w:pPr>
    </w:p>
    <w:p w14:paraId="32068D4D" w14:textId="77777777" w:rsidR="00BE1CC4" w:rsidRDefault="00BE1CC4" w:rsidP="008B21F2">
      <w:pPr>
        <w:pStyle w:val="Prrafodelista"/>
        <w:widowControl w:val="0"/>
        <w:shd w:val="clear" w:color="auto" w:fill="D9D9D9" w:themeFill="background1" w:themeFillShade="D9"/>
        <w:tabs>
          <w:tab w:val="left" w:pos="2268"/>
        </w:tabs>
        <w:spacing w:after="200"/>
        <w:ind w:left="567"/>
        <w:contextualSpacing/>
        <w:jc w:val="both"/>
        <w:rPr>
          <w:rFonts w:ascii="Tahoma" w:hAnsi="Tahoma" w:cs="Tahoma"/>
          <w:b/>
          <w:sz w:val="22"/>
          <w:szCs w:val="22"/>
        </w:rPr>
      </w:pPr>
      <w:r w:rsidRPr="0075058A">
        <w:rPr>
          <w:rFonts w:ascii="Tahoma" w:hAnsi="Tahoma" w:cs="Tahoma"/>
          <w:b/>
          <w:sz w:val="22"/>
          <w:szCs w:val="22"/>
        </w:rPr>
        <w:t xml:space="preserve">En caso que se requiera aplicar el artículo 199 del Reglamento a la Ley de Contratación Administrativa, en la eventualidad de que ocurriera un caso fortuito o de fuerza mayor posterior a la adjudicación y antes de la entrega, que imposibiliten la entrega de los </w:t>
      </w:r>
      <w:r>
        <w:rPr>
          <w:rFonts w:ascii="Tahoma" w:hAnsi="Tahoma" w:cs="Tahoma"/>
          <w:b/>
          <w:sz w:val="22"/>
          <w:szCs w:val="22"/>
        </w:rPr>
        <w:t>equipos</w:t>
      </w:r>
      <w:r w:rsidRPr="0075058A">
        <w:rPr>
          <w:rFonts w:ascii="Tahoma" w:hAnsi="Tahoma" w:cs="Tahoma"/>
          <w:b/>
          <w:sz w:val="22"/>
          <w:szCs w:val="22"/>
        </w:rPr>
        <w:t xml:space="preserve"> antes de finalizar el año 2014, y el Contratista solicita antes de su vencimiento, una prórroga en el plazo de entrega que pase al 2015, en caso de que el BCCR la apruebe, el Contratista deberá estar entendido de que una vez realizada la entrega deberá esperar el plazo prudencial necesario para su pago según los trámites internos administrativos, mientras el BCCR por medio del EGC realiza los trámites de presupuesto extraordinario en el 2015, para atender el pago que proceda.  </w:t>
      </w:r>
    </w:p>
    <w:p w14:paraId="32068D4E" w14:textId="77777777" w:rsidR="00BE1CC4" w:rsidRPr="00D35FF9" w:rsidRDefault="00BE1CC4" w:rsidP="008B21F2">
      <w:pPr>
        <w:pStyle w:val="Prrafodelista"/>
        <w:widowControl w:val="0"/>
        <w:shd w:val="clear" w:color="auto" w:fill="D9D9D9" w:themeFill="background1" w:themeFillShade="D9"/>
        <w:tabs>
          <w:tab w:val="left" w:pos="2268"/>
        </w:tabs>
        <w:spacing w:after="200"/>
        <w:ind w:left="567"/>
        <w:contextualSpacing/>
        <w:jc w:val="both"/>
        <w:rPr>
          <w:rFonts w:ascii="Tahoma" w:hAnsi="Tahoma" w:cs="Tahoma"/>
          <w:b/>
          <w:sz w:val="22"/>
          <w:szCs w:val="22"/>
        </w:rPr>
      </w:pPr>
    </w:p>
    <w:bookmarkEnd w:id="6"/>
    <w:p w14:paraId="32068D4F" w14:textId="77777777" w:rsidR="00BE1CC4" w:rsidRPr="004B4339" w:rsidRDefault="00BE1CC4" w:rsidP="00BE1CC4">
      <w:pPr>
        <w:pStyle w:val="Prrafodelista"/>
        <w:numPr>
          <w:ilvl w:val="1"/>
          <w:numId w:val="10"/>
        </w:numPr>
        <w:spacing w:before="240" w:after="120"/>
        <w:ind w:left="567" w:hanging="567"/>
        <w:jc w:val="both"/>
        <w:rPr>
          <w:rFonts w:ascii="Tahoma" w:hAnsi="Tahoma" w:cs="Tahoma"/>
          <w:sz w:val="22"/>
          <w:szCs w:val="22"/>
        </w:rPr>
      </w:pPr>
      <w:r w:rsidRPr="004B4339">
        <w:rPr>
          <w:rFonts w:ascii="Tahoma" w:hAnsi="Tahoma" w:cs="Tahoma"/>
          <w:b/>
          <w:sz w:val="22"/>
          <w:szCs w:val="22"/>
        </w:rPr>
        <w:t>PRESENTACIÓN DE TIMBRES EN LA OFERTA:</w:t>
      </w:r>
      <w:r w:rsidRPr="004B4339">
        <w:rPr>
          <w:rFonts w:ascii="Tahoma" w:hAnsi="Tahoma" w:cs="Tahoma"/>
          <w:sz w:val="22"/>
          <w:szCs w:val="22"/>
        </w:rPr>
        <w:t xml:space="preserve"> Se debe adjuntar a la oferta el timbre de ¢200.00 (Doscientos colones exactos) del Colegio de Profesionales en Ciencias Económicas (Ley 7105) y un timbre de ¢20.00 (Veinte colones exactos) de La Ciudad de Las Niñas (Artículo 3 Ley 6496).</w:t>
      </w:r>
    </w:p>
    <w:p w14:paraId="32068D50" w14:textId="77777777" w:rsidR="00BE1CC4" w:rsidRPr="004B4339" w:rsidRDefault="00BE1CC4" w:rsidP="00BE1CC4">
      <w:pPr>
        <w:pStyle w:val="Prrafodelista"/>
        <w:numPr>
          <w:ilvl w:val="1"/>
          <w:numId w:val="10"/>
        </w:numPr>
        <w:spacing w:before="240" w:after="120"/>
        <w:ind w:left="567" w:hanging="567"/>
        <w:jc w:val="both"/>
        <w:rPr>
          <w:rFonts w:ascii="Tahoma" w:hAnsi="Tahoma" w:cs="Tahoma"/>
          <w:sz w:val="22"/>
          <w:szCs w:val="22"/>
        </w:rPr>
      </w:pPr>
      <w:r w:rsidRPr="004B4339">
        <w:rPr>
          <w:rFonts w:ascii="Tahoma" w:hAnsi="Tahoma" w:cs="Tahoma"/>
          <w:b/>
          <w:sz w:val="22"/>
          <w:szCs w:val="22"/>
        </w:rPr>
        <w:t>CERTIFICACIONES:</w:t>
      </w:r>
      <w:r w:rsidRPr="004B4339">
        <w:rPr>
          <w:rFonts w:ascii="Tahoma" w:hAnsi="Tahoma" w:cs="Tahoma"/>
          <w:sz w:val="22"/>
          <w:szCs w:val="22"/>
        </w:rPr>
        <w:t xml:space="preserve"> Las personas jurídicas Oferentes deberán presentar lo siguiente:</w:t>
      </w:r>
    </w:p>
    <w:p w14:paraId="32068D51" w14:textId="77777777" w:rsidR="00BE1CC4" w:rsidRDefault="00BE1CC4" w:rsidP="00BE1CC4">
      <w:pPr>
        <w:pStyle w:val="Textoindependiente2"/>
        <w:widowControl w:val="0"/>
        <w:numPr>
          <w:ilvl w:val="0"/>
          <w:numId w:val="9"/>
        </w:numPr>
        <w:spacing w:before="120" w:after="0" w:line="240" w:lineRule="auto"/>
        <w:ind w:left="709" w:right="18" w:hanging="142"/>
        <w:jc w:val="both"/>
        <w:rPr>
          <w:rFonts w:ascii="Tahoma" w:hAnsi="Tahoma" w:cs="Tahoma"/>
          <w:sz w:val="22"/>
          <w:szCs w:val="22"/>
        </w:rPr>
      </w:pPr>
      <w:r w:rsidRPr="004B4339">
        <w:rPr>
          <w:rFonts w:ascii="Tahoma" w:hAnsi="Tahoma" w:cs="Tahoma"/>
          <w:sz w:val="22"/>
          <w:szCs w:val="22"/>
        </w:rPr>
        <w:t>Certificación de la Personería Jurídica.</w:t>
      </w:r>
    </w:p>
    <w:p w14:paraId="32068D52" w14:textId="77777777" w:rsidR="00BE1CC4" w:rsidRPr="004B4339" w:rsidRDefault="00BE1CC4" w:rsidP="00BE1CC4">
      <w:pPr>
        <w:pStyle w:val="Textoindependiente2"/>
        <w:widowControl w:val="0"/>
        <w:numPr>
          <w:ilvl w:val="0"/>
          <w:numId w:val="9"/>
        </w:numPr>
        <w:spacing w:before="120" w:after="0" w:line="240" w:lineRule="auto"/>
        <w:ind w:left="709" w:right="18" w:hanging="142"/>
        <w:jc w:val="both"/>
        <w:rPr>
          <w:rFonts w:ascii="Tahoma" w:hAnsi="Tahoma" w:cs="Tahoma"/>
          <w:sz w:val="22"/>
          <w:szCs w:val="22"/>
        </w:rPr>
      </w:pPr>
      <w:r w:rsidRPr="004B4339">
        <w:rPr>
          <w:rFonts w:ascii="Tahoma" w:hAnsi="Tahoma" w:cs="Tahoma"/>
          <w:sz w:val="22"/>
          <w:szCs w:val="22"/>
        </w:rPr>
        <w:t>Cuando se trata de una sociedad costarricense colectiva, en comandita, anónima o de responsabilidad limitada, deberá acompañar con su propuesta una CERTIFICACIÓN PÚBLICA SOBRE LA NATURALEZA Y PROPIEDAD DE SUS CUOTAS O ACCIONES. Si las cuotas o acciones fueren nominativas y éstas pertenecieren a otra sociedad, deberá igualmente aportarse certificación pública respecto de esta última en cuanto a la naturaleza de sus acciones.</w:t>
      </w:r>
    </w:p>
    <w:p w14:paraId="32068D53" w14:textId="77777777" w:rsidR="00BE1CC4" w:rsidRPr="004B4339" w:rsidRDefault="00BE1CC4" w:rsidP="00BE1CC4">
      <w:pPr>
        <w:widowControl w:val="0"/>
        <w:ind w:left="567"/>
        <w:jc w:val="both"/>
        <w:rPr>
          <w:rFonts w:ascii="Tahoma" w:hAnsi="Tahoma" w:cs="Tahoma"/>
          <w:sz w:val="22"/>
          <w:szCs w:val="22"/>
        </w:rPr>
      </w:pPr>
      <w:r w:rsidRPr="004B4339">
        <w:rPr>
          <w:rFonts w:ascii="Tahoma" w:hAnsi="Tahoma" w:cs="Tahoma"/>
          <w:sz w:val="22"/>
          <w:szCs w:val="22"/>
        </w:rPr>
        <w:t>Las certificaciones serán emitidas:</w:t>
      </w:r>
    </w:p>
    <w:p w14:paraId="32068D54" w14:textId="77777777" w:rsidR="00BE1CC4" w:rsidRPr="004B4339" w:rsidRDefault="00BE1CC4" w:rsidP="00BE1CC4">
      <w:pPr>
        <w:pStyle w:val="Prrafodelista"/>
        <w:widowControl w:val="0"/>
        <w:numPr>
          <w:ilvl w:val="0"/>
          <w:numId w:val="1"/>
        </w:numPr>
        <w:tabs>
          <w:tab w:val="clear" w:pos="420"/>
        </w:tabs>
        <w:ind w:left="993" w:right="335"/>
        <w:jc w:val="both"/>
        <w:rPr>
          <w:rFonts w:ascii="Tahoma" w:hAnsi="Tahoma" w:cs="Tahoma"/>
          <w:sz w:val="22"/>
          <w:szCs w:val="22"/>
        </w:rPr>
      </w:pPr>
      <w:r w:rsidRPr="004B4339">
        <w:rPr>
          <w:rFonts w:ascii="Tahoma" w:hAnsi="Tahoma" w:cs="Tahoma"/>
          <w:sz w:val="22"/>
          <w:szCs w:val="22"/>
        </w:rPr>
        <w:t>En cuanto a la naturaleza de las cuotas o acciones; por el Registro Público o por un notario público, con vista en los Libros del Registro.</w:t>
      </w:r>
    </w:p>
    <w:p w14:paraId="32068D55" w14:textId="77777777" w:rsidR="00BE1CC4" w:rsidRPr="004B4339" w:rsidRDefault="00BE1CC4" w:rsidP="00BE1CC4">
      <w:pPr>
        <w:pStyle w:val="Prrafodelista"/>
        <w:widowControl w:val="0"/>
        <w:numPr>
          <w:ilvl w:val="0"/>
          <w:numId w:val="1"/>
        </w:numPr>
        <w:tabs>
          <w:tab w:val="clear" w:pos="420"/>
        </w:tabs>
        <w:ind w:left="993" w:right="335"/>
        <w:jc w:val="both"/>
        <w:rPr>
          <w:rFonts w:ascii="Tahoma" w:hAnsi="Tahoma" w:cs="Tahoma"/>
          <w:sz w:val="22"/>
          <w:szCs w:val="22"/>
        </w:rPr>
      </w:pPr>
      <w:r w:rsidRPr="004B4339">
        <w:rPr>
          <w:rFonts w:ascii="Tahoma" w:hAnsi="Tahoma" w:cs="Tahoma"/>
          <w:sz w:val="22"/>
          <w:szCs w:val="22"/>
        </w:rPr>
        <w:t xml:space="preserve">En cuanto a la propiedad de las cuotas o acciones, por un notario público o contador público autorizado, con vista en los libros de la sociedad.  Debe o deben otorgarse hasta que se cuente con la indicación clara de la persona física </w:t>
      </w:r>
      <w:r w:rsidRPr="004B4339">
        <w:rPr>
          <w:rFonts w:ascii="Tahoma" w:hAnsi="Tahoma" w:cs="Tahoma"/>
          <w:sz w:val="22"/>
          <w:szCs w:val="22"/>
        </w:rPr>
        <w:lastRenderedPageBreak/>
        <w:t>titular del capital social con fundamento en los artículos 20 y  65 del Reglamento a la Ley de Contratación Administrativa. No obstante, si se tratare de una sociedad inscrita dentro del año anterior al requerimiento de la certificación, o modificada a acciones nominativas dentro del período indicado, la certificación sobre ambos extremos podrá ser extendida por el Registro Público o por un notario.</w:t>
      </w:r>
    </w:p>
    <w:p w14:paraId="32068D56" w14:textId="77777777" w:rsidR="00BE1CC4" w:rsidRPr="004B4339" w:rsidRDefault="00BE1CC4" w:rsidP="00BE1CC4">
      <w:pPr>
        <w:widowControl w:val="0"/>
        <w:jc w:val="both"/>
        <w:rPr>
          <w:rFonts w:ascii="Tahoma" w:hAnsi="Tahoma" w:cs="Tahoma"/>
          <w:sz w:val="22"/>
          <w:szCs w:val="22"/>
        </w:rPr>
      </w:pPr>
    </w:p>
    <w:p w14:paraId="32068D57" w14:textId="77777777" w:rsidR="00BE1CC4" w:rsidRPr="004B4339" w:rsidRDefault="00BE1CC4" w:rsidP="00BE1CC4">
      <w:pPr>
        <w:widowControl w:val="0"/>
        <w:ind w:left="567"/>
        <w:jc w:val="both"/>
        <w:rPr>
          <w:rFonts w:ascii="Tahoma" w:hAnsi="Tahoma" w:cs="Tahoma"/>
          <w:sz w:val="22"/>
          <w:szCs w:val="22"/>
        </w:rPr>
      </w:pPr>
      <w:r w:rsidRPr="004B4339">
        <w:rPr>
          <w:rFonts w:ascii="Tahoma" w:hAnsi="Tahoma" w:cs="Tahoma"/>
          <w:sz w:val="22"/>
          <w:szCs w:val="22"/>
        </w:rPr>
        <w:t>Si la certificación hubiese sido presentada en el Departamento de Proveeduría del BCCR, en algún otro concurso de contratación administrativa anterior, se admitirá sobre las mismas bases, aportando las referencias del expediente en que consta la certificación. La certificación tiene una vigencia de un año.</w:t>
      </w:r>
    </w:p>
    <w:p w14:paraId="32068D58" w14:textId="77777777" w:rsidR="00BE1CC4" w:rsidRPr="004B4339" w:rsidRDefault="00BE1CC4" w:rsidP="00BE1CC4">
      <w:pPr>
        <w:pStyle w:val="Prrafodelista"/>
        <w:numPr>
          <w:ilvl w:val="1"/>
          <w:numId w:val="10"/>
        </w:numPr>
        <w:spacing w:before="240" w:after="120"/>
        <w:ind w:left="567" w:hanging="567"/>
        <w:jc w:val="both"/>
        <w:rPr>
          <w:rFonts w:ascii="Tahoma" w:hAnsi="Tahoma" w:cs="Tahoma"/>
          <w:sz w:val="22"/>
          <w:szCs w:val="22"/>
        </w:rPr>
      </w:pPr>
      <w:r w:rsidRPr="004B4339">
        <w:rPr>
          <w:rFonts w:ascii="Tahoma" w:hAnsi="Tahoma" w:cs="Tahoma"/>
          <w:b/>
          <w:sz w:val="22"/>
          <w:szCs w:val="22"/>
        </w:rPr>
        <w:t>DECLARACIÓN JURADA:</w:t>
      </w:r>
      <w:r w:rsidRPr="004B4339">
        <w:rPr>
          <w:rFonts w:ascii="Tahoma" w:hAnsi="Tahoma" w:cs="Tahoma"/>
          <w:sz w:val="22"/>
          <w:szCs w:val="22"/>
        </w:rPr>
        <w:t xml:space="preserve"> La oferta deberá contener una declaración jurada del oferente que indique:</w:t>
      </w:r>
    </w:p>
    <w:p w14:paraId="32068D59" w14:textId="77777777" w:rsidR="00BE1CC4" w:rsidRPr="004B4339" w:rsidRDefault="00BE1CC4" w:rsidP="00BE1CC4">
      <w:pPr>
        <w:numPr>
          <w:ilvl w:val="0"/>
          <w:numId w:val="8"/>
        </w:numPr>
        <w:tabs>
          <w:tab w:val="clear" w:pos="360"/>
          <w:tab w:val="left" w:pos="851"/>
        </w:tabs>
        <w:spacing w:before="240" w:after="120"/>
        <w:ind w:left="851" w:hanging="284"/>
        <w:contextualSpacing/>
        <w:jc w:val="both"/>
        <w:rPr>
          <w:rFonts w:ascii="Tahoma" w:hAnsi="Tahoma" w:cs="Tahoma"/>
          <w:sz w:val="22"/>
          <w:szCs w:val="22"/>
        </w:rPr>
      </w:pPr>
      <w:r w:rsidRPr="004B4339">
        <w:rPr>
          <w:rFonts w:ascii="Tahoma" w:hAnsi="Tahoma" w:cs="Tahoma"/>
          <w:sz w:val="22"/>
          <w:szCs w:val="22"/>
        </w:rPr>
        <w:t>Nos encontramos al día en el pago de todo tipo de impuestos nacionales (Art. 65 R.L.C.A.).</w:t>
      </w:r>
    </w:p>
    <w:p w14:paraId="32068D5A" w14:textId="77777777" w:rsidR="00BE1CC4" w:rsidRPr="004B4339" w:rsidRDefault="00BE1CC4" w:rsidP="00BE1CC4">
      <w:pPr>
        <w:numPr>
          <w:ilvl w:val="0"/>
          <w:numId w:val="8"/>
        </w:numPr>
        <w:tabs>
          <w:tab w:val="clear" w:pos="360"/>
          <w:tab w:val="left" w:pos="851"/>
        </w:tabs>
        <w:spacing w:before="240" w:after="120"/>
        <w:ind w:left="851" w:hanging="284"/>
        <w:contextualSpacing/>
        <w:jc w:val="both"/>
        <w:rPr>
          <w:rFonts w:ascii="Tahoma" w:hAnsi="Tahoma" w:cs="Tahoma"/>
          <w:sz w:val="22"/>
          <w:szCs w:val="22"/>
        </w:rPr>
      </w:pPr>
      <w:r w:rsidRPr="004B4339">
        <w:rPr>
          <w:rFonts w:ascii="Tahoma" w:hAnsi="Tahoma" w:cs="Tahoma"/>
          <w:sz w:val="22"/>
          <w:szCs w:val="22"/>
        </w:rPr>
        <w:t>Que no nos alcanza ninguna de las prohibiciones que prevé el artículo 22 y 22 bis de la L.C.A. y 65 del R.L.C.A.</w:t>
      </w:r>
    </w:p>
    <w:p w14:paraId="32068D5B" w14:textId="77777777" w:rsidR="00BE1CC4" w:rsidRPr="004B4339" w:rsidRDefault="00BE1CC4" w:rsidP="00BE1CC4">
      <w:pPr>
        <w:numPr>
          <w:ilvl w:val="0"/>
          <w:numId w:val="8"/>
        </w:numPr>
        <w:tabs>
          <w:tab w:val="clear" w:pos="360"/>
          <w:tab w:val="left" w:pos="851"/>
        </w:tabs>
        <w:spacing w:before="240" w:after="120"/>
        <w:ind w:left="851" w:hanging="284"/>
        <w:contextualSpacing/>
        <w:jc w:val="both"/>
        <w:rPr>
          <w:rFonts w:ascii="Tahoma" w:hAnsi="Tahoma" w:cs="Tahoma"/>
          <w:sz w:val="22"/>
          <w:szCs w:val="22"/>
        </w:rPr>
      </w:pPr>
      <w:r w:rsidRPr="004B4339">
        <w:rPr>
          <w:rFonts w:ascii="Tahoma" w:hAnsi="Tahoma" w:cs="Tahoma"/>
          <w:sz w:val="22"/>
          <w:szCs w:val="22"/>
        </w:rPr>
        <w:t>Cumplimos con lo estipulado en la Directriz No. 34 del Poder Ejecutivo, publicada en La Gaceta No. 39 del 25 de febrero del 2002, con el deber ineludible de cumplir las obligaciones laborales y de seguridad social que rigen en el país.</w:t>
      </w:r>
    </w:p>
    <w:p w14:paraId="32068D5C" w14:textId="77777777" w:rsidR="00BE1CC4" w:rsidRPr="004B4339" w:rsidRDefault="00BE1CC4" w:rsidP="00BE1CC4">
      <w:pPr>
        <w:numPr>
          <w:ilvl w:val="0"/>
          <w:numId w:val="8"/>
        </w:numPr>
        <w:tabs>
          <w:tab w:val="clear" w:pos="360"/>
          <w:tab w:val="left" w:pos="851"/>
        </w:tabs>
        <w:spacing w:before="240" w:after="120"/>
        <w:ind w:left="851" w:hanging="284"/>
        <w:contextualSpacing/>
        <w:jc w:val="both"/>
        <w:rPr>
          <w:rFonts w:ascii="Tahoma" w:hAnsi="Tahoma" w:cs="Tahoma"/>
          <w:sz w:val="22"/>
          <w:szCs w:val="22"/>
        </w:rPr>
      </w:pPr>
      <w:r w:rsidRPr="004B4339">
        <w:rPr>
          <w:rFonts w:ascii="Tahoma" w:hAnsi="Tahoma" w:cs="Tahoma"/>
          <w:sz w:val="22"/>
          <w:szCs w:val="22"/>
        </w:rPr>
        <w:t xml:space="preserve">Que a la fecha de apertura de ofertas nos encontramos al día en las obligaciones con FODESAF, para lo cual el Banco se reserva  el derecho de consultar a la siguiente dirección electrónica: </w:t>
      </w:r>
      <w:hyperlink r:id="rId15" w:history="1">
        <w:r w:rsidRPr="004B4339">
          <w:rPr>
            <w:rFonts w:ascii="Tahoma" w:hAnsi="Tahoma" w:cs="Tahoma"/>
            <w:sz w:val="22"/>
            <w:szCs w:val="22"/>
          </w:rPr>
          <w:t>http://inspeccion.mtss.go.cr/patronosmorosos/default.aspx</w:t>
        </w:r>
      </w:hyperlink>
    </w:p>
    <w:p w14:paraId="32068D5D" w14:textId="77777777" w:rsidR="00BE1CC4" w:rsidRPr="004B4339" w:rsidRDefault="00BE1CC4" w:rsidP="00BE1CC4">
      <w:pPr>
        <w:pStyle w:val="Prrafodelista"/>
        <w:numPr>
          <w:ilvl w:val="1"/>
          <w:numId w:val="10"/>
        </w:numPr>
        <w:spacing w:before="240" w:after="120"/>
        <w:ind w:left="567" w:hanging="567"/>
        <w:jc w:val="both"/>
        <w:rPr>
          <w:rFonts w:ascii="Tahoma" w:hAnsi="Tahoma" w:cs="Tahoma"/>
          <w:sz w:val="22"/>
          <w:szCs w:val="22"/>
        </w:rPr>
      </w:pPr>
      <w:r w:rsidRPr="004B4339">
        <w:rPr>
          <w:rFonts w:ascii="Tahoma" w:hAnsi="Tahoma" w:cs="Tahoma"/>
          <w:b/>
          <w:sz w:val="22"/>
          <w:szCs w:val="22"/>
        </w:rPr>
        <w:t>OBLIGATORIEDAD DE ESTAR AL DÍA CON LA CAJA COSTARRICENSE DEL SEGURO SOCIAL (CCSS) Y CON LA DIRECCIÓN DE DESARROLLO SOCIAL Y DE ASIGNACIONES FAMILIARES (FODESAF),  ARTÍCULO 65, INCISO C) DEL REGLAMENTO A LA LEY DE CONTRATACIÓN ADMINISTRATIVA (R.L.C.A.):</w:t>
      </w:r>
      <w:r w:rsidRPr="004B4339">
        <w:rPr>
          <w:rFonts w:ascii="Tahoma" w:hAnsi="Tahoma" w:cs="Tahoma"/>
          <w:sz w:val="22"/>
          <w:szCs w:val="22"/>
        </w:rPr>
        <w:t xml:space="preserve"> El oferente a la fecha de presentación de ofertas deberá estar al día en sus compromisos con ambas entidades. (Aportar comprobantes junto con la oferta, de la verificación respectiva en las siguientes direcciones:</w:t>
      </w:r>
    </w:p>
    <w:p w14:paraId="32068D5E" w14:textId="77777777" w:rsidR="00BE1CC4" w:rsidRPr="004B4339" w:rsidRDefault="000C610C" w:rsidP="00BE1CC4">
      <w:pPr>
        <w:widowControl w:val="0"/>
        <w:tabs>
          <w:tab w:val="num" w:pos="2880"/>
        </w:tabs>
        <w:ind w:left="567"/>
        <w:jc w:val="both"/>
        <w:rPr>
          <w:rFonts w:ascii="Tahoma" w:hAnsi="Tahoma" w:cs="Tahoma"/>
          <w:sz w:val="22"/>
          <w:szCs w:val="22"/>
        </w:rPr>
      </w:pPr>
      <w:hyperlink r:id="rId16" w:history="1">
        <w:r w:rsidR="00BE1CC4" w:rsidRPr="004B4339">
          <w:rPr>
            <w:rFonts w:ascii="Tahoma" w:hAnsi="Tahoma" w:cs="Tahoma"/>
            <w:color w:val="0000FF"/>
            <w:sz w:val="22"/>
            <w:szCs w:val="22"/>
            <w:u w:val="single"/>
          </w:rPr>
          <w:t>http://inspeccion.mtss.go.cr/patronosmorosos/default.aspx</w:t>
        </w:r>
      </w:hyperlink>
      <w:r w:rsidR="00BE1CC4" w:rsidRPr="004B4339">
        <w:rPr>
          <w:rFonts w:ascii="Tahoma" w:hAnsi="Tahoma" w:cs="Tahoma"/>
          <w:sz w:val="22"/>
          <w:szCs w:val="22"/>
        </w:rPr>
        <w:t xml:space="preserve"> </w:t>
      </w:r>
    </w:p>
    <w:p w14:paraId="32068D5F" w14:textId="77777777" w:rsidR="00BE1CC4" w:rsidRPr="004B4339" w:rsidRDefault="000C610C" w:rsidP="00BE1CC4">
      <w:pPr>
        <w:pStyle w:val="Prrafodelista"/>
        <w:ind w:left="567"/>
        <w:jc w:val="both"/>
        <w:rPr>
          <w:rFonts w:ascii="Tahoma" w:hAnsi="Tahoma" w:cs="Tahoma"/>
          <w:sz w:val="22"/>
          <w:szCs w:val="22"/>
        </w:rPr>
      </w:pPr>
      <w:hyperlink r:id="rId17" w:history="1">
        <w:r w:rsidR="00BE1CC4" w:rsidRPr="004B4339">
          <w:rPr>
            <w:rFonts w:ascii="Tahoma" w:hAnsi="Tahoma" w:cs="Tahoma"/>
            <w:color w:val="0000FF"/>
            <w:sz w:val="22"/>
            <w:szCs w:val="22"/>
            <w:u w:val="single"/>
          </w:rPr>
          <w:t>https://sfa.ccss.sa.cr/moroso/</w:t>
        </w:r>
      </w:hyperlink>
      <w:r w:rsidR="00BE1CC4" w:rsidRPr="004B4339">
        <w:rPr>
          <w:rFonts w:ascii="Tahoma" w:hAnsi="Tahoma" w:cs="Tahoma"/>
          <w:sz w:val="22"/>
          <w:szCs w:val="22"/>
        </w:rPr>
        <w:t xml:space="preserve">. </w:t>
      </w:r>
    </w:p>
    <w:p w14:paraId="32068D60" w14:textId="77777777" w:rsidR="00BE1CC4" w:rsidRPr="00482F3A" w:rsidRDefault="00BE1CC4" w:rsidP="00482F3A">
      <w:pPr>
        <w:pStyle w:val="Prrafodelista"/>
        <w:numPr>
          <w:ilvl w:val="1"/>
          <w:numId w:val="10"/>
        </w:numPr>
        <w:spacing w:before="240" w:after="120"/>
        <w:ind w:left="567" w:hanging="567"/>
        <w:jc w:val="both"/>
        <w:rPr>
          <w:rFonts w:ascii="Tahoma" w:hAnsi="Tahoma" w:cs="Tahoma"/>
          <w:sz w:val="22"/>
          <w:szCs w:val="22"/>
        </w:rPr>
      </w:pPr>
      <w:r w:rsidRPr="004B4339">
        <w:rPr>
          <w:rFonts w:ascii="Tahoma" w:hAnsi="Tahoma" w:cs="Tahoma"/>
          <w:b/>
          <w:sz w:val="22"/>
          <w:szCs w:val="22"/>
        </w:rPr>
        <w:t>DISPOSICIONES NORMATIVAS:</w:t>
      </w:r>
      <w:r w:rsidRPr="004B4339">
        <w:rPr>
          <w:rFonts w:ascii="Tahoma" w:hAnsi="Tahoma" w:cs="Tahoma"/>
          <w:sz w:val="22"/>
          <w:szCs w:val="22"/>
        </w:rPr>
        <w:t xml:space="preserve"> En la presente solicitud rigen las disposiciones normativas contenidas en las siguientes regulaciones: Ley #6227 Ley General de la Administración Pública, Ley #7494 Ley de Contratación Administrativa, Decreto Ejecutivo #33411-H del Reglamento a la Ley de Contratación Administrativa, Ley 7600 Igualdad de oportunidades para las personas con discapacidad en Costa Rica y demás cuerpos legales que por su conexión u otras razones jurídicas sean aplicables.</w:t>
      </w:r>
    </w:p>
    <w:p w14:paraId="32068D61" w14:textId="77777777" w:rsidR="00482F3A" w:rsidRPr="002A6B89" w:rsidRDefault="00482F3A" w:rsidP="00BE1CC4">
      <w:pPr>
        <w:widowControl w:val="0"/>
        <w:rPr>
          <w:rFonts w:ascii="Tahoma" w:hAnsi="Tahoma" w:cs="Tahoma"/>
          <w:sz w:val="22"/>
          <w:szCs w:val="22"/>
        </w:rPr>
      </w:pPr>
    </w:p>
    <w:p w14:paraId="32068D62" w14:textId="77777777" w:rsidR="00BE1CC4" w:rsidRPr="00482F3A" w:rsidRDefault="00BE1CC4" w:rsidP="00482F3A">
      <w:pPr>
        <w:pStyle w:val="Textoindependiente"/>
        <w:widowControl w:val="0"/>
        <w:numPr>
          <w:ilvl w:val="0"/>
          <w:numId w:val="13"/>
        </w:numPr>
        <w:jc w:val="center"/>
        <w:rPr>
          <w:rFonts w:ascii="Tahoma" w:hAnsi="Tahoma" w:cs="Tahoma"/>
          <w:b/>
          <w:sz w:val="22"/>
          <w:szCs w:val="22"/>
        </w:rPr>
      </w:pPr>
      <w:r w:rsidRPr="002A6B89">
        <w:rPr>
          <w:rFonts w:ascii="Tahoma" w:hAnsi="Tahoma" w:cs="Tahoma"/>
          <w:b/>
          <w:sz w:val="22"/>
          <w:szCs w:val="22"/>
        </w:rPr>
        <w:t>DEL ADJUDICATARIO O CONTRATISTA</w:t>
      </w:r>
    </w:p>
    <w:p w14:paraId="32068D63" w14:textId="77777777" w:rsidR="00BE1CC4" w:rsidRPr="004B4339" w:rsidRDefault="00BE1CC4" w:rsidP="00BE1CC4">
      <w:pPr>
        <w:widowControl w:val="0"/>
        <w:jc w:val="both"/>
        <w:rPr>
          <w:rFonts w:ascii="Tahoma" w:hAnsi="Tahoma" w:cs="Tahoma"/>
          <w:sz w:val="22"/>
          <w:szCs w:val="22"/>
        </w:rPr>
      </w:pPr>
      <w:r w:rsidRPr="002A6B89">
        <w:rPr>
          <w:rFonts w:ascii="Tahoma" w:hAnsi="Tahoma" w:cs="Tahoma"/>
          <w:sz w:val="22"/>
          <w:szCs w:val="22"/>
        </w:rPr>
        <w:t>Una vez en firme el acto de adjudicación el contratista deberá tomar en cuenta lo siguiente:</w:t>
      </w:r>
    </w:p>
    <w:p w14:paraId="32068D64" w14:textId="77777777" w:rsidR="00BE1CC4" w:rsidRPr="004B4339" w:rsidRDefault="00BE1CC4" w:rsidP="00BE1CC4">
      <w:pPr>
        <w:pStyle w:val="Prrafodelista"/>
        <w:numPr>
          <w:ilvl w:val="1"/>
          <w:numId w:val="3"/>
        </w:numPr>
        <w:spacing w:before="240" w:after="120"/>
        <w:ind w:left="567" w:hanging="567"/>
        <w:jc w:val="both"/>
        <w:rPr>
          <w:rFonts w:ascii="Tahoma" w:hAnsi="Tahoma" w:cs="Tahoma"/>
          <w:sz w:val="22"/>
          <w:szCs w:val="22"/>
        </w:rPr>
      </w:pPr>
      <w:r w:rsidRPr="004B4339">
        <w:rPr>
          <w:rFonts w:ascii="Tahoma" w:hAnsi="Tahoma" w:cs="Tahoma"/>
          <w:b/>
          <w:sz w:val="22"/>
          <w:szCs w:val="22"/>
        </w:rPr>
        <w:t>GARANTÍA DE CUMPLIMIENTO</w:t>
      </w:r>
      <w:r w:rsidRPr="004B4339">
        <w:rPr>
          <w:rFonts w:ascii="Tahoma" w:hAnsi="Tahoma" w:cs="Tahoma"/>
          <w:sz w:val="22"/>
          <w:szCs w:val="22"/>
        </w:rPr>
        <w:t xml:space="preserve">: </w:t>
      </w:r>
      <w:r w:rsidRPr="004B4339">
        <w:rPr>
          <w:rFonts w:ascii="Tahoma" w:hAnsi="Tahoma" w:cs="Tahoma"/>
          <w:bCs/>
          <w:sz w:val="22"/>
          <w:szCs w:val="22"/>
        </w:rPr>
        <w:t xml:space="preserve">El Contratista deberá presentar un monto de un 5% del total adjudicado como garantía de cumplimiento. La garantía de cumplimiento deberá tener una vigencia mínima tres meses adicionales a la fecha definitiva de </w:t>
      </w:r>
      <w:r w:rsidRPr="004B4339">
        <w:rPr>
          <w:rFonts w:ascii="Tahoma" w:hAnsi="Tahoma" w:cs="Tahoma"/>
          <w:bCs/>
          <w:sz w:val="22"/>
          <w:szCs w:val="22"/>
        </w:rPr>
        <w:lastRenderedPageBreak/>
        <w:t>recepción del objeto adjudicado (para efectos de este cartel un mes corresponde a 30 días naturales).</w:t>
      </w:r>
    </w:p>
    <w:p w14:paraId="32068D65" w14:textId="77777777" w:rsidR="00BE1CC4" w:rsidRPr="004B4339" w:rsidRDefault="00BE1CC4" w:rsidP="00BE1CC4">
      <w:pPr>
        <w:ind w:left="567"/>
        <w:jc w:val="both"/>
        <w:rPr>
          <w:rFonts w:ascii="Tahoma" w:eastAsia="Calibri" w:hAnsi="Tahoma" w:cs="Tahoma"/>
          <w:sz w:val="22"/>
          <w:szCs w:val="22"/>
        </w:rPr>
      </w:pPr>
      <w:r w:rsidRPr="004B4339">
        <w:rPr>
          <w:rFonts w:ascii="Tahoma" w:hAnsi="Tahoma" w:cs="Tahoma"/>
          <w:sz w:val="22"/>
          <w:szCs w:val="22"/>
        </w:rPr>
        <w:t>La garantía se puede rendir de la siguiente manera:</w:t>
      </w:r>
    </w:p>
    <w:p w14:paraId="32068D66" w14:textId="77777777" w:rsidR="00BE1CC4" w:rsidRPr="004B4339" w:rsidRDefault="00BE1CC4" w:rsidP="00BE1CC4">
      <w:pPr>
        <w:ind w:left="567"/>
        <w:jc w:val="both"/>
        <w:rPr>
          <w:rFonts w:ascii="Tahoma" w:hAnsi="Tahoma" w:cs="Tahoma"/>
          <w:sz w:val="22"/>
          <w:szCs w:val="22"/>
        </w:rPr>
      </w:pPr>
    </w:p>
    <w:p w14:paraId="32068D67" w14:textId="77777777" w:rsidR="00BE1CC4" w:rsidRPr="004B4339" w:rsidRDefault="00BE1CC4" w:rsidP="00BE1CC4">
      <w:pPr>
        <w:pStyle w:val="Prrafodelista"/>
        <w:numPr>
          <w:ilvl w:val="0"/>
          <w:numId w:val="11"/>
        </w:numPr>
        <w:ind w:left="851" w:hanging="284"/>
        <w:jc w:val="both"/>
        <w:rPr>
          <w:rFonts w:ascii="Tahoma" w:hAnsi="Tahoma" w:cs="Tahoma"/>
          <w:sz w:val="22"/>
          <w:szCs w:val="22"/>
        </w:rPr>
      </w:pPr>
      <w:r w:rsidRPr="004B4339">
        <w:rPr>
          <w:rFonts w:ascii="Tahoma" w:hAnsi="Tahoma" w:cs="Tahoma"/>
          <w:sz w:val="22"/>
          <w:szCs w:val="22"/>
        </w:rPr>
        <w:t xml:space="preserve">Cuando la garantía es rendida en dinero en efectivo, cheque certificado o cheque de gerencia, el contratista deberá presentarse en el Departamento de Proveeduría para la confección del recibo de depósito, el cual debe entregar en el Área de Cajas ubicada en el primer piso del edificio principal del BCCR” y entregar copia del recibo sellado en el Departamento de Proveeduría. </w:t>
      </w:r>
    </w:p>
    <w:p w14:paraId="32068D68" w14:textId="77777777" w:rsidR="00BE1CC4" w:rsidRPr="004B4339" w:rsidRDefault="00BE1CC4" w:rsidP="00BE1CC4">
      <w:pPr>
        <w:pStyle w:val="Prrafodelista"/>
        <w:ind w:left="851"/>
        <w:jc w:val="both"/>
        <w:rPr>
          <w:rFonts w:ascii="Tahoma" w:hAnsi="Tahoma" w:cs="Tahoma"/>
          <w:sz w:val="22"/>
          <w:szCs w:val="22"/>
        </w:rPr>
      </w:pPr>
    </w:p>
    <w:p w14:paraId="32068D69" w14:textId="77777777" w:rsidR="00BE1CC4" w:rsidRPr="004B4339" w:rsidRDefault="00BE1CC4" w:rsidP="00BE1CC4">
      <w:pPr>
        <w:pStyle w:val="Prrafodelista"/>
        <w:numPr>
          <w:ilvl w:val="0"/>
          <w:numId w:val="11"/>
        </w:numPr>
        <w:ind w:left="851" w:hanging="284"/>
        <w:jc w:val="both"/>
        <w:rPr>
          <w:rFonts w:ascii="Tahoma" w:hAnsi="Tahoma" w:cs="Tahoma"/>
          <w:sz w:val="22"/>
          <w:szCs w:val="22"/>
        </w:rPr>
      </w:pPr>
      <w:r w:rsidRPr="004B4339">
        <w:rPr>
          <w:rFonts w:ascii="Tahoma" w:hAnsi="Tahoma" w:cs="Tahoma"/>
          <w:sz w:val="22"/>
          <w:szCs w:val="22"/>
        </w:rPr>
        <w:t>En el caso de presentación de bonos, certificados a plazo, o carta de garantía el contratista deberá entregarlos en el Departamento de Proveeduría.</w:t>
      </w:r>
    </w:p>
    <w:p w14:paraId="32068D6A" w14:textId="77777777" w:rsidR="00BE1CC4" w:rsidRPr="004B4339" w:rsidRDefault="00BE1CC4" w:rsidP="00BE1CC4">
      <w:pPr>
        <w:jc w:val="both"/>
        <w:rPr>
          <w:rFonts w:ascii="Tahoma" w:hAnsi="Tahoma" w:cs="Tahoma"/>
          <w:sz w:val="22"/>
          <w:szCs w:val="22"/>
        </w:rPr>
      </w:pPr>
    </w:p>
    <w:p w14:paraId="32068D6B" w14:textId="77777777" w:rsidR="00BE1CC4" w:rsidRPr="004B4339" w:rsidRDefault="00BE1CC4" w:rsidP="00BE1CC4">
      <w:pPr>
        <w:pStyle w:val="Prrafodelista"/>
        <w:ind w:left="851"/>
        <w:jc w:val="both"/>
        <w:rPr>
          <w:rFonts w:ascii="Tahoma" w:hAnsi="Tahoma" w:cs="Tahoma"/>
          <w:sz w:val="22"/>
          <w:szCs w:val="22"/>
        </w:rPr>
      </w:pPr>
      <w:r w:rsidRPr="004B4339">
        <w:rPr>
          <w:rFonts w:ascii="Tahoma" w:hAnsi="Tahoma" w:cs="Tahoma"/>
          <w:sz w:val="22"/>
          <w:szCs w:val="22"/>
        </w:rPr>
        <w:t xml:space="preserve">En caso de rendir la garantía con bonos o certificados, éstos se recibirán por su valor de mercado y deberán acompañarse de una estimación efectuada por un operador de alguna de las bolsas de valores legalmente reconocidas. Se exceptúan de la obligación de presentar esta estimación, los certificados de depósito a plazo emitidos por los Bancos estatales, cuyo vencimiento ocurra dentro del mes siguiente a la fecha en que se presenta o en los casos que se presenten garantías con un mayor monto, el cual deberá ser igual o mayor en un 0.03% del porcentaje fijado por la Administración para garantizar la presente contratación. </w:t>
      </w:r>
    </w:p>
    <w:p w14:paraId="32068D6C" w14:textId="77777777" w:rsidR="00BE1CC4" w:rsidRPr="004B4339" w:rsidRDefault="00BE1CC4" w:rsidP="00BE1CC4">
      <w:pPr>
        <w:ind w:left="567"/>
        <w:jc w:val="both"/>
        <w:rPr>
          <w:rFonts w:ascii="Tahoma" w:hAnsi="Tahoma" w:cs="Tahoma"/>
          <w:sz w:val="22"/>
          <w:szCs w:val="22"/>
        </w:rPr>
      </w:pPr>
    </w:p>
    <w:p w14:paraId="32068D6D" w14:textId="77777777" w:rsidR="00BE1CC4" w:rsidRPr="004B4339" w:rsidRDefault="00BE1CC4" w:rsidP="00BE1CC4">
      <w:pPr>
        <w:pStyle w:val="Prrafodelista"/>
        <w:numPr>
          <w:ilvl w:val="0"/>
          <w:numId w:val="11"/>
        </w:numPr>
        <w:ind w:left="851" w:hanging="284"/>
        <w:jc w:val="both"/>
        <w:rPr>
          <w:rFonts w:ascii="Tahoma" w:hAnsi="Tahoma" w:cs="Tahoma"/>
          <w:sz w:val="22"/>
          <w:szCs w:val="22"/>
        </w:rPr>
      </w:pPr>
      <w:r w:rsidRPr="004B4339">
        <w:rPr>
          <w:rFonts w:ascii="Tahoma" w:hAnsi="Tahoma" w:cs="Tahoma"/>
          <w:sz w:val="22"/>
          <w:szCs w:val="22"/>
        </w:rPr>
        <w:t xml:space="preserve">Adicionalmente, se puede utilizar el servicio de Transferencia de Fondos a Terceros (TFT), es un servicio del SINPE que opera en tiempo real (liquida en segundos), las 24 horas del día, todos los días del año (7*24). Es provisto por las entidades financieras participantes del SINPE a través de sus sitios web o bien, en plataforma de servicios.  </w:t>
      </w:r>
    </w:p>
    <w:p w14:paraId="32068D6E" w14:textId="77777777" w:rsidR="00BE1CC4" w:rsidRPr="004B4339" w:rsidRDefault="00BE1CC4" w:rsidP="00BE1CC4">
      <w:pPr>
        <w:ind w:left="567"/>
        <w:jc w:val="both"/>
        <w:rPr>
          <w:rFonts w:ascii="Tahoma" w:hAnsi="Tahoma" w:cs="Tahoma"/>
          <w:sz w:val="22"/>
          <w:szCs w:val="22"/>
        </w:rPr>
      </w:pPr>
    </w:p>
    <w:p w14:paraId="32068D6F" w14:textId="77777777" w:rsidR="00BE1CC4" w:rsidRPr="004B4339" w:rsidRDefault="00BE1CC4" w:rsidP="00BE1CC4">
      <w:pPr>
        <w:spacing w:after="160"/>
        <w:ind w:left="851"/>
        <w:contextualSpacing/>
        <w:jc w:val="both"/>
        <w:rPr>
          <w:rFonts w:ascii="Tahoma" w:hAnsi="Tahoma" w:cs="Tahoma"/>
          <w:sz w:val="22"/>
          <w:szCs w:val="22"/>
        </w:rPr>
      </w:pPr>
      <w:r w:rsidRPr="004B4339">
        <w:rPr>
          <w:rFonts w:ascii="Tahoma" w:hAnsi="Tahoma" w:cs="Tahoma"/>
          <w:sz w:val="22"/>
          <w:szCs w:val="22"/>
        </w:rPr>
        <w:t>La información que se debe suministrar para realizar el pago al BCCR es la siguiente:</w:t>
      </w:r>
    </w:p>
    <w:p w14:paraId="32068D70" w14:textId="77777777" w:rsidR="00BE1CC4" w:rsidRPr="004B4339" w:rsidRDefault="00BE1CC4" w:rsidP="00BE1CC4">
      <w:pPr>
        <w:rPr>
          <w:rFonts w:ascii="Tahoma" w:hAnsi="Tahoma" w:cs="Tahoma"/>
          <w:sz w:val="22"/>
          <w:szCs w:val="22"/>
        </w:rPr>
      </w:pPr>
    </w:p>
    <w:p w14:paraId="32068D71" w14:textId="77777777" w:rsidR="00BE1CC4" w:rsidRPr="004B4339" w:rsidRDefault="00BE1CC4" w:rsidP="00BE1CC4">
      <w:pPr>
        <w:pStyle w:val="Prrafodelista"/>
        <w:numPr>
          <w:ilvl w:val="1"/>
          <w:numId w:val="12"/>
        </w:numPr>
        <w:spacing w:after="160"/>
        <w:ind w:left="1134"/>
        <w:contextualSpacing/>
        <w:rPr>
          <w:rFonts w:ascii="Tahoma" w:hAnsi="Tahoma" w:cs="Tahoma"/>
          <w:sz w:val="22"/>
          <w:szCs w:val="22"/>
        </w:rPr>
      </w:pPr>
      <w:r w:rsidRPr="004B4339">
        <w:rPr>
          <w:rFonts w:ascii="Tahoma" w:hAnsi="Tahoma" w:cs="Tahoma"/>
          <w:b/>
          <w:bCs/>
          <w:sz w:val="22"/>
          <w:szCs w:val="22"/>
        </w:rPr>
        <w:t>Cuenta Colones</w:t>
      </w:r>
      <w:r w:rsidRPr="004B4339">
        <w:rPr>
          <w:rFonts w:ascii="Tahoma" w:hAnsi="Tahoma" w:cs="Tahoma"/>
          <w:sz w:val="22"/>
          <w:szCs w:val="22"/>
        </w:rPr>
        <w:t>: :     10000010001000140</w:t>
      </w:r>
    </w:p>
    <w:p w14:paraId="32068D72" w14:textId="77777777" w:rsidR="00BE1CC4" w:rsidRPr="004B4339" w:rsidRDefault="00BE1CC4" w:rsidP="00BE1CC4">
      <w:pPr>
        <w:pStyle w:val="Prrafodelista"/>
        <w:numPr>
          <w:ilvl w:val="1"/>
          <w:numId w:val="12"/>
        </w:numPr>
        <w:spacing w:after="160"/>
        <w:ind w:left="1134"/>
        <w:contextualSpacing/>
        <w:rPr>
          <w:rFonts w:ascii="Tahoma" w:hAnsi="Tahoma" w:cs="Tahoma"/>
          <w:sz w:val="22"/>
          <w:szCs w:val="22"/>
        </w:rPr>
      </w:pPr>
      <w:r w:rsidRPr="004B4339">
        <w:rPr>
          <w:rFonts w:ascii="Tahoma" w:hAnsi="Tahoma" w:cs="Tahoma"/>
          <w:b/>
          <w:bCs/>
          <w:sz w:val="22"/>
          <w:szCs w:val="22"/>
        </w:rPr>
        <w:t>Cuenta Dólares</w:t>
      </w:r>
      <w:r w:rsidRPr="004B4339">
        <w:rPr>
          <w:rFonts w:ascii="Tahoma" w:hAnsi="Tahoma" w:cs="Tahoma"/>
          <w:sz w:val="22"/>
          <w:szCs w:val="22"/>
        </w:rPr>
        <w:t>:        10000010002000202</w:t>
      </w:r>
    </w:p>
    <w:p w14:paraId="32068D73" w14:textId="77777777" w:rsidR="00BE1CC4" w:rsidRPr="004B4339" w:rsidRDefault="00BE1CC4" w:rsidP="00BE1CC4">
      <w:pPr>
        <w:pStyle w:val="Prrafodelista"/>
        <w:numPr>
          <w:ilvl w:val="1"/>
          <w:numId w:val="12"/>
        </w:numPr>
        <w:spacing w:after="160"/>
        <w:ind w:left="1134"/>
        <w:contextualSpacing/>
        <w:rPr>
          <w:rFonts w:ascii="Tahoma" w:hAnsi="Tahoma" w:cs="Tahoma"/>
          <w:sz w:val="22"/>
          <w:szCs w:val="22"/>
        </w:rPr>
      </w:pPr>
      <w:r w:rsidRPr="004B4339">
        <w:rPr>
          <w:rFonts w:ascii="Tahoma" w:hAnsi="Tahoma" w:cs="Tahoma"/>
          <w:b/>
          <w:bCs/>
          <w:sz w:val="22"/>
          <w:szCs w:val="22"/>
        </w:rPr>
        <w:t>ID Destino</w:t>
      </w:r>
      <w:r w:rsidRPr="004B4339">
        <w:rPr>
          <w:rFonts w:ascii="Tahoma" w:hAnsi="Tahoma" w:cs="Tahoma"/>
          <w:sz w:val="22"/>
          <w:szCs w:val="22"/>
        </w:rPr>
        <w:t xml:space="preserve">:               4-000-004017 </w:t>
      </w:r>
      <w:r w:rsidRPr="004B4339">
        <w:rPr>
          <w:rFonts w:ascii="Tahoma" w:hAnsi="Tahoma" w:cs="Tahoma"/>
          <w:i/>
          <w:iCs/>
          <w:sz w:val="22"/>
          <w:szCs w:val="22"/>
        </w:rPr>
        <w:t>(Cédula Jurídica del BCCR)</w:t>
      </w:r>
    </w:p>
    <w:p w14:paraId="32068D74" w14:textId="77777777" w:rsidR="00BE1CC4" w:rsidRPr="004B4339" w:rsidRDefault="00BE1CC4" w:rsidP="00BE1CC4">
      <w:pPr>
        <w:pStyle w:val="Prrafodelista"/>
        <w:numPr>
          <w:ilvl w:val="1"/>
          <w:numId w:val="12"/>
        </w:numPr>
        <w:spacing w:after="160"/>
        <w:ind w:left="1134"/>
        <w:contextualSpacing/>
        <w:rPr>
          <w:rFonts w:ascii="Tahoma" w:hAnsi="Tahoma" w:cs="Tahoma"/>
          <w:sz w:val="22"/>
          <w:szCs w:val="22"/>
        </w:rPr>
      </w:pPr>
      <w:r w:rsidRPr="004B4339">
        <w:rPr>
          <w:rFonts w:ascii="Tahoma" w:hAnsi="Tahoma" w:cs="Tahoma"/>
          <w:b/>
          <w:bCs/>
          <w:sz w:val="22"/>
          <w:szCs w:val="22"/>
        </w:rPr>
        <w:t>Concepto</w:t>
      </w:r>
      <w:r w:rsidRPr="004B4339">
        <w:rPr>
          <w:rFonts w:ascii="Tahoma" w:hAnsi="Tahoma" w:cs="Tahoma"/>
          <w:sz w:val="22"/>
          <w:szCs w:val="22"/>
        </w:rPr>
        <w:t xml:space="preserve">:                 Pago por concepto de </w:t>
      </w:r>
      <w:proofErr w:type="spellStart"/>
      <w:r w:rsidRPr="004B4339">
        <w:rPr>
          <w:rFonts w:ascii="Tahoma" w:hAnsi="Tahoma" w:cs="Tahoma"/>
          <w:sz w:val="22"/>
          <w:szCs w:val="22"/>
        </w:rPr>
        <w:t>xxxxx</w:t>
      </w:r>
      <w:proofErr w:type="spellEnd"/>
      <w:r w:rsidRPr="004B4339">
        <w:rPr>
          <w:rFonts w:ascii="Tahoma" w:hAnsi="Tahoma" w:cs="Tahoma"/>
          <w:sz w:val="22"/>
          <w:szCs w:val="22"/>
        </w:rPr>
        <w:t xml:space="preserve"> </w:t>
      </w:r>
      <w:r w:rsidRPr="004B4339">
        <w:rPr>
          <w:rFonts w:ascii="Tahoma" w:hAnsi="Tahoma" w:cs="Tahoma"/>
          <w:i/>
          <w:iCs/>
          <w:sz w:val="22"/>
          <w:szCs w:val="22"/>
        </w:rPr>
        <w:t>(descripción del pago)</w:t>
      </w:r>
    </w:p>
    <w:p w14:paraId="32068D75" w14:textId="77777777" w:rsidR="00BE1CC4" w:rsidRPr="004B4339" w:rsidRDefault="00BE1CC4" w:rsidP="00BE1CC4">
      <w:pPr>
        <w:pStyle w:val="Prrafodelista"/>
        <w:spacing w:after="160"/>
        <w:ind w:left="1134"/>
        <w:contextualSpacing/>
        <w:rPr>
          <w:rFonts w:ascii="Tahoma" w:hAnsi="Tahoma" w:cs="Tahoma"/>
          <w:sz w:val="22"/>
          <w:szCs w:val="22"/>
        </w:rPr>
      </w:pPr>
    </w:p>
    <w:p w14:paraId="32068D76" w14:textId="77777777" w:rsidR="00BE1CC4" w:rsidRPr="004B4339" w:rsidRDefault="00BE1CC4" w:rsidP="00BE1CC4">
      <w:pPr>
        <w:pStyle w:val="Prrafodelista"/>
        <w:jc w:val="both"/>
        <w:rPr>
          <w:rFonts w:ascii="Tahoma" w:hAnsi="Tahoma" w:cs="Tahoma"/>
          <w:sz w:val="22"/>
          <w:szCs w:val="22"/>
        </w:rPr>
      </w:pPr>
      <w:r w:rsidRPr="004B4339">
        <w:rPr>
          <w:rFonts w:ascii="Tahoma" w:hAnsi="Tahoma" w:cs="Tahoma"/>
          <w:sz w:val="22"/>
          <w:szCs w:val="22"/>
        </w:rPr>
        <w:t>Además, se deberá comunicar al Departamento de Proveeduría, mediante correo electrónico al analista de la contratación, una copia del pago o número de comprobante.</w:t>
      </w:r>
    </w:p>
    <w:p w14:paraId="32068D77" w14:textId="77777777" w:rsidR="00BE1CC4" w:rsidRPr="004B4339" w:rsidRDefault="00BE1CC4" w:rsidP="00BE1CC4">
      <w:pPr>
        <w:jc w:val="both"/>
        <w:rPr>
          <w:rFonts w:ascii="Tahoma" w:hAnsi="Tahoma" w:cs="Tahoma"/>
          <w:sz w:val="22"/>
          <w:szCs w:val="22"/>
        </w:rPr>
      </w:pPr>
    </w:p>
    <w:p w14:paraId="32068D78" w14:textId="77777777" w:rsidR="00BE1CC4" w:rsidRPr="004B4339" w:rsidRDefault="00BE1CC4" w:rsidP="00BE1CC4">
      <w:pPr>
        <w:ind w:left="567"/>
        <w:jc w:val="both"/>
        <w:rPr>
          <w:rFonts w:ascii="Tahoma" w:hAnsi="Tahoma" w:cs="Tahoma"/>
          <w:sz w:val="22"/>
          <w:szCs w:val="22"/>
        </w:rPr>
      </w:pPr>
      <w:r w:rsidRPr="004B4339">
        <w:rPr>
          <w:rFonts w:ascii="Tahoma" w:hAnsi="Tahoma" w:cs="Tahoma"/>
          <w:sz w:val="22"/>
          <w:szCs w:val="22"/>
        </w:rPr>
        <w:t xml:space="preserve">Si la entrega del objeto contractual, se atrasa por motivos imputables al contratista, la vigencia de dicha garantía debe ampliarse y el costo de la prórroga correrá por cuenta del contratista. </w:t>
      </w:r>
    </w:p>
    <w:p w14:paraId="32068D79" w14:textId="77777777" w:rsidR="00BE1CC4" w:rsidRPr="004B4339" w:rsidRDefault="00BE1CC4" w:rsidP="00BE1CC4">
      <w:pPr>
        <w:ind w:left="567"/>
        <w:jc w:val="both"/>
        <w:rPr>
          <w:rFonts w:ascii="Tahoma" w:hAnsi="Tahoma" w:cs="Tahoma"/>
          <w:sz w:val="22"/>
          <w:szCs w:val="22"/>
        </w:rPr>
      </w:pPr>
    </w:p>
    <w:p w14:paraId="32068D7A" w14:textId="77777777" w:rsidR="00BE1CC4" w:rsidRPr="004B4339" w:rsidRDefault="00BE1CC4" w:rsidP="00BE1CC4">
      <w:pPr>
        <w:ind w:left="567"/>
        <w:jc w:val="both"/>
        <w:rPr>
          <w:rFonts w:ascii="Tahoma" w:hAnsi="Tahoma" w:cs="Tahoma"/>
          <w:sz w:val="22"/>
          <w:szCs w:val="22"/>
        </w:rPr>
      </w:pPr>
      <w:r w:rsidRPr="004B4339">
        <w:rPr>
          <w:rFonts w:ascii="Tahoma" w:hAnsi="Tahoma" w:cs="Tahoma"/>
          <w:sz w:val="22"/>
          <w:szCs w:val="22"/>
        </w:rPr>
        <w:t xml:space="preserve">No se reconocerán intereses por las garantías mantenidas en depósito en efectivo por el Banco. En estos casos, cuando el contratista no solicitare el retiro de la garantía dentro de los 12 (doce) meses siguientes a la fecha en que la vigencia del contrato expire, el BCCR procederá a registrar el monto en efectivo correspondiente a esta garantía, como un activo. </w:t>
      </w:r>
    </w:p>
    <w:p w14:paraId="32068D7B" w14:textId="77777777" w:rsidR="00BE1CC4" w:rsidRPr="004B4339" w:rsidRDefault="00BE1CC4" w:rsidP="00BE1CC4">
      <w:pPr>
        <w:ind w:left="567"/>
        <w:jc w:val="both"/>
        <w:rPr>
          <w:rFonts w:ascii="Tahoma" w:hAnsi="Tahoma" w:cs="Tahoma"/>
          <w:sz w:val="22"/>
          <w:szCs w:val="22"/>
        </w:rPr>
      </w:pPr>
    </w:p>
    <w:p w14:paraId="32068D7C" w14:textId="77777777" w:rsidR="00BE1CC4" w:rsidRPr="004B4339" w:rsidRDefault="00BE1CC4" w:rsidP="00BE1CC4">
      <w:pPr>
        <w:ind w:left="567"/>
        <w:jc w:val="both"/>
        <w:rPr>
          <w:rFonts w:ascii="Tahoma" w:hAnsi="Tahoma" w:cs="Tahoma"/>
          <w:sz w:val="22"/>
          <w:szCs w:val="22"/>
        </w:rPr>
      </w:pPr>
      <w:r w:rsidRPr="004B4339">
        <w:rPr>
          <w:rFonts w:ascii="Tahoma" w:hAnsi="Tahoma" w:cs="Tahoma"/>
          <w:sz w:val="22"/>
          <w:szCs w:val="22"/>
        </w:rPr>
        <w:lastRenderedPageBreak/>
        <w:t xml:space="preserve">A solicitud del contratista, se admitirá la devolución parcial de la garantía, según el porcentaje de cumplimiento satisfactorio debidamente aprobado por el EGC, lo anterior con fundamento en el artículo 45 del R.L.C.A. </w:t>
      </w:r>
    </w:p>
    <w:p w14:paraId="32068D7D" w14:textId="77777777" w:rsidR="00BE1CC4" w:rsidRPr="004B4339" w:rsidRDefault="00BE1CC4" w:rsidP="00BE1CC4">
      <w:pPr>
        <w:ind w:left="567"/>
        <w:jc w:val="both"/>
        <w:rPr>
          <w:rFonts w:ascii="Tahoma" w:hAnsi="Tahoma" w:cs="Tahoma"/>
          <w:sz w:val="22"/>
          <w:szCs w:val="22"/>
        </w:rPr>
      </w:pPr>
    </w:p>
    <w:p w14:paraId="32068D7E" w14:textId="77777777" w:rsidR="00BE1CC4" w:rsidRPr="004B4339" w:rsidRDefault="00BE1CC4" w:rsidP="00BE1CC4">
      <w:pPr>
        <w:ind w:left="567"/>
        <w:jc w:val="both"/>
        <w:rPr>
          <w:rFonts w:ascii="Tahoma" w:hAnsi="Tahoma" w:cs="Tahoma"/>
          <w:sz w:val="22"/>
          <w:szCs w:val="22"/>
        </w:rPr>
      </w:pPr>
      <w:r w:rsidRPr="004B4339">
        <w:rPr>
          <w:rFonts w:ascii="Tahoma" w:hAnsi="Tahoma" w:cs="Tahoma"/>
          <w:sz w:val="22"/>
          <w:szCs w:val="22"/>
        </w:rPr>
        <w:t>La garantía de cumplimiento se regirá por las disposiciones contenidas en los artículos 37 a 45 del R.L.C.A.</w:t>
      </w:r>
    </w:p>
    <w:p w14:paraId="32068D7F" w14:textId="77777777" w:rsidR="00BE1CC4" w:rsidRPr="004B4339" w:rsidRDefault="00BE1CC4" w:rsidP="00BE1CC4">
      <w:pPr>
        <w:pStyle w:val="Prrafodelista"/>
        <w:numPr>
          <w:ilvl w:val="1"/>
          <w:numId w:val="3"/>
        </w:numPr>
        <w:spacing w:before="240" w:after="120"/>
        <w:ind w:left="567" w:hanging="567"/>
        <w:jc w:val="both"/>
        <w:rPr>
          <w:rFonts w:ascii="Tahoma" w:hAnsi="Tahoma" w:cs="Tahoma"/>
          <w:sz w:val="22"/>
          <w:szCs w:val="22"/>
        </w:rPr>
      </w:pPr>
      <w:r w:rsidRPr="004B4339">
        <w:rPr>
          <w:rFonts w:ascii="Tahoma" w:hAnsi="Tahoma" w:cs="Tahoma"/>
          <w:b/>
          <w:sz w:val="22"/>
          <w:szCs w:val="22"/>
        </w:rPr>
        <w:t>ESPECIES FISCALES:</w:t>
      </w:r>
      <w:r w:rsidRPr="004B4339">
        <w:rPr>
          <w:rFonts w:ascii="Tahoma" w:hAnsi="Tahoma" w:cs="Tahoma"/>
          <w:sz w:val="22"/>
          <w:szCs w:val="22"/>
        </w:rPr>
        <w:t xml:space="preserve"> Para el retiro de la Orden de Compra se deberá presentar el comprobante de pago de las especies fiscales, ya sea mediante especies fiscales, según se establece en el inciso 2) del artículo 272 del Código Fiscal o preferiblemente entero gobierno con fundamento en el artículo 1 del Decreto Ejecutivo No. 37054-H. El cálculo del monto de esos timbres deberá calcularse multiplicando el principal adjudicado por 0.0025.</w:t>
      </w:r>
    </w:p>
    <w:p w14:paraId="32068D80" w14:textId="77777777" w:rsidR="00BE1CC4" w:rsidRPr="004B4339" w:rsidRDefault="00BE1CC4" w:rsidP="00BE1CC4">
      <w:pPr>
        <w:pStyle w:val="Prrafodelista"/>
        <w:numPr>
          <w:ilvl w:val="1"/>
          <w:numId w:val="3"/>
        </w:numPr>
        <w:spacing w:before="240" w:after="120"/>
        <w:ind w:left="567" w:hanging="567"/>
        <w:jc w:val="both"/>
        <w:rPr>
          <w:rFonts w:ascii="Tahoma" w:hAnsi="Tahoma" w:cs="Tahoma"/>
          <w:sz w:val="22"/>
          <w:szCs w:val="22"/>
        </w:rPr>
      </w:pPr>
      <w:r w:rsidRPr="004B4339">
        <w:rPr>
          <w:rFonts w:ascii="Tahoma" w:hAnsi="Tahoma" w:cs="Tahoma"/>
          <w:b/>
          <w:sz w:val="22"/>
          <w:szCs w:val="22"/>
        </w:rPr>
        <w:t>RETIRO DE LA ORDEN DE COMPRA:</w:t>
      </w:r>
      <w:r w:rsidRPr="004B4339">
        <w:rPr>
          <w:rFonts w:ascii="Tahoma" w:hAnsi="Tahoma" w:cs="Tahoma"/>
          <w:sz w:val="22"/>
          <w:szCs w:val="22"/>
        </w:rPr>
        <w:t xml:space="preserve"> El adjudicatario dispondrá de un máximo de dos días hábiles para retirar la Orden de Compra, contados a partir del comunicado emitido (vía correo electrónico o llamada telefónica) por el Departamento de Proveeduría. Una vez recibido el comunicado de retiro de la Orden de Compra (no antes) el adjudicatario deberá dar inicio a la entrega de lo adjudicado en el BCCR.</w:t>
      </w:r>
    </w:p>
    <w:p w14:paraId="32068D81" w14:textId="77777777" w:rsidR="00BE1CC4" w:rsidRPr="004B4339" w:rsidRDefault="00BE1CC4" w:rsidP="00BE1CC4">
      <w:pPr>
        <w:pStyle w:val="Prrafodelista"/>
        <w:numPr>
          <w:ilvl w:val="1"/>
          <w:numId w:val="3"/>
        </w:numPr>
        <w:spacing w:before="240" w:after="120"/>
        <w:ind w:left="567" w:hanging="567"/>
        <w:jc w:val="both"/>
        <w:rPr>
          <w:rFonts w:ascii="Tahoma" w:hAnsi="Tahoma" w:cs="Tahoma"/>
          <w:sz w:val="22"/>
          <w:szCs w:val="22"/>
        </w:rPr>
      </w:pPr>
      <w:r w:rsidRPr="004B4339">
        <w:rPr>
          <w:rFonts w:ascii="Tahoma" w:hAnsi="Tahoma" w:cs="Tahoma"/>
          <w:b/>
          <w:sz w:val="22"/>
          <w:szCs w:val="22"/>
        </w:rPr>
        <w:t>ENCARGADOS GENERALES DE LA CONTRATACIÓN:</w:t>
      </w:r>
      <w:r w:rsidRPr="004B4339">
        <w:rPr>
          <w:rFonts w:ascii="Tahoma" w:hAnsi="Tahoma" w:cs="Tahoma"/>
          <w:sz w:val="22"/>
          <w:szCs w:val="22"/>
        </w:rPr>
        <w:t xml:space="preserve"> Con el objeto de supervisar esta contratación, gestionar, facilitar la coordinación de todos los aspectos técnicos y administrativos que se requieran, formalizar mediante minutas o actas los alcances interpretativos que se produzcan durante la ejecución contractual, regular todo lo relativo a la correcta ejecución de la misma, y velar por el perfecto cumplimiento de cada una de las obligaciones indicadas en el cartel y en el contrato, el Banco ha designado como Encargados Generales de la Contratación a los funcionarios </w:t>
      </w:r>
      <w:r w:rsidR="00482F3A">
        <w:rPr>
          <w:rFonts w:ascii="Tahoma" w:hAnsi="Tahoma" w:cs="Tahoma"/>
          <w:sz w:val="22"/>
          <w:szCs w:val="22"/>
        </w:rPr>
        <w:t>Marvin Morales C.</w:t>
      </w:r>
      <w:r w:rsidRPr="004B4339">
        <w:rPr>
          <w:rFonts w:ascii="Tahoma" w:hAnsi="Tahoma" w:cs="Tahoma"/>
          <w:sz w:val="22"/>
          <w:szCs w:val="22"/>
        </w:rPr>
        <w:t xml:space="preserve"> y </w:t>
      </w:r>
      <w:r w:rsidR="00482F3A">
        <w:rPr>
          <w:rFonts w:ascii="Tahoma" w:hAnsi="Tahoma" w:cs="Tahoma"/>
          <w:sz w:val="22"/>
          <w:szCs w:val="22"/>
        </w:rPr>
        <w:t>Francisco Esquivel P.</w:t>
      </w:r>
    </w:p>
    <w:p w14:paraId="32068D82" w14:textId="77777777" w:rsidR="00BE1CC4" w:rsidRPr="002A6B89" w:rsidRDefault="00BE1CC4" w:rsidP="00BE1CC4">
      <w:pPr>
        <w:ind w:right="-81"/>
        <w:jc w:val="both"/>
        <w:rPr>
          <w:rFonts w:ascii="Tahoma" w:hAnsi="Tahoma" w:cs="Tahoma"/>
          <w:b/>
          <w:snapToGrid w:val="0"/>
          <w:sz w:val="22"/>
          <w:szCs w:val="22"/>
        </w:rPr>
      </w:pPr>
    </w:p>
    <w:p w14:paraId="32068D83" w14:textId="77777777" w:rsidR="00BE1CC4" w:rsidRPr="004B4339" w:rsidRDefault="00BE1CC4" w:rsidP="00BE1CC4">
      <w:pPr>
        <w:jc w:val="both"/>
        <w:rPr>
          <w:rFonts w:ascii="Tahoma" w:hAnsi="Tahoma" w:cs="Tahoma"/>
          <w:b/>
          <w:bCs/>
          <w:snapToGrid w:val="0"/>
        </w:rPr>
      </w:pPr>
      <w:r>
        <w:rPr>
          <w:rFonts w:ascii="Tahoma" w:hAnsi="Tahoma" w:cs="Tahoma"/>
          <w:b/>
          <w:bCs/>
          <w:snapToGrid w:val="0"/>
        </w:rPr>
        <w:t>12</w:t>
      </w:r>
      <w:r w:rsidRPr="004B4339">
        <w:rPr>
          <w:rFonts w:ascii="Tahoma" w:hAnsi="Tahoma" w:cs="Tahoma"/>
          <w:b/>
          <w:bCs/>
          <w:snapToGrid w:val="0"/>
        </w:rPr>
        <w:t xml:space="preserve"> de </w:t>
      </w:r>
      <w:r>
        <w:rPr>
          <w:rFonts w:ascii="Tahoma" w:hAnsi="Tahoma" w:cs="Tahoma"/>
          <w:b/>
          <w:bCs/>
          <w:snapToGrid w:val="0"/>
        </w:rPr>
        <w:t>noviembre</w:t>
      </w:r>
      <w:r w:rsidRPr="004B4339">
        <w:rPr>
          <w:rFonts w:ascii="Tahoma" w:hAnsi="Tahoma" w:cs="Tahoma"/>
          <w:b/>
          <w:bCs/>
          <w:snapToGrid w:val="0"/>
        </w:rPr>
        <w:t xml:space="preserve"> del 2014</w:t>
      </w:r>
    </w:p>
    <w:p w14:paraId="32068D84" w14:textId="77777777" w:rsidR="00BE1CC4" w:rsidRDefault="00BE1CC4" w:rsidP="00BE1CC4">
      <w:pPr>
        <w:widowControl w:val="0"/>
        <w:jc w:val="both"/>
        <w:rPr>
          <w:rFonts w:ascii="Tahoma" w:hAnsi="Tahoma" w:cs="Tahoma"/>
          <w:b/>
          <w:bCs/>
          <w:i/>
          <w:snapToGrid w:val="0"/>
        </w:rPr>
      </w:pPr>
    </w:p>
    <w:p w14:paraId="32068D85" w14:textId="7EE2C226" w:rsidR="008D7767" w:rsidRDefault="00EB23E9" w:rsidP="00BE1CC4">
      <w:pPr>
        <w:widowControl w:val="0"/>
        <w:jc w:val="both"/>
        <w:rPr>
          <w:rFonts w:ascii="Tahoma" w:hAnsi="Tahoma" w:cs="Tahoma"/>
          <w:b/>
          <w:bCs/>
          <w:i/>
          <w:snapToGrid w:val="0"/>
        </w:rPr>
      </w:pPr>
      <w:r>
        <w:rPr>
          <w:rFonts w:ascii="Tahoma" w:hAnsi="Tahoma" w:cs="Tahoma"/>
          <w:b/>
          <w:bCs/>
          <w:i/>
          <w:snapToGrid w:val="0"/>
        </w:rPr>
        <w:t>Original firmado</w:t>
      </w:r>
    </w:p>
    <w:p w14:paraId="32068D86" w14:textId="77777777" w:rsidR="00BE1CC4" w:rsidRPr="004B4339" w:rsidRDefault="00BE1CC4" w:rsidP="00BE1CC4">
      <w:pPr>
        <w:widowControl w:val="0"/>
        <w:jc w:val="both"/>
        <w:rPr>
          <w:rFonts w:ascii="Tahoma" w:hAnsi="Tahoma" w:cs="Tahoma"/>
          <w:b/>
        </w:rPr>
      </w:pPr>
      <w:r w:rsidRPr="004B4339">
        <w:rPr>
          <w:rFonts w:ascii="Tahoma" w:hAnsi="Tahoma" w:cs="Tahoma"/>
          <w:b/>
        </w:rPr>
        <w:t>José A. Rodríguez C.</w:t>
      </w:r>
    </w:p>
    <w:p w14:paraId="32068D87" w14:textId="77777777" w:rsidR="00BE1CC4" w:rsidRPr="004B4339" w:rsidRDefault="00BE1CC4" w:rsidP="00BE1CC4">
      <w:pPr>
        <w:widowControl w:val="0"/>
        <w:jc w:val="both"/>
        <w:rPr>
          <w:rFonts w:ascii="Tahoma" w:hAnsi="Tahoma" w:cs="Tahoma"/>
          <w:b/>
        </w:rPr>
      </w:pPr>
      <w:r w:rsidRPr="004B4339">
        <w:rPr>
          <w:rFonts w:ascii="Tahoma" w:hAnsi="Tahoma" w:cs="Tahoma"/>
          <w:b/>
        </w:rPr>
        <w:t xml:space="preserve">DIRECTOR ADMINISTRATIVO </w:t>
      </w:r>
    </w:p>
    <w:p w14:paraId="32068D88" w14:textId="77777777" w:rsidR="00BE1CC4" w:rsidRPr="004B4339" w:rsidRDefault="00BE1CC4" w:rsidP="00BE1CC4">
      <w:pPr>
        <w:widowControl w:val="0"/>
        <w:jc w:val="both"/>
        <w:rPr>
          <w:rFonts w:ascii="Tahoma" w:hAnsi="Tahoma" w:cs="Tahoma"/>
          <w:b/>
        </w:rPr>
      </w:pPr>
    </w:p>
    <w:p w14:paraId="32068D89" w14:textId="77777777" w:rsidR="00BE1CC4" w:rsidRDefault="00BE1CC4" w:rsidP="00BE1CC4"/>
    <w:p w14:paraId="32068D8A" w14:textId="77777777" w:rsidR="008D7767" w:rsidRDefault="008D7767">
      <w:pPr>
        <w:spacing w:after="200" w:line="276" w:lineRule="auto"/>
      </w:pPr>
    </w:p>
    <w:tbl>
      <w:tblPr>
        <w:tblStyle w:val="Tablaconcuadrcula"/>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432"/>
      </w:tblGrid>
      <w:tr w:rsidR="008D7767" w14:paraId="32068D8D" w14:textId="77777777" w:rsidTr="008D7767">
        <w:tc>
          <w:tcPr>
            <w:tcW w:w="3260" w:type="dxa"/>
          </w:tcPr>
          <w:p w14:paraId="32068D8B" w14:textId="00AD21DA" w:rsidR="008D7767" w:rsidRPr="008D7767" w:rsidRDefault="008D7767">
            <w:pPr>
              <w:spacing w:after="200" w:line="276" w:lineRule="auto"/>
              <w:rPr>
                <w:sz w:val="20"/>
                <w:szCs w:val="20"/>
              </w:rPr>
            </w:pPr>
          </w:p>
        </w:tc>
        <w:tc>
          <w:tcPr>
            <w:tcW w:w="3432" w:type="dxa"/>
          </w:tcPr>
          <w:p w14:paraId="32068D8C" w14:textId="5C3F3A51" w:rsidR="008D7767" w:rsidRPr="008D7767" w:rsidRDefault="008D7767">
            <w:pPr>
              <w:spacing w:after="200" w:line="276" w:lineRule="auto"/>
              <w:rPr>
                <w:sz w:val="20"/>
                <w:szCs w:val="20"/>
              </w:rPr>
            </w:pPr>
          </w:p>
        </w:tc>
      </w:tr>
      <w:tr w:rsidR="008D7767" w14:paraId="32068D90" w14:textId="77777777" w:rsidTr="008D7767">
        <w:tc>
          <w:tcPr>
            <w:tcW w:w="3260" w:type="dxa"/>
          </w:tcPr>
          <w:p w14:paraId="32068D8E" w14:textId="77777777" w:rsidR="008D7767" w:rsidRPr="008D7767" w:rsidRDefault="008D7767">
            <w:pPr>
              <w:spacing w:after="200" w:line="276" w:lineRule="auto"/>
              <w:rPr>
                <w:sz w:val="20"/>
                <w:szCs w:val="20"/>
              </w:rPr>
            </w:pPr>
          </w:p>
        </w:tc>
        <w:tc>
          <w:tcPr>
            <w:tcW w:w="3432" w:type="dxa"/>
          </w:tcPr>
          <w:p w14:paraId="32068D8F" w14:textId="77777777" w:rsidR="008D7767" w:rsidRDefault="008D7767">
            <w:pPr>
              <w:spacing w:after="200" w:line="276" w:lineRule="auto"/>
              <w:rPr>
                <w:sz w:val="20"/>
                <w:szCs w:val="20"/>
              </w:rPr>
            </w:pPr>
          </w:p>
        </w:tc>
      </w:tr>
      <w:tr w:rsidR="008D7767" w14:paraId="32068D93" w14:textId="77777777" w:rsidTr="008D7767">
        <w:tc>
          <w:tcPr>
            <w:tcW w:w="3260" w:type="dxa"/>
          </w:tcPr>
          <w:p w14:paraId="32068D91" w14:textId="2DED5227" w:rsidR="008D7767" w:rsidRPr="008D7767" w:rsidRDefault="008D7767">
            <w:pPr>
              <w:spacing w:after="200" w:line="276" w:lineRule="auto"/>
              <w:rPr>
                <w:sz w:val="20"/>
                <w:szCs w:val="20"/>
              </w:rPr>
            </w:pPr>
          </w:p>
        </w:tc>
        <w:tc>
          <w:tcPr>
            <w:tcW w:w="3432" w:type="dxa"/>
          </w:tcPr>
          <w:p w14:paraId="32068D92" w14:textId="0CF8554E" w:rsidR="008D7767" w:rsidRPr="008D7767" w:rsidRDefault="008D7767">
            <w:pPr>
              <w:spacing w:after="200" w:line="276" w:lineRule="auto"/>
              <w:rPr>
                <w:sz w:val="20"/>
                <w:szCs w:val="20"/>
              </w:rPr>
            </w:pPr>
          </w:p>
        </w:tc>
      </w:tr>
    </w:tbl>
    <w:p w14:paraId="32068D94" w14:textId="77777777" w:rsidR="000704A3" w:rsidRDefault="000704A3">
      <w:pPr>
        <w:spacing w:after="200" w:line="276" w:lineRule="auto"/>
      </w:pPr>
    </w:p>
    <w:p w14:paraId="32068D95" w14:textId="77777777" w:rsidR="008D7767" w:rsidRDefault="008D7767">
      <w:pPr>
        <w:spacing w:after="200" w:line="276" w:lineRule="auto"/>
        <w:rPr>
          <w:rFonts w:ascii="Arial" w:hAnsi="Arial" w:cs="Arial"/>
          <w:b/>
          <w:sz w:val="20"/>
          <w:szCs w:val="20"/>
        </w:rPr>
      </w:pPr>
      <w:r>
        <w:rPr>
          <w:rFonts w:ascii="Arial" w:hAnsi="Arial" w:cs="Arial"/>
          <w:b/>
          <w:sz w:val="20"/>
          <w:szCs w:val="20"/>
        </w:rPr>
        <w:br w:type="page"/>
      </w:r>
    </w:p>
    <w:p w14:paraId="32068D96" w14:textId="77777777" w:rsidR="000704A3" w:rsidRPr="00AD5F77" w:rsidRDefault="000704A3" w:rsidP="000704A3">
      <w:pPr>
        <w:widowControl w:val="0"/>
        <w:ind w:right="-1"/>
        <w:contextualSpacing/>
        <w:jc w:val="center"/>
        <w:rPr>
          <w:rFonts w:ascii="Arial" w:hAnsi="Arial" w:cs="Arial"/>
          <w:sz w:val="20"/>
          <w:szCs w:val="20"/>
        </w:rPr>
      </w:pPr>
      <w:r w:rsidRPr="00AD5F77">
        <w:rPr>
          <w:rFonts w:ascii="Arial" w:hAnsi="Arial" w:cs="Arial"/>
          <w:b/>
          <w:sz w:val="20"/>
          <w:szCs w:val="20"/>
        </w:rPr>
        <w:lastRenderedPageBreak/>
        <w:t>ANEXO 1:</w:t>
      </w:r>
      <w:r w:rsidRPr="00AD5F77">
        <w:rPr>
          <w:rFonts w:ascii="Arial" w:hAnsi="Arial" w:cs="Arial"/>
          <w:sz w:val="20"/>
          <w:szCs w:val="20"/>
        </w:rPr>
        <w:t xml:space="preserve"> ESTÁNDAR FISICO – FIRMA DIGITAL </w:t>
      </w:r>
    </w:p>
    <w:p w14:paraId="32068D97" w14:textId="77777777" w:rsidR="000704A3" w:rsidRPr="00AD5F77" w:rsidRDefault="000704A3" w:rsidP="000704A3">
      <w:pPr>
        <w:widowControl w:val="0"/>
        <w:ind w:right="-1"/>
        <w:contextualSpacing/>
        <w:jc w:val="center"/>
        <w:rPr>
          <w:rFonts w:ascii="Arial" w:hAnsi="Arial" w:cs="Arial"/>
          <w:sz w:val="20"/>
          <w:szCs w:val="20"/>
        </w:rPr>
      </w:pPr>
      <w:r w:rsidRPr="00AD5F77">
        <w:rPr>
          <w:rFonts w:ascii="Arial" w:hAnsi="Arial" w:cs="Arial"/>
          <w:sz w:val="20"/>
          <w:szCs w:val="20"/>
        </w:rPr>
        <w:t>(DETALLE EN DOCUMENTO ADICIONAL INCLUÍDO EN EL COMUNICADO DE INVITACIÓN)</w:t>
      </w:r>
    </w:p>
    <w:p w14:paraId="32068D98" w14:textId="77777777" w:rsidR="000704A3" w:rsidRPr="00AD5F77" w:rsidRDefault="000704A3" w:rsidP="000704A3">
      <w:pPr>
        <w:widowControl w:val="0"/>
        <w:ind w:right="-1"/>
        <w:contextualSpacing/>
        <w:jc w:val="center"/>
        <w:rPr>
          <w:rFonts w:ascii="Arial" w:hAnsi="Arial" w:cs="Arial"/>
          <w:sz w:val="20"/>
          <w:szCs w:val="20"/>
        </w:rPr>
      </w:pPr>
      <w:r>
        <w:rPr>
          <w:rFonts w:ascii="Arial" w:hAnsi="Arial" w:cs="Arial"/>
          <w:noProof/>
          <w:sz w:val="20"/>
          <w:szCs w:val="20"/>
          <w:lang w:val="es-CR" w:eastAsia="es-CR"/>
        </w:rPr>
        <w:drawing>
          <wp:inline distT="0" distB="0" distL="0" distR="0" wp14:anchorId="32068DA2" wp14:editId="32068DA3">
            <wp:extent cx="6115050" cy="665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6654800"/>
                    </a:xfrm>
                    <a:prstGeom prst="rect">
                      <a:avLst/>
                    </a:prstGeom>
                    <a:noFill/>
                    <a:ln>
                      <a:noFill/>
                    </a:ln>
                  </pic:spPr>
                </pic:pic>
              </a:graphicData>
            </a:graphic>
          </wp:inline>
        </w:drawing>
      </w:r>
    </w:p>
    <w:p w14:paraId="32068D99" w14:textId="77777777" w:rsidR="000704A3" w:rsidRPr="00AD5F77" w:rsidRDefault="000704A3" w:rsidP="000704A3">
      <w:pPr>
        <w:widowControl w:val="0"/>
        <w:ind w:right="-1"/>
        <w:contextualSpacing/>
        <w:jc w:val="center"/>
        <w:rPr>
          <w:rFonts w:ascii="Arial" w:hAnsi="Arial" w:cs="Arial"/>
          <w:sz w:val="20"/>
          <w:szCs w:val="20"/>
        </w:rPr>
      </w:pPr>
    </w:p>
    <w:p w14:paraId="32068D9A" w14:textId="77777777" w:rsidR="000704A3" w:rsidRPr="00AD5F77" w:rsidRDefault="000704A3" w:rsidP="000704A3">
      <w:pPr>
        <w:spacing w:after="200" w:line="276" w:lineRule="auto"/>
        <w:jc w:val="center"/>
        <w:rPr>
          <w:rFonts w:ascii="Arial" w:hAnsi="Arial" w:cs="Arial"/>
          <w:sz w:val="20"/>
          <w:szCs w:val="20"/>
        </w:rPr>
      </w:pPr>
      <w:r w:rsidRPr="00AD5F77">
        <w:rPr>
          <w:rFonts w:ascii="Arial" w:hAnsi="Arial" w:cs="Arial"/>
          <w:sz w:val="20"/>
          <w:szCs w:val="20"/>
        </w:rPr>
        <w:br w:type="page"/>
      </w:r>
      <w:r w:rsidRPr="00AD5F77">
        <w:rPr>
          <w:rFonts w:ascii="Arial" w:hAnsi="Arial" w:cs="Arial"/>
          <w:b/>
          <w:sz w:val="20"/>
          <w:szCs w:val="20"/>
        </w:rPr>
        <w:lastRenderedPageBreak/>
        <w:t xml:space="preserve">ANEXO </w:t>
      </w:r>
      <w:proofErr w:type="gramStart"/>
      <w:r w:rsidRPr="00AD5F77">
        <w:rPr>
          <w:rFonts w:ascii="Arial" w:hAnsi="Arial" w:cs="Arial"/>
          <w:b/>
          <w:sz w:val="20"/>
          <w:szCs w:val="20"/>
        </w:rPr>
        <w:t xml:space="preserve">2 </w:t>
      </w:r>
      <w:r w:rsidRPr="00AD5F77">
        <w:rPr>
          <w:rFonts w:ascii="Arial" w:hAnsi="Arial" w:cs="Arial"/>
          <w:sz w:val="20"/>
          <w:szCs w:val="20"/>
        </w:rPr>
        <w:t>:</w:t>
      </w:r>
      <w:proofErr w:type="gramEnd"/>
      <w:r w:rsidRPr="00AD5F77">
        <w:rPr>
          <w:rFonts w:ascii="Arial" w:hAnsi="Arial" w:cs="Arial"/>
          <w:sz w:val="20"/>
          <w:szCs w:val="20"/>
        </w:rPr>
        <w:t xml:space="preserve"> ESTÁNDAR SOPORTE – FIRMA DIGITAL</w:t>
      </w:r>
    </w:p>
    <w:p w14:paraId="32068D9B" w14:textId="77777777" w:rsidR="000704A3" w:rsidRPr="00AD5F77" w:rsidRDefault="000704A3" w:rsidP="000704A3">
      <w:pPr>
        <w:widowControl w:val="0"/>
        <w:ind w:right="-1"/>
        <w:contextualSpacing/>
        <w:jc w:val="center"/>
        <w:rPr>
          <w:rFonts w:ascii="Arial" w:hAnsi="Arial" w:cs="Arial"/>
          <w:sz w:val="20"/>
          <w:szCs w:val="20"/>
        </w:rPr>
      </w:pPr>
      <w:r w:rsidRPr="00AD5F77">
        <w:rPr>
          <w:rFonts w:ascii="Arial" w:hAnsi="Arial" w:cs="Arial"/>
          <w:sz w:val="20"/>
          <w:szCs w:val="20"/>
        </w:rPr>
        <w:t>(DETALLE EN DOCUMENTO ADICIONAL INCLUÍDO EN EL COMUNICADO DE INVITACIÓN)</w:t>
      </w:r>
    </w:p>
    <w:p w14:paraId="32068D9C" w14:textId="77777777" w:rsidR="000704A3" w:rsidRPr="00AD5F77" w:rsidRDefault="000704A3" w:rsidP="000704A3">
      <w:pPr>
        <w:widowControl w:val="0"/>
        <w:ind w:right="-1"/>
        <w:contextualSpacing/>
        <w:jc w:val="center"/>
        <w:rPr>
          <w:rFonts w:ascii="Arial" w:hAnsi="Arial" w:cs="Arial"/>
          <w:sz w:val="20"/>
          <w:szCs w:val="20"/>
        </w:rPr>
      </w:pPr>
      <w:r>
        <w:rPr>
          <w:rFonts w:ascii="Arial" w:hAnsi="Arial" w:cs="Arial"/>
          <w:noProof/>
          <w:sz w:val="20"/>
          <w:szCs w:val="20"/>
          <w:lang w:val="es-CR" w:eastAsia="es-CR"/>
        </w:rPr>
        <w:drawing>
          <wp:inline distT="0" distB="0" distL="0" distR="0" wp14:anchorId="32068DA4" wp14:editId="32068DA5">
            <wp:extent cx="5708650" cy="76073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0" cy="7607300"/>
                    </a:xfrm>
                    <a:prstGeom prst="rect">
                      <a:avLst/>
                    </a:prstGeom>
                    <a:noFill/>
                    <a:ln>
                      <a:noFill/>
                    </a:ln>
                  </pic:spPr>
                </pic:pic>
              </a:graphicData>
            </a:graphic>
          </wp:inline>
        </w:drawing>
      </w:r>
    </w:p>
    <w:p w14:paraId="32068D9D" w14:textId="77777777" w:rsidR="000704A3" w:rsidRDefault="000704A3" w:rsidP="000704A3"/>
    <w:p w14:paraId="0679122C" w14:textId="748FB7D3" w:rsidR="00EB23E9" w:rsidRDefault="00EB23E9" w:rsidP="000704A3"/>
    <w:p w14:paraId="0459654C" w14:textId="77777777" w:rsidR="00EB23E9" w:rsidRDefault="00EB23E9" w:rsidP="000704A3"/>
    <w:p w14:paraId="32068D9E" w14:textId="5D3F8D1A" w:rsidR="008E28B3" w:rsidRDefault="00EB23E9">
      <w:r>
        <w:object w:dxaOrig="1550" w:dyaOrig="991" w14:anchorId="65CBF9EB">
          <v:shape id="_x0000_i1035" type="#_x0000_t75" style="width:77.45pt;height:49.6pt" o:ole="">
            <v:imagedata r:id="rId20" o:title=""/>
          </v:shape>
          <o:OLEObject Type="Embed" ProgID="Word.Document.8" ShapeID="_x0000_i1035" DrawAspect="Icon" ObjectID="_1477490446" r:id="rId21">
            <o:FieldCodes>\s</o:FieldCodes>
          </o:OLEObject>
        </w:object>
      </w:r>
    </w:p>
    <w:p w14:paraId="6A150B64" w14:textId="77777777" w:rsidR="00EB23E9" w:rsidRDefault="00EB23E9"/>
    <w:p w14:paraId="206451CA" w14:textId="4CE150CE" w:rsidR="00EB23E9" w:rsidRDefault="00EB23E9">
      <w:r>
        <w:object w:dxaOrig="1550" w:dyaOrig="991" w14:anchorId="6D681457">
          <v:shape id="_x0000_i1038" type="#_x0000_t75" style="width:77.45pt;height:49.6pt" o:ole="">
            <v:imagedata r:id="rId22" o:title=""/>
          </v:shape>
          <o:OLEObject Type="Embed" ProgID="Word.Document.8" ShapeID="_x0000_i1038" DrawAspect="Icon" ObjectID="_1477490447" r:id="rId23">
            <o:FieldCodes>\s</o:FieldCodes>
          </o:OLEObject>
        </w:object>
      </w:r>
      <w:bookmarkStart w:id="7" w:name="_GoBack"/>
      <w:bookmarkEnd w:id="7"/>
    </w:p>
    <w:p w14:paraId="540D7FDF" w14:textId="77777777" w:rsidR="00EB23E9" w:rsidRDefault="00EB23E9"/>
    <w:p w14:paraId="008347D1" w14:textId="77777777" w:rsidR="00EB23E9" w:rsidRDefault="00EB23E9"/>
    <w:sectPr w:rsidR="00EB23E9" w:rsidSect="007769F0">
      <w:headerReference w:type="default" r:id="rId24"/>
      <w:footerReference w:type="default" r:id="rId25"/>
      <w:footerReference w:type="first" r:id="rId26"/>
      <w:pgSz w:w="12240" w:h="15840" w:code="1"/>
      <w:pgMar w:top="1418" w:right="1327" w:bottom="1134" w:left="1701" w:header="539" w:footer="3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68DA8" w14:textId="77777777" w:rsidR="008555BD" w:rsidRDefault="008555BD">
      <w:r>
        <w:separator/>
      </w:r>
    </w:p>
  </w:endnote>
  <w:endnote w:type="continuationSeparator" w:id="0">
    <w:p w14:paraId="32068DA9" w14:textId="77777777" w:rsidR="008555BD" w:rsidRDefault="0085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68DAB" w14:textId="77777777" w:rsidR="00A932D9" w:rsidRDefault="00FA14CD">
    <w:pPr>
      <w:pStyle w:val="Piedepgina"/>
      <w:jc w:val="center"/>
    </w:pPr>
    <w:r>
      <w:fldChar w:fldCharType="begin"/>
    </w:r>
    <w:r>
      <w:instrText>PAGE   \* MERGEFORMAT</w:instrText>
    </w:r>
    <w:r>
      <w:fldChar w:fldCharType="separate"/>
    </w:r>
    <w:r w:rsidR="000C610C">
      <w:rPr>
        <w:noProof/>
      </w:rPr>
      <w:t>2</w:t>
    </w:r>
    <w:r>
      <w:fldChar w:fldCharType="end"/>
    </w:r>
  </w:p>
  <w:p w14:paraId="32068DAC" w14:textId="77777777" w:rsidR="0063038B" w:rsidRDefault="000C61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68DAD" w14:textId="77777777" w:rsidR="0063038B" w:rsidRDefault="000C610C" w:rsidP="00B94D1D">
    <w:pPr>
      <w:pStyle w:val="Piedepgina"/>
      <w:jc w:val="right"/>
      <w:rPr>
        <w:rStyle w:val="Nmerodepgina"/>
        <w:rFonts w:ascii="Arial" w:hAnsi="Arial" w:cs="Arial"/>
        <w:sz w:val="12"/>
        <w:szCs w:val="12"/>
      </w:rPr>
    </w:pPr>
  </w:p>
  <w:p w14:paraId="32068DAE" w14:textId="77777777" w:rsidR="0063038B" w:rsidRDefault="000C610C" w:rsidP="00E30FCC">
    <w:pPr>
      <w:pStyle w:val="Piedepgina"/>
      <w:jc w:val="right"/>
    </w:pPr>
  </w:p>
  <w:p w14:paraId="32068DAF" w14:textId="77777777" w:rsidR="0063038B" w:rsidRPr="00E30FCC" w:rsidRDefault="000C610C" w:rsidP="00E30FCC">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68DA6" w14:textId="77777777" w:rsidR="008555BD" w:rsidRDefault="008555BD">
      <w:r>
        <w:separator/>
      </w:r>
    </w:p>
  </w:footnote>
  <w:footnote w:type="continuationSeparator" w:id="0">
    <w:p w14:paraId="32068DA7" w14:textId="77777777" w:rsidR="008555BD" w:rsidRDefault="00855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68DAA" w14:textId="77777777" w:rsidR="0063038B" w:rsidRPr="00EF5D5F" w:rsidRDefault="00FA14CD" w:rsidP="002A6B89">
    <w:pPr>
      <w:tabs>
        <w:tab w:val="center" w:pos="4419"/>
        <w:tab w:val="right" w:pos="8838"/>
      </w:tabs>
      <w:jc w:val="center"/>
      <w:rPr>
        <w:sz w:val="20"/>
        <w:szCs w:val="20"/>
        <w:lang w:val="es-ES_tradnl" w:eastAsia="es-CR"/>
      </w:rPr>
    </w:pPr>
    <w:r>
      <w:rPr>
        <w:noProof/>
        <w:sz w:val="20"/>
        <w:szCs w:val="20"/>
        <w:lang w:val="es-CR" w:eastAsia="es-CR"/>
      </w:rPr>
      <w:drawing>
        <wp:inline distT="0" distB="0" distL="0" distR="0" wp14:anchorId="32068DB0" wp14:editId="32068DB1">
          <wp:extent cx="1562100" cy="485775"/>
          <wp:effectExtent l="0" t="0" r="0" b="952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CC6"/>
    <w:multiLevelType w:val="multilevel"/>
    <w:tmpl w:val="13AE385E"/>
    <w:lvl w:ilvl="0">
      <w:start w:val="1"/>
      <w:numFmt w:val="decimal"/>
      <w:lvlText w:val="%1."/>
      <w:lvlJc w:val="left"/>
      <w:pPr>
        <w:ind w:left="360" w:hanging="360"/>
      </w:pPr>
      <w:rPr>
        <w:rFonts w:hint="default"/>
        <w:b/>
      </w:rPr>
    </w:lvl>
    <w:lvl w:ilvl="1">
      <w:start w:val="1"/>
      <w:numFmt w:val="decimal"/>
      <w:lvlText w:val="%1.%2."/>
      <w:lvlJc w:val="left"/>
      <w:pPr>
        <w:ind w:left="4260" w:hanging="432"/>
      </w:pPr>
      <w:rPr>
        <w:rFonts w:ascii="Tahoma" w:hAnsi="Tahoma" w:cs="Tahoma" w:hint="default"/>
        <w:b/>
        <w:color w:val="auto"/>
        <w:sz w:val="22"/>
        <w:szCs w:val="22"/>
      </w:rPr>
    </w:lvl>
    <w:lvl w:ilvl="2">
      <w:start w:val="1"/>
      <w:numFmt w:val="decimal"/>
      <w:lvlText w:val="%1.%2.%3."/>
      <w:lvlJc w:val="left"/>
      <w:pPr>
        <w:ind w:left="1497" w:hanging="504"/>
      </w:pPr>
      <w:rPr>
        <w:rFonts w:ascii="Tahoma" w:hAnsi="Tahoma" w:cs="Tahoma" w:hint="default"/>
        <w:b/>
        <w:sz w:val="22"/>
        <w:szCs w:val="22"/>
        <w:lang w:val="es-ES_tradnl"/>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751332B"/>
    <w:multiLevelType w:val="multilevel"/>
    <w:tmpl w:val="4BD6D65C"/>
    <w:lvl w:ilvl="0">
      <w:start w:val="1"/>
      <w:numFmt w:val="decimal"/>
      <w:lvlText w:val="%1."/>
      <w:lvlJc w:val="left"/>
      <w:pPr>
        <w:ind w:left="720" w:hanging="360"/>
      </w:pPr>
    </w:lvl>
    <w:lvl w:ilvl="1">
      <w:start w:val="1"/>
      <w:numFmt w:val="decimal"/>
      <w:isLgl/>
      <w:lvlText w:val="%1.%2"/>
      <w:lvlJc w:val="left"/>
      <w:pPr>
        <w:ind w:left="4548" w:hanging="720"/>
      </w:pPr>
      <w:rPr>
        <w:rFonts w:hint="default"/>
        <w:b/>
      </w:rPr>
    </w:lvl>
    <w:lvl w:ilvl="2">
      <w:start w:val="1"/>
      <w:numFmt w:val="decimal"/>
      <w:isLgl/>
      <w:lvlText w:val="%1.%2.%3"/>
      <w:lvlJc w:val="left"/>
      <w:pPr>
        <w:ind w:left="8016" w:hanging="720"/>
      </w:pPr>
      <w:rPr>
        <w:rFonts w:hint="default"/>
        <w:b/>
      </w:rPr>
    </w:lvl>
    <w:lvl w:ilvl="3">
      <w:start w:val="1"/>
      <w:numFmt w:val="decimal"/>
      <w:isLgl/>
      <w:lvlText w:val="%1.%2.%3.%4"/>
      <w:lvlJc w:val="left"/>
      <w:pPr>
        <w:ind w:left="11844" w:hanging="1080"/>
      </w:pPr>
      <w:rPr>
        <w:rFonts w:hint="default"/>
      </w:rPr>
    </w:lvl>
    <w:lvl w:ilvl="4">
      <w:start w:val="1"/>
      <w:numFmt w:val="decimal"/>
      <w:isLgl/>
      <w:lvlText w:val="%1.%2.%3.%4.%5"/>
      <w:lvlJc w:val="left"/>
      <w:pPr>
        <w:ind w:left="15312" w:hanging="1080"/>
      </w:pPr>
      <w:rPr>
        <w:rFonts w:hint="default"/>
      </w:rPr>
    </w:lvl>
    <w:lvl w:ilvl="5">
      <w:start w:val="1"/>
      <w:numFmt w:val="decimal"/>
      <w:isLgl/>
      <w:lvlText w:val="%1.%2.%3.%4.%5.%6"/>
      <w:lvlJc w:val="left"/>
      <w:pPr>
        <w:ind w:left="19140" w:hanging="1440"/>
      </w:pPr>
      <w:rPr>
        <w:rFonts w:hint="default"/>
      </w:rPr>
    </w:lvl>
    <w:lvl w:ilvl="6">
      <w:start w:val="1"/>
      <w:numFmt w:val="decimal"/>
      <w:isLgl/>
      <w:lvlText w:val="%1.%2.%3.%4.%5.%6.%7"/>
      <w:lvlJc w:val="left"/>
      <w:pPr>
        <w:ind w:left="22968" w:hanging="1800"/>
      </w:pPr>
      <w:rPr>
        <w:rFonts w:hint="default"/>
      </w:rPr>
    </w:lvl>
    <w:lvl w:ilvl="7">
      <w:start w:val="1"/>
      <w:numFmt w:val="decimal"/>
      <w:isLgl/>
      <w:lvlText w:val="%1.%2.%3.%4.%5.%6.%7.%8"/>
      <w:lvlJc w:val="left"/>
      <w:pPr>
        <w:ind w:left="26436" w:hanging="1800"/>
      </w:pPr>
      <w:rPr>
        <w:rFonts w:hint="default"/>
      </w:rPr>
    </w:lvl>
    <w:lvl w:ilvl="8">
      <w:start w:val="1"/>
      <w:numFmt w:val="decimal"/>
      <w:isLgl/>
      <w:lvlText w:val="%1.%2.%3.%4.%5.%6.%7.%8.%9"/>
      <w:lvlJc w:val="left"/>
      <w:pPr>
        <w:ind w:left="30264" w:hanging="2160"/>
      </w:pPr>
      <w:rPr>
        <w:rFonts w:hint="default"/>
      </w:rPr>
    </w:lvl>
  </w:abstractNum>
  <w:abstractNum w:abstractNumId="2">
    <w:nsid w:val="23C90411"/>
    <w:multiLevelType w:val="hybridMultilevel"/>
    <w:tmpl w:val="62F4B5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242D0620"/>
    <w:multiLevelType w:val="multilevel"/>
    <w:tmpl w:val="CE1A3746"/>
    <w:lvl w:ilvl="0">
      <w:start w:val="2"/>
      <w:numFmt w:val="decimal"/>
      <w:lvlText w:val="%1"/>
      <w:lvlJc w:val="left"/>
      <w:pPr>
        <w:ind w:left="360" w:hanging="360"/>
      </w:pPr>
      <w:rPr>
        <w:rFonts w:hint="default"/>
      </w:rPr>
    </w:lvl>
    <w:lvl w:ilvl="1">
      <w:start w:val="1"/>
      <w:numFmt w:val="decimal"/>
      <w:lvlText w:val="%1.%2"/>
      <w:lvlJc w:val="left"/>
      <w:pPr>
        <w:ind w:left="825" w:hanging="360"/>
      </w:pPr>
      <w:rPr>
        <w:rFonts w:hint="default"/>
        <w:b/>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4">
    <w:nsid w:val="2FEB7E7B"/>
    <w:multiLevelType w:val="multilevel"/>
    <w:tmpl w:val="D69EE9A6"/>
    <w:lvl w:ilvl="0">
      <w:start w:val="5"/>
      <w:numFmt w:val="decimal"/>
      <w:lvlText w:val="%1"/>
      <w:lvlJc w:val="left"/>
      <w:pPr>
        <w:ind w:left="360" w:hanging="36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ascii="Tahoma" w:hAnsi="Tahoma" w:cs="Tahoma" w:hint="default"/>
        <w:b/>
        <w:color w:val="auto"/>
        <w:sz w:val="22"/>
        <w:szCs w:val="22"/>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7DF1A59"/>
    <w:multiLevelType w:val="hybridMultilevel"/>
    <w:tmpl w:val="135649E4"/>
    <w:lvl w:ilvl="0" w:tplc="34C001FA">
      <w:start w:val="1"/>
      <w:numFmt w:val="lowerLetter"/>
      <w:lvlText w:val="%1)"/>
      <w:lvlJc w:val="left"/>
      <w:pPr>
        <w:ind w:left="1287" w:hanging="360"/>
      </w:pPr>
      <w:rPr>
        <w:b/>
      </w:rPr>
    </w:lvl>
    <w:lvl w:ilvl="1" w:tplc="140A0019">
      <w:start w:val="1"/>
      <w:numFmt w:val="lowerLetter"/>
      <w:lvlText w:val="%2."/>
      <w:lvlJc w:val="left"/>
      <w:pPr>
        <w:ind w:left="2007" w:hanging="360"/>
      </w:pPr>
    </w:lvl>
    <w:lvl w:ilvl="2" w:tplc="140A001B">
      <w:start w:val="1"/>
      <w:numFmt w:val="lowerRoman"/>
      <w:lvlText w:val="%3."/>
      <w:lvlJc w:val="right"/>
      <w:pPr>
        <w:ind w:left="2727" w:hanging="180"/>
      </w:pPr>
    </w:lvl>
    <w:lvl w:ilvl="3" w:tplc="140A000F">
      <w:start w:val="1"/>
      <w:numFmt w:val="decimal"/>
      <w:lvlText w:val="%4."/>
      <w:lvlJc w:val="left"/>
      <w:pPr>
        <w:ind w:left="3447" w:hanging="360"/>
      </w:pPr>
    </w:lvl>
    <w:lvl w:ilvl="4" w:tplc="140A0019">
      <w:start w:val="1"/>
      <w:numFmt w:val="lowerLetter"/>
      <w:lvlText w:val="%5."/>
      <w:lvlJc w:val="left"/>
      <w:pPr>
        <w:ind w:left="4167" w:hanging="360"/>
      </w:pPr>
    </w:lvl>
    <w:lvl w:ilvl="5" w:tplc="140A001B">
      <w:start w:val="1"/>
      <w:numFmt w:val="lowerRoman"/>
      <w:lvlText w:val="%6."/>
      <w:lvlJc w:val="right"/>
      <w:pPr>
        <w:ind w:left="4887" w:hanging="180"/>
      </w:pPr>
    </w:lvl>
    <w:lvl w:ilvl="6" w:tplc="140A000F">
      <w:start w:val="1"/>
      <w:numFmt w:val="decimal"/>
      <w:lvlText w:val="%7."/>
      <w:lvlJc w:val="left"/>
      <w:pPr>
        <w:ind w:left="5607" w:hanging="360"/>
      </w:pPr>
    </w:lvl>
    <w:lvl w:ilvl="7" w:tplc="140A0019">
      <w:start w:val="1"/>
      <w:numFmt w:val="lowerLetter"/>
      <w:lvlText w:val="%8."/>
      <w:lvlJc w:val="left"/>
      <w:pPr>
        <w:ind w:left="6327" w:hanging="360"/>
      </w:pPr>
    </w:lvl>
    <w:lvl w:ilvl="8" w:tplc="140A001B">
      <w:start w:val="1"/>
      <w:numFmt w:val="lowerRoman"/>
      <w:lvlText w:val="%9."/>
      <w:lvlJc w:val="right"/>
      <w:pPr>
        <w:ind w:left="7047" w:hanging="180"/>
      </w:pPr>
    </w:lvl>
  </w:abstractNum>
  <w:abstractNum w:abstractNumId="6">
    <w:nsid w:val="38832F29"/>
    <w:multiLevelType w:val="multilevel"/>
    <w:tmpl w:val="7822196E"/>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3B864F56"/>
    <w:multiLevelType w:val="hybridMultilevel"/>
    <w:tmpl w:val="ECF03726"/>
    <w:lvl w:ilvl="0" w:tplc="0616BDB8">
      <w:start w:val="1"/>
      <w:numFmt w:val="lowerLetter"/>
      <w:lvlText w:val="%1)"/>
      <w:lvlJc w:val="left"/>
      <w:pPr>
        <w:ind w:left="726" w:hanging="360"/>
      </w:pPr>
      <w:rPr>
        <w:b/>
      </w:rPr>
    </w:lvl>
    <w:lvl w:ilvl="1" w:tplc="140A0019" w:tentative="1">
      <w:start w:val="1"/>
      <w:numFmt w:val="lowerLetter"/>
      <w:lvlText w:val="%2."/>
      <w:lvlJc w:val="left"/>
      <w:pPr>
        <w:ind w:left="1446" w:hanging="360"/>
      </w:pPr>
    </w:lvl>
    <w:lvl w:ilvl="2" w:tplc="140A001B" w:tentative="1">
      <w:start w:val="1"/>
      <w:numFmt w:val="lowerRoman"/>
      <w:lvlText w:val="%3."/>
      <w:lvlJc w:val="right"/>
      <w:pPr>
        <w:ind w:left="2166" w:hanging="180"/>
      </w:pPr>
    </w:lvl>
    <w:lvl w:ilvl="3" w:tplc="140A000F" w:tentative="1">
      <w:start w:val="1"/>
      <w:numFmt w:val="decimal"/>
      <w:lvlText w:val="%4."/>
      <w:lvlJc w:val="left"/>
      <w:pPr>
        <w:ind w:left="2886" w:hanging="360"/>
      </w:pPr>
    </w:lvl>
    <w:lvl w:ilvl="4" w:tplc="140A0019" w:tentative="1">
      <w:start w:val="1"/>
      <w:numFmt w:val="lowerLetter"/>
      <w:lvlText w:val="%5."/>
      <w:lvlJc w:val="left"/>
      <w:pPr>
        <w:ind w:left="3606" w:hanging="360"/>
      </w:pPr>
    </w:lvl>
    <w:lvl w:ilvl="5" w:tplc="140A001B" w:tentative="1">
      <w:start w:val="1"/>
      <w:numFmt w:val="lowerRoman"/>
      <w:lvlText w:val="%6."/>
      <w:lvlJc w:val="right"/>
      <w:pPr>
        <w:ind w:left="4326" w:hanging="180"/>
      </w:pPr>
    </w:lvl>
    <w:lvl w:ilvl="6" w:tplc="140A000F" w:tentative="1">
      <w:start w:val="1"/>
      <w:numFmt w:val="decimal"/>
      <w:lvlText w:val="%7."/>
      <w:lvlJc w:val="left"/>
      <w:pPr>
        <w:ind w:left="5046" w:hanging="360"/>
      </w:pPr>
    </w:lvl>
    <w:lvl w:ilvl="7" w:tplc="140A0019" w:tentative="1">
      <w:start w:val="1"/>
      <w:numFmt w:val="lowerLetter"/>
      <w:lvlText w:val="%8."/>
      <w:lvlJc w:val="left"/>
      <w:pPr>
        <w:ind w:left="5766" w:hanging="360"/>
      </w:pPr>
    </w:lvl>
    <w:lvl w:ilvl="8" w:tplc="140A001B" w:tentative="1">
      <w:start w:val="1"/>
      <w:numFmt w:val="lowerRoman"/>
      <w:lvlText w:val="%9."/>
      <w:lvlJc w:val="right"/>
      <w:pPr>
        <w:ind w:left="6486" w:hanging="180"/>
      </w:pPr>
    </w:lvl>
  </w:abstractNum>
  <w:abstractNum w:abstractNumId="8">
    <w:nsid w:val="3EE92D73"/>
    <w:multiLevelType w:val="hybridMultilevel"/>
    <w:tmpl w:val="227EA848"/>
    <w:lvl w:ilvl="0" w:tplc="3A6245AC">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42CC53E8"/>
    <w:multiLevelType w:val="hybridMultilevel"/>
    <w:tmpl w:val="29889166"/>
    <w:lvl w:ilvl="0" w:tplc="140A0011">
      <w:start w:val="1"/>
      <w:numFmt w:val="decimal"/>
      <w:lvlText w:val="%1)"/>
      <w:lvlJc w:val="left"/>
      <w:pPr>
        <w:ind w:left="720" w:hanging="360"/>
      </w:pPr>
    </w:lvl>
    <w:lvl w:ilvl="1" w:tplc="7A101804">
      <w:start w:val="1"/>
      <w:numFmt w:val="decimal"/>
      <w:lvlText w:val="%2)"/>
      <w:lvlJc w:val="left"/>
      <w:pPr>
        <w:ind w:left="6598" w:hanging="360"/>
      </w:pPr>
      <w:rPr>
        <w:b/>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nsid w:val="450339E6"/>
    <w:multiLevelType w:val="singleLevel"/>
    <w:tmpl w:val="C360DB2A"/>
    <w:lvl w:ilvl="0">
      <w:start w:val="1"/>
      <w:numFmt w:val="lowerLetter"/>
      <w:lvlText w:val="%1."/>
      <w:lvlJc w:val="left"/>
      <w:pPr>
        <w:tabs>
          <w:tab w:val="num" w:pos="420"/>
        </w:tabs>
        <w:ind w:left="420" w:hanging="420"/>
      </w:pPr>
      <w:rPr>
        <w:rFonts w:hint="default"/>
        <w:b/>
        <w:bCs/>
      </w:rPr>
    </w:lvl>
  </w:abstractNum>
  <w:abstractNum w:abstractNumId="11">
    <w:nsid w:val="57C263F6"/>
    <w:multiLevelType w:val="multilevel"/>
    <w:tmpl w:val="4958397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6030532F"/>
    <w:multiLevelType w:val="multilevel"/>
    <w:tmpl w:val="17C65650"/>
    <w:lvl w:ilvl="0">
      <w:start w:val="7"/>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13">
    <w:nsid w:val="63EF2690"/>
    <w:multiLevelType w:val="multilevel"/>
    <w:tmpl w:val="DAB03D0C"/>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76D1F6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6FE8690F"/>
    <w:multiLevelType w:val="multilevel"/>
    <w:tmpl w:val="FD16C3A0"/>
    <w:lvl w:ilvl="0">
      <w:start w:val="3"/>
      <w:numFmt w:val="decimal"/>
      <w:lvlText w:val="%1"/>
      <w:lvlJc w:val="left"/>
      <w:pPr>
        <w:ind w:left="360" w:hanging="360"/>
      </w:pPr>
      <w:rPr>
        <w:rFonts w:hint="default"/>
      </w:rPr>
    </w:lvl>
    <w:lvl w:ilvl="1">
      <w:start w:val="1"/>
      <w:numFmt w:val="decimal"/>
      <w:lvlText w:val="%1.%2"/>
      <w:lvlJc w:val="left"/>
      <w:pPr>
        <w:ind w:left="1185" w:hanging="720"/>
      </w:pPr>
      <w:rPr>
        <w:rFonts w:hint="default"/>
        <w:b/>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590" w:hanging="180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16">
    <w:nsid w:val="756F7B4B"/>
    <w:multiLevelType w:val="multilevel"/>
    <w:tmpl w:val="F078E862"/>
    <w:lvl w:ilvl="0">
      <w:start w:val="1"/>
      <w:numFmt w:val="decimal"/>
      <w:lvlText w:val="%1."/>
      <w:lvlJc w:val="left"/>
      <w:pPr>
        <w:ind w:left="360" w:hanging="360"/>
      </w:pPr>
      <w:rPr>
        <w:b/>
      </w:rPr>
    </w:lvl>
    <w:lvl w:ilvl="1">
      <w:start w:val="1"/>
      <w:numFmt w:val="decimal"/>
      <w:lvlText w:val="%1.%2."/>
      <w:lvlJc w:val="left"/>
      <w:pPr>
        <w:ind w:left="142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3"/>
  </w:num>
  <w:num w:numId="3">
    <w:abstractNumId w:val="13"/>
  </w:num>
  <w:num w:numId="4">
    <w:abstractNumId w:val="11"/>
  </w:num>
  <w:num w:numId="5">
    <w:abstractNumId w:val="15"/>
  </w:num>
  <w:num w:numId="6">
    <w:abstractNumId w:val="4"/>
  </w:num>
  <w:num w:numId="7">
    <w:abstractNumId w:val="6"/>
  </w:num>
  <w:num w:numId="8">
    <w:abstractNumId w:val="14"/>
  </w:num>
  <w:num w:numId="9">
    <w:abstractNumId w:val="2"/>
  </w:num>
  <w:num w:numId="10">
    <w:abstractNumId w:val="1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 w:numId="15">
    <w:abstractNumId w:val="16"/>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CC4"/>
    <w:rsid w:val="00015DE7"/>
    <w:rsid w:val="00033A28"/>
    <w:rsid w:val="000704A3"/>
    <w:rsid w:val="000C610C"/>
    <w:rsid w:val="002E20DC"/>
    <w:rsid w:val="00305A0F"/>
    <w:rsid w:val="0044068A"/>
    <w:rsid w:val="004568CE"/>
    <w:rsid w:val="00471282"/>
    <w:rsid w:val="00482F3A"/>
    <w:rsid w:val="00492A87"/>
    <w:rsid w:val="004959A3"/>
    <w:rsid w:val="004F36F5"/>
    <w:rsid w:val="00524EB8"/>
    <w:rsid w:val="0056657E"/>
    <w:rsid w:val="00662882"/>
    <w:rsid w:val="00666F1E"/>
    <w:rsid w:val="0071719A"/>
    <w:rsid w:val="007D22E9"/>
    <w:rsid w:val="00852417"/>
    <w:rsid w:val="008555BD"/>
    <w:rsid w:val="008B21F2"/>
    <w:rsid w:val="008D7767"/>
    <w:rsid w:val="008E28B3"/>
    <w:rsid w:val="008F4E1E"/>
    <w:rsid w:val="0099066C"/>
    <w:rsid w:val="00991A45"/>
    <w:rsid w:val="00A55568"/>
    <w:rsid w:val="00AE6E77"/>
    <w:rsid w:val="00B011CA"/>
    <w:rsid w:val="00B729BA"/>
    <w:rsid w:val="00BB6F44"/>
    <w:rsid w:val="00BD51A3"/>
    <w:rsid w:val="00BE1CC4"/>
    <w:rsid w:val="00BF5290"/>
    <w:rsid w:val="00C04531"/>
    <w:rsid w:val="00C258B4"/>
    <w:rsid w:val="00D72A49"/>
    <w:rsid w:val="00D75847"/>
    <w:rsid w:val="00E0588C"/>
    <w:rsid w:val="00E50B1E"/>
    <w:rsid w:val="00E537C1"/>
    <w:rsid w:val="00EB13B2"/>
    <w:rsid w:val="00EB23E9"/>
    <w:rsid w:val="00F92AE7"/>
    <w:rsid w:val="00FA14CD"/>
    <w:rsid w:val="00FC2C9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6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E1CC4"/>
    <w:pPr>
      <w:tabs>
        <w:tab w:val="center" w:pos="4320"/>
        <w:tab w:val="right" w:pos="8640"/>
      </w:tabs>
    </w:pPr>
  </w:style>
  <w:style w:type="character" w:customStyle="1" w:styleId="PiedepginaCar">
    <w:name w:val="Pie de página Car"/>
    <w:basedOn w:val="Fuentedeprrafopredeter"/>
    <w:link w:val="Piedepgina"/>
    <w:uiPriority w:val="99"/>
    <w:rsid w:val="00BE1CC4"/>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BE1CC4"/>
    <w:pPr>
      <w:jc w:val="both"/>
    </w:pPr>
  </w:style>
  <w:style w:type="character" w:customStyle="1" w:styleId="TextoindependienteCar">
    <w:name w:val="Texto independiente Car"/>
    <w:basedOn w:val="Fuentedeprrafopredeter"/>
    <w:link w:val="Textoindependiente"/>
    <w:rsid w:val="00BE1CC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BE1CC4"/>
    <w:pPr>
      <w:spacing w:after="120" w:line="480" w:lineRule="auto"/>
    </w:pPr>
  </w:style>
  <w:style w:type="character" w:customStyle="1" w:styleId="SangradetextonormalCar">
    <w:name w:val="Sangría de texto normal Car"/>
    <w:basedOn w:val="Fuentedeprrafopredeter"/>
    <w:link w:val="Sangradetextonormal"/>
    <w:rsid w:val="00BE1CC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BE1CC4"/>
  </w:style>
  <w:style w:type="paragraph" w:styleId="Textoindependiente2">
    <w:name w:val="Body Text 2"/>
    <w:basedOn w:val="Normal"/>
    <w:link w:val="Textoindependiente2Car"/>
    <w:rsid w:val="00BE1CC4"/>
    <w:pPr>
      <w:spacing w:after="120" w:line="480" w:lineRule="auto"/>
    </w:pPr>
  </w:style>
  <w:style w:type="character" w:customStyle="1" w:styleId="Textoindependiente2Car">
    <w:name w:val="Texto independiente 2 Car"/>
    <w:basedOn w:val="Fuentedeprrafopredeter"/>
    <w:link w:val="Textoindependiente2"/>
    <w:rsid w:val="00BE1CC4"/>
    <w:rPr>
      <w:rFonts w:ascii="Times New Roman" w:eastAsia="Times New Roman" w:hAnsi="Times New Roman" w:cs="Times New Roman"/>
      <w:sz w:val="24"/>
      <w:szCs w:val="24"/>
      <w:lang w:val="es-ES" w:eastAsia="es-ES"/>
    </w:rPr>
  </w:style>
  <w:style w:type="paragraph" w:styleId="Prrafodelista">
    <w:name w:val="List Paragraph"/>
    <w:aliases w:val="Bullet 1,Use Case List Paragraph"/>
    <w:basedOn w:val="Normal"/>
    <w:link w:val="PrrafodelistaCar"/>
    <w:uiPriority w:val="34"/>
    <w:qFormat/>
    <w:rsid w:val="00BE1CC4"/>
    <w:pPr>
      <w:ind w:left="708"/>
    </w:pPr>
  </w:style>
  <w:style w:type="character" w:customStyle="1" w:styleId="PrrafodelistaCar">
    <w:name w:val="Párrafo de lista Car"/>
    <w:aliases w:val="Bullet 1 Car,Use Case List Paragraph Car"/>
    <w:link w:val="Prrafodelista"/>
    <w:uiPriority w:val="34"/>
    <w:locked/>
    <w:rsid w:val="00BE1CC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E1CC4"/>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CC4"/>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BE1CC4"/>
    <w:rPr>
      <w:sz w:val="16"/>
      <w:szCs w:val="16"/>
    </w:rPr>
  </w:style>
  <w:style w:type="paragraph" w:styleId="Textocomentario">
    <w:name w:val="annotation text"/>
    <w:basedOn w:val="Normal"/>
    <w:link w:val="TextocomentarioCar"/>
    <w:uiPriority w:val="99"/>
    <w:semiHidden/>
    <w:unhideWhenUsed/>
    <w:rsid w:val="00BE1CC4"/>
    <w:rPr>
      <w:sz w:val="20"/>
      <w:szCs w:val="20"/>
    </w:rPr>
  </w:style>
  <w:style w:type="character" w:customStyle="1" w:styleId="TextocomentarioCar">
    <w:name w:val="Texto comentario Car"/>
    <w:basedOn w:val="Fuentedeprrafopredeter"/>
    <w:link w:val="Textocomentario"/>
    <w:uiPriority w:val="99"/>
    <w:semiHidden/>
    <w:rsid w:val="00BE1CC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E1CC4"/>
    <w:rPr>
      <w:b/>
      <w:bCs/>
    </w:rPr>
  </w:style>
  <w:style w:type="character" w:customStyle="1" w:styleId="AsuntodelcomentarioCar">
    <w:name w:val="Asunto del comentario Car"/>
    <w:basedOn w:val="TextocomentarioCar"/>
    <w:link w:val="Asuntodelcomentario"/>
    <w:uiPriority w:val="99"/>
    <w:semiHidden/>
    <w:rsid w:val="00BE1CC4"/>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59"/>
    <w:rsid w:val="008D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E1CC4"/>
    <w:pPr>
      <w:tabs>
        <w:tab w:val="center" w:pos="4320"/>
        <w:tab w:val="right" w:pos="8640"/>
      </w:tabs>
    </w:pPr>
  </w:style>
  <w:style w:type="character" w:customStyle="1" w:styleId="PiedepginaCar">
    <w:name w:val="Pie de página Car"/>
    <w:basedOn w:val="Fuentedeprrafopredeter"/>
    <w:link w:val="Piedepgina"/>
    <w:uiPriority w:val="99"/>
    <w:rsid w:val="00BE1CC4"/>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BE1CC4"/>
    <w:pPr>
      <w:jc w:val="both"/>
    </w:pPr>
  </w:style>
  <w:style w:type="character" w:customStyle="1" w:styleId="TextoindependienteCar">
    <w:name w:val="Texto independiente Car"/>
    <w:basedOn w:val="Fuentedeprrafopredeter"/>
    <w:link w:val="Textoindependiente"/>
    <w:rsid w:val="00BE1CC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BE1CC4"/>
    <w:pPr>
      <w:spacing w:after="120" w:line="480" w:lineRule="auto"/>
    </w:pPr>
  </w:style>
  <w:style w:type="character" w:customStyle="1" w:styleId="SangradetextonormalCar">
    <w:name w:val="Sangría de texto normal Car"/>
    <w:basedOn w:val="Fuentedeprrafopredeter"/>
    <w:link w:val="Sangradetextonormal"/>
    <w:rsid w:val="00BE1CC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BE1CC4"/>
  </w:style>
  <w:style w:type="paragraph" w:styleId="Textoindependiente2">
    <w:name w:val="Body Text 2"/>
    <w:basedOn w:val="Normal"/>
    <w:link w:val="Textoindependiente2Car"/>
    <w:rsid w:val="00BE1CC4"/>
    <w:pPr>
      <w:spacing w:after="120" w:line="480" w:lineRule="auto"/>
    </w:pPr>
  </w:style>
  <w:style w:type="character" w:customStyle="1" w:styleId="Textoindependiente2Car">
    <w:name w:val="Texto independiente 2 Car"/>
    <w:basedOn w:val="Fuentedeprrafopredeter"/>
    <w:link w:val="Textoindependiente2"/>
    <w:rsid w:val="00BE1CC4"/>
    <w:rPr>
      <w:rFonts w:ascii="Times New Roman" w:eastAsia="Times New Roman" w:hAnsi="Times New Roman" w:cs="Times New Roman"/>
      <w:sz w:val="24"/>
      <w:szCs w:val="24"/>
      <w:lang w:val="es-ES" w:eastAsia="es-ES"/>
    </w:rPr>
  </w:style>
  <w:style w:type="paragraph" w:styleId="Prrafodelista">
    <w:name w:val="List Paragraph"/>
    <w:aliases w:val="Bullet 1,Use Case List Paragraph"/>
    <w:basedOn w:val="Normal"/>
    <w:link w:val="PrrafodelistaCar"/>
    <w:uiPriority w:val="34"/>
    <w:qFormat/>
    <w:rsid w:val="00BE1CC4"/>
    <w:pPr>
      <w:ind w:left="708"/>
    </w:pPr>
  </w:style>
  <w:style w:type="character" w:customStyle="1" w:styleId="PrrafodelistaCar">
    <w:name w:val="Párrafo de lista Car"/>
    <w:aliases w:val="Bullet 1 Car,Use Case List Paragraph Car"/>
    <w:link w:val="Prrafodelista"/>
    <w:uiPriority w:val="34"/>
    <w:locked/>
    <w:rsid w:val="00BE1CC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E1CC4"/>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CC4"/>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BE1CC4"/>
    <w:rPr>
      <w:sz w:val="16"/>
      <w:szCs w:val="16"/>
    </w:rPr>
  </w:style>
  <w:style w:type="paragraph" w:styleId="Textocomentario">
    <w:name w:val="annotation text"/>
    <w:basedOn w:val="Normal"/>
    <w:link w:val="TextocomentarioCar"/>
    <w:uiPriority w:val="99"/>
    <w:semiHidden/>
    <w:unhideWhenUsed/>
    <w:rsid w:val="00BE1CC4"/>
    <w:rPr>
      <w:sz w:val="20"/>
      <w:szCs w:val="20"/>
    </w:rPr>
  </w:style>
  <w:style w:type="character" w:customStyle="1" w:styleId="TextocomentarioCar">
    <w:name w:val="Texto comentario Car"/>
    <w:basedOn w:val="Fuentedeprrafopredeter"/>
    <w:link w:val="Textocomentario"/>
    <w:uiPriority w:val="99"/>
    <w:semiHidden/>
    <w:rsid w:val="00BE1CC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E1CC4"/>
    <w:rPr>
      <w:b/>
      <w:bCs/>
    </w:rPr>
  </w:style>
  <w:style w:type="character" w:customStyle="1" w:styleId="AsuntodelcomentarioCar">
    <w:name w:val="Asunto del comentario Car"/>
    <w:basedOn w:val="TextocomentarioCar"/>
    <w:link w:val="Asuntodelcomentario"/>
    <w:uiPriority w:val="99"/>
    <w:semiHidden/>
    <w:rsid w:val="00BE1CC4"/>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59"/>
    <w:rsid w:val="008D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Microsoft_Word_97_-_2003_Document1.doc"/><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fa.ccss.sa.cr/moros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inspeccion.mtss.go.cr/patronosmorosos/default.aspx"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inspeccion.mtss.go.cr/patronosmorosos/default.aspx" TargetMode="External"/><Relationship Id="rId23" Type="http://schemas.openxmlformats.org/officeDocument/2006/relationships/oleObject" Target="embeddings/Microsoft_Word_97_-_2003_Document2.doc"/><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bccr.fi.cr/flat/" TargetMode="External"/><Relationship Id="rId22" Type="http://schemas.openxmlformats.org/officeDocument/2006/relationships/image" Target="media/image6.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 Contratación Anterior" ma:contentTypeID="0x010100DA6CFE36BB95EA4F8F4D6080F9C0ACDF00BD3DDE11BBD3FB40AADE379D11B795E4" ma:contentTypeVersion="6" ma:contentTypeDescription="" ma:contentTypeScope="" ma:versionID="3a9626e46d8dcd129f79246a66faf992">
  <xsd:schema xmlns:xsd="http://www.w3.org/2001/XMLSchema" xmlns:xs="http://www.w3.org/2001/XMLSchema" xmlns:p="http://schemas.microsoft.com/office/2006/metadata/properties" xmlns:ns2="f339ac9f-4011-41be-9edd-aa0ec2505ec2" xmlns:ns3="b9fc4df0-8f56-46e7-b005-54afe0044df7" xmlns:ns4="8a0a4788-06ca-437b-bfc6-ffe2f4a28eed" targetNamespace="http://schemas.microsoft.com/office/2006/metadata/properties" ma:root="true" ma:fieldsID="6711f92828c0dc68af9eb34a0d11d3b6" ns2:_="" ns3:_="" ns4:_="">
    <xsd:import namespace="f339ac9f-4011-41be-9edd-aa0ec2505ec2"/>
    <xsd:import namespace="b9fc4df0-8f56-46e7-b005-54afe0044df7"/>
    <xsd:import namespace="8a0a4788-06ca-437b-bfc6-ffe2f4a28eed"/>
    <xsd:element name="properties">
      <xsd:complexType>
        <xsd:sequence>
          <xsd:element name="documentManagement">
            <xsd:complexType>
              <xsd:all>
                <xsd:element ref="ns2:AnexosCartel" minOccurs="0"/>
                <xsd:element ref="ns2:DescripcionCartel" minOccurs="0"/>
                <xsd:element ref="ns2:EstadoCartel" minOccurs="0"/>
                <xsd:element ref="ns2:FechaApertura" minOccurs="0"/>
                <xsd:element ref="ns2:HoraApertura" minOccurs="0"/>
                <xsd:element ref="ns3:ContenidoMultilineaHTML" minOccurs="0"/>
                <xsd:element ref="ns2:FechaPublicacionDocumento" minOccurs="0"/>
                <xsd:element ref="ns4:TipoContenido" minOccurs="0"/>
                <xsd:element ref="ns2:Anhio" minOccurs="0"/>
                <xsd:element ref="ns2:Entid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9ac9f-4011-41be-9edd-aa0ec2505ec2" elementFormDefault="qualified">
    <xsd:import namespace="http://schemas.microsoft.com/office/2006/documentManagement/types"/>
    <xsd:import namespace="http://schemas.microsoft.com/office/infopath/2007/PartnerControls"/>
    <xsd:element name="AnexosCartel" ma:index="8" nillable="true" ma:displayName="Anexos del cartel" ma:default="Cartel" ma:format="Dropdown" ma:internalName="AnexosCartel">
      <xsd:simpleType>
        <xsd:restriction base="dms:Choice">
          <xsd:enumeration value="Cartel"/>
          <xsd:enumeration value="Fe de Erratas"/>
        </xsd:restriction>
      </xsd:simpleType>
    </xsd:element>
    <xsd:element name="DescripcionCartel" ma:index="9" nillable="true" ma:displayName="Descripción del cartel" ma:internalName="DescripcionCartel">
      <xsd:simpleType>
        <xsd:restriction base="dms:Note">
          <xsd:maxLength value="255"/>
        </xsd:restriction>
      </xsd:simpleType>
    </xsd:element>
    <xsd:element name="EstadoCartel" ma:index="10" nillable="true" ma:displayName="Estado del cartel" ma:format="Dropdown" ma:internalName="EstadoCartel">
      <xsd:simpleType>
        <xsd:restriction base="dms:Choice">
          <xsd:enumeration value="Recepción de ofertas"/>
        </xsd:restriction>
      </xsd:simpleType>
    </xsd:element>
    <xsd:element name="FechaApertura" ma:index="11" nillable="true" ma:displayName="Fecha de apertura" ma:format="DateOnly" ma:internalName="FechaApertura">
      <xsd:simpleType>
        <xsd:restriction base="dms:DateTime"/>
      </xsd:simpleType>
    </xsd:element>
    <xsd:element name="HoraApertura" ma:index="12" nillable="true" ma:displayName="Hora de apertura" ma:internalName="HoraApertura">
      <xsd:simpleType>
        <xsd:restriction base="dms:Text">
          <xsd:maxLength value="10"/>
        </xsd:restriction>
      </xsd:simpleType>
    </xsd:element>
    <xsd:element name="FechaPublicacionDocumento" ma:index="14" nillable="true" ma:displayName="FechaPublicacionDocumento" ma:format="DateOnly" ma:internalName="FechaPublicacionDocumento" ma:readOnly="false">
      <xsd:simpleType>
        <xsd:restriction base="dms:DateTime"/>
      </xsd:simpleType>
    </xsd:element>
    <xsd:element name="Anhio" ma:index="16" nillable="true" ma:displayName="Año" ma:default="2009" ma:format="Dropdown" ma:internalName="Anhio">
      <xsd:simpleType>
        <xsd:restriction base="dms:Choice">
          <xsd:enumeration value="2009"/>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Entidad" ma:index="17" nillable="true" ma:displayName="Entidad" ma:default="BCCR" ma:format="Dropdown" ma:internalName="Entidad">
      <xsd:simpleType>
        <xsd:restriction base="dms:Choice">
          <xsd:enumeration value="BCCR"/>
          <xsd:enumeration value="SUPEN"/>
          <xsd:enumeration value="CONASSIF"/>
          <xsd:enumeration value="Costa Rica"/>
        </xsd:restriction>
      </xsd:simple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13" nillable="true" ma:displayName="ContenidoMultilineaHTML" ma:description="" ma:internalName="ContenidoMultilineaHTML"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TipoContenido" ma:index="15" nillable="true" ma:displayName="TipoContenido" ma:list="{91b5c787-2c3c-47c8-9f56-35cb9750533c}" ma:internalName="TipoContenido" ma:showField="Title" ma:web="8a0a4788-06ca-437b-bfc6-ffe2f4a28ee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stadoCartel xmlns="f339ac9f-4011-41be-9edd-aa0ec2505ec2" xsi:nil="true"/>
    <DescripcionCartel xmlns="f339ac9f-4011-41be-9edd-aa0ec2505ec2">Lectores y tarjetas</DescripcionCartel>
    <FechaPublicacionDocumento xmlns="f339ac9f-4011-41be-9edd-aa0ec2505ec2" xsi:nil="true"/>
    <Entidad xmlns="f339ac9f-4011-41be-9edd-aa0ec2505ec2">BCCR</Entidad>
    <TipoContenido xmlns="8a0a4788-06ca-437b-bfc6-ffe2f4a28eed" xsi:nil="true"/>
    <FechaApertura xmlns="f339ac9f-4011-41be-9edd-aa0ec2505ec2" xsi:nil="true"/>
    <HoraApertura xmlns="f339ac9f-4011-41be-9edd-aa0ec2505ec2" xsi:nil="true"/>
    <AnexosCartel xmlns="f339ac9f-4011-41be-9edd-aa0ec2505ec2">Cartel</AnexosCartel>
    <Anhio xmlns="f339ac9f-4011-41be-9edd-aa0ec2505ec2">2014</Anhio>
    <ContenidoMultilineaHTML xmlns="b9fc4df0-8f56-46e7-b005-54afe0044df7">&lt;p&gt;​Lectores y tarjetas​&lt;br&gt;&lt;/p&gt;</ContenidoMultilineaHTM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71D037-E631-4F0B-945F-8EA85E14552A}"/>
</file>

<file path=customXml/itemProps2.xml><?xml version="1.0" encoding="utf-8"?>
<ds:datastoreItem xmlns:ds="http://schemas.openxmlformats.org/officeDocument/2006/customXml" ds:itemID="{A62572D0-4F5E-4C79-BAE8-3FDF20B40D9B}"/>
</file>

<file path=customXml/itemProps3.xml><?xml version="1.0" encoding="utf-8"?>
<ds:datastoreItem xmlns:ds="http://schemas.openxmlformats.org/officeDocument/2006/customXml" ds:itemID="{CF1564AD-89B7-45A2-B8BD-06E215A32668}"/>
</file>

<file path=docProps/app.xml><?xml version="1.0" encoding="utf-8"?>
<Properties xmlns="http://schemas.openxmlformats.org/officeDocument/2006/extended-properties" xmlns:vt="http://schemas.openxmlformats.org/officeDocument/2006/docPropsVTypes">
  <Template>Normal.dotm</Template>
  <TotalTime>0</TotalTime>
  <Pages>15</Pages>
  <Words>3949</Words>
  <Characters>21722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25620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Cartel 2014LA-000036-BCCR Lectores y tarjetas </dc:title>
  <dc:creator>JIMENEZ MORALES ZAYDA PATRICIA</dc:creator>
  <cp:lastModifiedBy>JIMENEZ MORALES ZAYDA PATRICIA</cp:lastModifiedBy>
  <cp:revision>2</cp:revision>
  <cp:lastPrinted>2014-11-12T20:58:00Z</cp:lastPrinted>
  <dcterms:created xsi:type="dcterms:W3CDTF">2014-11-14T23:14:00Z</dcterms:created>
  <dcterms:modified xsi:type="dcterms:W3CDTF">2014-11-14T23:14:00Z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0x010100DA6CFE36BB95EA4F8F4D6080F9C0ACDF00BD3DDE11BBD3FB40AADE379D11B795E4</vt:lpwstr>
  </property>
  <property fmtid="{D5CDD505-2E9C-101B-9397-08002B2CF9AE}" pid="3" name="Order">
    <vt:r8>2000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