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CE" w:rsidRPr="0031648D" w:rsidRDefault="004668CE" w:rsidP="004668CE">
      <w:pPr>
        <w:pStyle w:val="Piedepgina"/>
        <w:widowControl w:val="0"/>
        <w:jc w:val="center"/>
        <w:rPr>
          <w:rFonts w:cs="Tahoma"/>
          <w:b/>
          <w:noProof/>
          <w:sz w:val="36"/>
          <w:szCs w:val="36"/>
        </w:rPr>
      </w:pPr>
      <w:r w:rsidRPr="0031648D">
        <w:rPr>
          <w:rFonts w:cs="Tahoma"/>
          <w:b/>
          <w:noProof/>
          <w:sz w:val="36"/>
          <w:szCs w:val="36"/>
        </w:rPr>
        <w:t>BANCO CENTRAL DE COSTA RICA</w:t>
      </w:r>
    </w:p>
    <w:p w:rsidR="004668CE" w:rsidRPr="0031648D" w:rsidRDefault="004668CE" w:rsidP="004668CE">
      <w:pPr>
        <w:widowControl w:val="0"/>
        <w:autoSpaceDE w:val="0"/>
        <w:autoSpaceDN w:val="0"/>
        <w:adjustRightInd w:val="0"/>
        <w:spacing w:before="120" w:after="120"/>
        <w:ind w:right="18"/>
        <w:jc w:val="center"/>
        <w:rPr>
          <w:rFonts w:cs="Tahoma"/>
          <w:b/>
          <w:smallCaps/>
          <w:sz w:val="36"/>
          <w:szCs w:val="36"/>
        </w:rPr>
      </w:pPr>
      <w:r w:rsidRPr="0031648D">
        <w:rPr>
          <w:rFonts w:cs="Tahoma"/>
          <w:b/>
          <w:bCs/>
          <w:smallCaps/>
          <w:sz w:val="36"/>
          <w:szCs w:val="36"/>
        </w:rPr>
        <w:t>DEPARTAMENTO DE PROVEEDURÍA</w:t>
      </w:r>
    </w:p>
    <w:p w:rsidR="004668CE" w:rsidRPr="0031648D" w:rsidRDefault="004668CE" w:rsidP="004668CE">
      <w:pPr>
        <w:widowControl w:val="0"/>
        <w:autoSpaceDE w:val="0"/>
        <w:autoSpaceDN w:val="0"/>
        <w:adjustRightInd w:val="0"/>
        <w:spacing w:before="120" w:after="120"/>
        <w:ind w:right="337"/>
        <w:jc w:val="center"/>
        <w:rPr>
          <w:rFonts w:cs="Tahoma"/>
          <w:smallCaps/>
          <w:sz w:val="36"/>
          <w:szCs w:val="36"/>
        </w:rPr>
      </w:pPr>
    </w:p>
    <w:p w:rsidR="004668CE" w:rsidRPr="0031648D" w:rsidRDefault="004668CE" w:rsidP="004668CE">
      <w:pPr>
        <w:widowControl w:val="0"/>
        <w:autoSpaceDE w:val="0"/>
        <w:autoSpaceDN w:val="0"/>
        <w:adjustRightInd w:val="0"/>
        <w:spacing w:before="120" w:after="120"/>
        <w:ind w:right="337"/>
        <w:jc w:val="center"/>
        <w:rPr>
          <w:rFonts w:cs="Tahoma"/>
          <w:smallCaps/>
          <w:sz w:val="36"/>
          <w:szCs w:val="36"/>
        </w:rPr>
      </w:pPr>
    </w:p>
    <w:p w:rsidR="004668CE" w:rsidRPr="0031648D" w:rsidRDefault="004668CE" w:rsidP="004668CE">
      <w:pPr>
        <w:widowControl w:val="0"/>
        <w:autoSpaceDE w:val="0"/>
        <w:autoSpaceDN w:val="0"/>
        <w:adjustRightInd w:val="0"/>
        <w:ind w:right="337"/>
        <w:jc w:val="center"/>
        <w:rPr>
          <w:rFonts w:cs="Tahoma"/>
          <w:sz w:val="36"/>
          <w:szCs w:val="36"/>
        </w:rPr>
      </w:pPr>
    </w:p>
    <w:p w:rsidR="004668CE" w:rsidRPr="0031648D" w:rsidRDefault="004668CE" w:rsidP="004668CE">
      <w:pPr>
        <w:widowControl w:val="0"/>
        <w:autoSpaceDE w:val="0"/>
        <w:autoSpaceDN w:val="0"/>
        <w:adjustRightInd w:val="0"/>
        <w:ind w:right="337"/>
        <w:jc w:val="center"/>
        <w:rPr>
          <w:rFonts w:cs="Tahoma"/>
          <w:b/>
          <w:bCs/>
          <w:sz w:val="36"/>
          <w:szCs w:val="36"/>
        </w:rPr>
      </w:pPr>
      <w:r w:rsidRPr="0031648D">
        <w:rPr>
          <w:rFonts w:cs="Tahoma"/>
          <w:b/>
          <w:bCs/>
          <w:sz w:val="36"/>
          <w:szCs w:val="36"/>
        </w:rPr>
        <w:t xml:space="preserve">LICITACIÓN </w:t>
      </w:r>
      <w:r w:rsidR="004962C5" w:rsidRPr="0031648D">
        <w:rPr>
          <w:rFonts w:cs="Tahoma"/>
          <w:b/>
          <w:bCs/>
          <w:sz w:val="36"/>
          <w:szCs w:val="36"/>
        </w:rPr>
        <w:t>ABREVIADA</w:t>
      </w:r>
    </w:p>
    <w:p w:rsidR="004668CE" w:rsidRPr="0031648D" w:rsidRDefault="004668CE" w:rsidP="004668CE">
      <w:pPr>
        <w:widowControl w:val="0"/>
        <w:autoSpaceDE w:val="0"/>
        <w:autoSpaceDN w:val="0"/>
        <w:adjustRightInd w:val="0"/>
        <w:spacing w:before="120" w:after="120"/>
        <w:ind w:right="337"/>
        <w:jc w:val="center"/>
        <w:rPr>
          <w:rFonts w:cs="Tahoma"/>
          <w:smallCaps/>
          <w:sz w:val="36"/>
          <w:szCs w:val="36"/>
        </w:rPr>
      </w:pPr>
      <w:r w:rsidRPr="0031648D">
        <w:rPr>
          <w:rFonts w:cs="Tahoma"/>
          <w:b/>
          <w:smallCaps/>
          <w:sz w:val="36"/>
          <w:szCs w:val="36"/>
        </w:rPr>
        <w:t>201</w:t>
      </w:r>
      <w:r w:rsidR="000E548C">
        <w:rPr>
          <w:rFonts w:cs="Tahoma"/>
          <w:b/>
          <w:smallCaps/>
          <w:sz w:val="36"/>
          <w:szCs w:val="36"/>
        </w:rPr>
        <w:t>2</w:t>
      </w:r>
      <w:r w:rsidR="001C760B">
        <w:rPr>
          <w:rFonts w:cs="Tahoma"/>
          <w:b/>
          <w:smallCaps/>
          <w:sz w:val="36"/>
          <w:szCs w:val="36"/>
        </w:rPr>
        <w:t>LA</w:t>
      </w:r>
      <w:r w:rsidRPr="0031648D">
        <w:rPr>
          <w:rFonts w:cs="Tahoma"/>
          <w:b/>
          <w:smallCaps/>
          <w:sz w:val="36"/>
          <w:szCs w:val="36"/>
        </w:rPr>
        <w:t>-0000</w:t>
      </w:r>
      <w:r w:rsidR="009073B8">
        <w:rPr>
          <w:rFonts w:cs="Tahoma"/>
          <w:b/>
          <w:smallCaps/>
          <w:sz w:val="36"/>
          <w:szCs w:val="36"/>
        </w:rPr>
        <w:t>1</w:t>
      </w:r>
      <w:r w:rsidR="009D2A5D">
        <w:rPr>
          <w:rFonts w:cs="Tahoma"/>
          <w:b/>
          <w:smallCaps/>
          <w:sz w:val="36"/>
          <w:szCs w:val="36"/>
        </w:rPr>
        <w:t>9</w:t>
      </w:r>
      <w:r w:rsidRPr="0031648D">
        <w:rPr>
          <w:rFonts w:cs="Tahoma"/>
          <w:b/>
          <w:smallCaps/>
          <w:sz w:val="36"/>
          <w:szCs w:val="36"/>
        </w:rPr>
        <w:t>-ODM</w:t>
      </w:r>
      <w:r w:rsidRPr="0031648D">
        <w:rPr>
          <w:rFonts w:cs="Tahoma"/>
          <w:smallCaps/>
          <w:sz w:val="36"/>
          <w:szCs w:val="36"/>
        </w:rPr>
        <w:t xml:space="preserve"> </w:t>
      </w:r>
    </w:p>
    <w:p w:rsidR="004668CE" w:rsidRPr="0031648D" w:rsidRDefault="004668CE" w:rsidP="004668CE">
      <w:pPr>
        <w:widowControl w:val="0"/>
        <w:autoSpaceDE w:val="0"/>
        <w:autoSpaceDN w:val="0"/>
        <w:adjustRightInd w:val="0"/>
        <w:ind w:right="337"/>
        <w:jc w:val="center"/>
        <w:rPr>
          <w:rFonts w:cs="Tahoma"/>
          <w:sz w:val="36"/>
          <w:szCs w:val="36"/>
        </w:rPr>
      </w:pPr>
    </w:p>
    <w:p w:rsidR="004668CE" w:rsidRPr="0031648D" w:rsidRDefault="004668CE" w:rsidP="004668CE">
      <w:pPr>
        <w:widowControl w:val="0"/>
        <w:autoSpaceDE w:val="0"/>
        <w:autoSpaceDN w:val="0"/>
        <w:adjustRightInd w:val="0"/>
        <w:ind w:right="337"/>
        <w:jc w:val="center"/>
        <w:rPr>
          <w:rFonts w:cs="Tahoma"/>
          <w:sz w:val="36"/>
          <w:szCs w:val="36"/>
        </w:rPr>
      </w:pPr>
    </w:p>
    <w:p w:rsidR="004668CE" w:rsidRPr="0031648D" w:rsidRDefault="004668CE" w:rsidP="004668CE">
      <w:pPr>
        <w:widowControl w:val="0"/>
        <w:pBdr>
          <w:bottom w:val="single" w:sz="30" w:space="0" w:color="auto"/>
        </w:pBdr>
        <w:shd w:val="pct10" w:color="auto" w:fill="auto"/>
        <w:autoSpaceDE w:val="0"/>
        <w:autoSpaceDN w:val="0"/>
        <w:adjustRightInd w:val="0"/>
        <w:ind w:left="360" w:right="558"/>
        <w:jc w:val="center"/>
        <w:rPr>
          <w:rFonts w:cs="Tahoma"/>
          <w:b/>
          <w:bCs/>
          <w:sz w:val="36"/>
          <w:szCs w:val="36"/>
        </w:rPr>
      </w:pPr>
    </w:p>
    <w:p w:rsidR="00A647D7" w:rsidRDefault="009073B8" w:rsidP="004668CE">
      <w:pPr>
        <w:widowControl w:val="0"/>
        <w:pBdr>
          <w:bottom w:val="single" w:sz="30" w:space="0" w:color="auto"/>
        </w:pBdr>
        <w:shd w:val="pct10" w:color="auto" w:fill="auto"/>
        <w:autoSpaceDE w:val="0"/>
        <w:autoSpaceDN w:val="0"/>
        <w:adjustRightInd w:val="0"/>
        <w:ind w:left="360" w:right="558"/>
        <w:jc w:val="center"/>
        <w:rPr>
          <w:rFonts w:cs="Tahoma"/>
          <w:b/>
          <w:bCs/>
          <w:i/>
          <w:sz w:val="36"/>
          <w:szCs w:val="36"/>
        </w:rPr>
      </w:pPr>
      <w:r>
        <w:rPr>
          <w:rFonts w:cs="Tahoma"/>
          <w:b/>
          <w:bCs/>
          <w:i/>
          <w:sz w:val="36"/>
          <w:szCs w:val="36"/>
        </w:rPr>
        <w:t xml:space="preserve">CONTRATACIÓN DE </w:t>
      </w:r>
      <w:r w:rsidR="009D2A5D">
        <w:rPr>
          <w:rFonts w:cs="Tahoma"/>
          <w:b/>
          <w:bCs/>
          <w:i/>
          <w:sz w:val="36"/>
          <w:szCs w:val="36"/>
        </w:rPr>
        <w:t xml:space="preserve">SERVICIO DE AMBULANCIA Y ATENCIÓN MÉDICA PREHOSPITALARIA </w:t>
      </w:r>
      <w:r w:rsidR="00A647D7">
        <w:rPr>
          <w:rFonts w:cs="Tahoma"/>
          <w:b/>
          <w:bCs/>
          <w:i/>
          <w:sz w:val="36"/>
          <w:szCs w:val="36"/>
        </w:rPr>
        <w:t xml:space="preserve">PARA </w:t>
      </w:r>
    </w:p>
    <w:p w:rsidR="004668CE" w:rsidRPr="0031648D" w:rsidRDefault="00A647D7" w:rsidP="004668CE">
      <w:pPr>
        <w:widowControl w:val="0"/>
        <w:pBdr>
          <w:bottom w:val="single" w:sz="30" w:space="0" w:color="auto"/>
        </w:pBdr>
        <w:shd w:val="pct10" w:color="auto" w:fill="auto"/>
        <w:autoSpaceDE w:val="0"/>
        <w:autoSpaceDN w:val="0"/>
        <w:adjustRightInd w:val="0"/>
        <w:ind w:left="360" w:right="558"/>
        <w:jc w:val="center"/>
        <w:rPr>
          <w:rFonts w:cs="Tahoma"/>
          <w:b/>
          <w:bCs/>
          <w:i/>
          <w:sz w:val="36"/>
          <w:szCs w:val="36"/>
        </w:rPr>
      </w:pPr>
      <w:r>
        <w:rPr>
          <w:rFonts w:cs="Tahoma"/>
          <w:b/>
          <w:bCs/>
          <w:i/>
          <w:sz w:val="36"/>
          <w:szCs w:val="36"/>
        </w:rPr>
        <w:t xml:space="preserve">LA </w:t>
      </w:r>
      <w:r w:rsidR="004668CE" w:rsidRPr="0031648D">
        <w:rPr>
          <w:rFonts w:cs="Tahoma"/>
          <w:b/>
          <w:bCs/>
          <w:i/>
          <w:sz w:val="36"/>
          <w:szCs w:val="36"/>
        </w:rPr>
        <w:t xml:space="preserve">SUPERINTENDENCIA GENERAL DE ENTIDADES FINANCIERAS (SUGEF) </w:t>
      </w:r>
    </w:p>
    <w:p w:rsidR="004668CE" w:rsidRPr="0031648D" w:rsidRDefault="004668CE" w:rsidP="004668CE">
      <w:pPr>
        <w:widowControl w:val="0"/>
        <w:pBdr>
          <w:bottom w:val="single" w:sz="30" w:space="0" w:color="auto"/>
        </w:pBdr>
        <w:shd w:val="pct10" w:color="auto" w:fill="auto"/>
        <w:autoSpaceDE w:val="0"/>
        <w:autoSpaceDN w:val="0"/>
        <w:adjustRightInd w:val="0"/>
        <w:ind w:left="360" w:right="558"/>
        <w:jc w:val="center"/>
        <w:rPr>
          <w:rFonts w:cs="Tahoma"/>
          <w:i/>
          <w:sz w:val="36"/>
          <w:szCs w:val="36"/>
        </w:rPr>
      </w:pPr>
    </w:p>
    <w:p w:rsidR="004668CE" w:rsidRPr="0031648D" w:rsidRDefault="004668CE" w:rsidP="004668CE">
      <w:pPr>
        <w:widowControl w:val="0"/>
        <w:autoSpaceDE w:val="0"/>
        <w:autoSpaceDN w:val="0"/>
        <w:adjustRightInd w:val="0"/>
        <w:ind w:right="337"/>
        <w:jc w:val="center"/>
        <w:rPr>
          <w:rFonts w:cs="Tahoma"/>
          <w:sz w:val="36"/>
          <w:szCs w:val="36"/>
        </w:rPr>
      </w:pPr>
    </w:p>
    <w:p w:rsidR="004668CE" w:rsidRPr="0031648D" w:rsidRDefault="004668CE" w:rsidP="004668CE">
      <w:pPr>
        <w:widowControl w:val="0"/>
        <w:autoSpaceDE w:val="0"/>
        <w:autoSpaceDN w:val="0"/>
        <w:adjustRightInd w:val="0"/>
        <w:ind w:right="337"/>
        <w:rPr>
          <w:rFonts w:cs="Tahoma"/>
          <w:sz w:val="36"/>
          <w:szCs w:val="36"/>
        </w:rPr>
      </w:pPr>
    </w:p>
    <w:p w:rsidR="004668CE" w:rsidRPr="0031648D" w:rsidRDefault="004668CE" w:rsidP="004668CE">
      <w:pPr>
        <w:widowControl w:val="0"/>
        <w:tabs>
          <w:tab w:val="left" w:pos="1689"/>
        </w:tabs>
        <w:autoSpaceDE w:val="0"/>
        <w:autoSpaceDN w:val="0"/>
        <w:adjustRightInd w:val="0"/>
        <w:ind w:right="337"/>
        <w:rPr>
          <w:rFonts w:cs="Tahoma"/>
          <w:b/>
          <w:bCs/>
          <w:i/>
          <w:sz w:val="36"/>
          <w:szCs w:val="36"/>
        </w:rPr>
      </w:pPr>
      <w:r w:rsidRPr="0031648D">
        <w:rPr>
          <w:rFonts w:cs="Tahoma"/>
          <w:b/>
          <w:bCs/>
          <w:sz w:val="36"/>
          <w:szCs w:val="36"/>
        </w:rPr>
        <w:tab/>
      </w:r>
    </w:p>
    <w:p w:rsidR="004668CE" w:rsidRPr="0031648D" w:rsidRDefault="004668CE" w:rsidP="004668CE">
      <w:pPr>
        <w:widowControl w:val="0"/>
        <w:autoSpaceDE w:val="0"/>
        <w:autoSpaceDN w:val="0"/>
        <w:adjustRightInd w:val="0"/>
        <w:ind w:right="337"/>
        <w:rPr>
          <w:rFonts w:cs="Tahoma"/>
          <w:sz w:val="36"/>
          <w:szCs w:val="36"/>
        </w:rPr>
      </w:pPr>
    </w:p>
    <w:p w:rsidR="004668CE" w:rsidRPr="0031648D" w:rsidRDefault="004668CE" w:rsidP="004668CE">
      <w:pPr>
        <w:widowControl w:val="0"/>
        <w:autoSpaceDE w:val="0"/>
        <w:autoSpaceDN w:val="0"/>
        <w:adjustRightInd w:val="0"/>
        <w:ind w:right="337"/>
        <w:rPr>
          <w:rFonts w:cs="Tahoma"/>
          <w:sz w:val="36"/>
          <w:szCs w:val="36"/>
        </w:rPr>
      </w:pPr>
    </w:p>
    <w:p w:rsidR="004668CE" w:rsidRPr="0031648D" w:rsidRDefault="004668CE" w:rsidP="004668CE">
      <w:pPr>
        <w:widowControl w:val="0"/>
        <w:autoSpaceDE w:val="0"/>
        <w:autoSpaceDN w:val="0"/>
        <w:adjustRightInd w:val="0"/>
        <w:ind w:right="337"/>
        <w:rPr>
          <w:rFonts w:cs="Tahoma"/>
          <w:sz w:val="36"/>
          <w:szCs w:val="36"/>
        </w:rPr>
      </w:pPr>
    </w:p>
    <w:p w:rsidR="004668CE" w:rsidRPr="0031648D" w:rsidRDefault="004668CE" w:rsidP="004668CE">
      <w:pPr>
        <w:widowControl w:val="0"/>
        <w:autoSpaceDE w:val="0"/>
        <w:autoSpaceDN w:val="0"/>
        <w:adjustRightInd w:val="0"/>
        <w:ind w:right="337"/>
        <w:rPr>
          <w:rFonts w:cs="Tahoma"/>
          <w:sz w:val="36"/>
          <w:szCs w:val="36"/>
        </w:rPr>
      </w:pPr>
    </w:p>
    <w:p w:rsidR="004668CE" w:rsidRPr="0031648D" w:rsidRDefault="009D2A5D" w:rsidP="004668CE">
      <w:pPr>
        <w:widowControl w:val="0"/>
        <w:autoSpaceDE w:val="0"/>
        <w:autoSpaceDN w:val="0"/>
        <w:adjustRightInd w:val="0"/>
        <w:ind w:right="337"/>
        <w:jc w:val="center"/>
        <w:rPr>
          <w:rFonts w:cs="Tahoma"/>
          <w:b/>
          <w:sz w:val="36"/>
          <w:szCs w:val="36"/>
        </w:rPr>
      </w:pPr>
      <w:r>
        <w:rPr>
          <w:rFonts w:cs="Tahoma"/>
          <w:b/>
          <w:sz w:val="36"/>
          <w:szCs w:val="36"/>
        </w:rPr>
        <w:t>JULIO</w:t>
      </w:r>
      <w:r w:rsidR="004668CE" w:rsidRPr="0031648D">
        <w:rPr>
          <w:rFonts w:cs="Tahoma"/>
          <w:b/>
          <w:sz w:val="36"/>
          <w:szCs w:val="36"/>
        </w:rPr>
        <w:t>, 201</w:t>
      </w:r>
      <w:r w:rsidR="000E548C">
        <w:rPr>
          <w:rFonts w:cs="Tahoma"/>
          <w:b/>
          <w:sz w:val="36"/>
          <w:szCs w:val="36"/>
        </w:rPr>
        <w:t>2</w:t>
      </w:r>
    </w:p>
    <w:p w:rsidR="004668CE" w:rsidRPr="005F038F" w:rsidRDefault="004668CE" w:rsidP="004668CE">
      <w:pPr>
        <w:pStyle w:val="Piedepgina"/>
        <w:widowControl w:val="0"/>
        <w:jc w:val="center"/>
        <w:rPr>
          <w:rFonts w:cs="Tahoma"/>
          <w:b/>
        </w:rPr>
      </w:pPr>
      <w:r w:rsidRPr="0031648D">
        <w:rPr>
          <w:rFonts w:cs="Tahoma"/>
          <w:sz w:val="36"/>
          <w:szCs w:val="36"/>
        </w:rPr>
        <w:br w:type="page"/>
      </w:r>
      <w:r w:rsidR="000E0F03">
        <w:rPr>
          <w:rFonts w:cs="Tahoma"/>
          <w:b/>
        </w:rPr>
        <w:lastRenderedPageBreak/>
        <w:t>Í</w:t>
      </w:r>
      <w:r w:rsidRPr="005F038F">
        <w:rPr>
          <w:rFonts w:cs="Tahoma"/>
          <w:b/>
        </w:rPr>
        <w:t>NDICE</w:t>
      </w:r>
    </w:p>
    <w:tbl>
      <w:tblPr>
        <w:tblW w:w="9288" w:type="dxa"/>
        <w:jc w:val="right"/>
        <w:tblLayout w:type="fixed"/>
        <w:tblLook w:val="01E0" w:firstRow="1" w:lastRow="1" w:firstColumn="1" w:lastColumn="1" w:noHBand="0" w:noVBand="0"/>
      </w:tblPr>
      <w:tblGrid>
        <w:gridCol w:w="509"/>
        <w:gridCol w:w="8059"/>
        <w:gridCol w:w="720"/>
      </w:tblGrid>
      <w:tr w:rsidR="004668CE" w:rsidRPr="005F038F" w:rsidTr="00C50744">
        <w:trPr>
          <w:trHeight w:val="1319"/>
          <w:jc w:val="right"/>
        </w:trPr>
        <w:tc>
          <w:tcPr>
            <w:tcW w:w="509" w:type="dxa"/>
          </w:tcPr>
          <w:p w:rsidR="004668CE" w:rsidRPr="005F038F" w:rsidRDefault="004668CE" w:rsidP="00110C5A">
            <w:pPr>
              <w:pStyle w:val="Piedepgina"/>
              <w:widowControl w:val="0"/>
              <w:tabs>
                <w:tab w:val="clear" w:pos="4320"/>
                <w:tab w:val="clear" w:pos="8640"/>
                <w:tab w:val="right" w:pos="8838"/>
              </w:tabs>
              <w:ind w:left="284"/>
              <w:rPr>
                <w:rFonts w:cs="Tahoma"/>
                <w:b/>
              </w:rPr>
            </w:pPr>
            <w:r w:rsidRPr="005F038F">
              <w:rPr>
                <w:rFonts w:cs="Tahoma"/>
                <w:b/>
              </w:rPr>
              <w:t xml:space="preserve">  </w:t>
            </w:r>
          </w:p>
          <w:p w:rsidR="004668CE" w:rsidRPr="005F038F" w:rsidRDefault="004668CE" w:rsidP="00110C5A">
            <w:pPr>
              <w:rPr>
                <w:rFonts w:cs="Tahoma"/>
              </w:rPr>
            </w:pPr>
          </w:p>
        </w:tc>
        <w:tc>
          <w:tcPr>
            <w:tcW w:w="8059" w:type="dxa"/>
            <w:vAlign w:val="center"/>
          </w:tcPr>
          <w:p w:rsidR="004668CE" w:rsidRPr="005F038F" w:rsidRDefault="004668CE" w:rsidP="00110C5A">
            <w:pPr>
              <w:pStyle w:val="Piedepgina"/>
              <w:widowControl w:val="0"/>
              <w:tabs>
                <w:tab w:val="clear" w:pos="4320"/>
                <w:tab w:val="clear" w:pos="8640"/>
                <w:tab w:val="right" w:pos="8838"/>
              </w:tabs>
              <w:rPr>
                <w:rFonts w:cs="Tahoma"/>
                <w:b/>
              </w:rPr>
            </w:pPr>
          </w:p>
        </w:tc>
        <w:tc>
          <w:tcPr>
            <w:tcW w:w="720" w:type="dxa"/>
            <w:vAlign w:val="center"/>
          </w:tcPr>
          <w:p w:rsidR="004668CE" w:rsidRPr="005F038F" w:rsidRDefault="004668CE" w:rsidP="00110C5A">
            <w:pPr>
              <w:pStyle w:val="Piedepgina"/>
              <w:widowControl w:val="0"/>
              <w:spacing w:line="360" w:lineRule="auto"/>
              <w:jc w:val="center"/>
              <w:rPr>
                <w:rFonts w:cs="Tahoma"/>
                <w:b/>
              </w:rPr>
            </w:pPr>
            <w:r w:rsidRPr="005F038F">
              <w:rPr>
                <w:rFonts w:cs="Tahoma"/>
                <w:b/>
              </w:rPr>
              <w:t>Pág.</w:t>
            </w:r>
          </w:p>
        </w:tc>
      </w:tr>
      <w:tr w:rsidR="004668CE" w:rsidRPr="005F038F" w:rsidTr="00C50744">
        <w:trPr>
          <w:jc w:val="right"/>
        </w:trPr>
        <w:tc>
          <w:tcPr>
            <w:tcW w:w="509" w:type="dxa"/>
          </w:tcPr>
          <w:p w:rsidR="004668CE" w:rsidRPr="005F038F" w:rsidRDefault="004668CE" w:rsidP="00110C5A">
            <w:pPr>
              <w:pStyle w:val="Piedepgina"/>
              <w:widowControl w:val="0"/>
              <w:numPr>
                <w:ilvl w:val="0"/>
                <w:numId w:val="4"/>
              </w:numPr>
              <w:tabs>
                <w:tab w:val="clear" w:pos="4320"/>
                <w:tab w:val="clear" w:pos="8640"/>
                <w:tab w:val="right" w:pos="8838"/>
              </w:tabs>
              <w:ind w:left="0" w:firstLine="0"/>
              <w:rPr>
                <w:rFonts w:cs="Tahoma"/>
                <w:b/>
              </w:rPr>
            </w:pPr>
          </w:p>
        </w:tc>
        <w:tc>
          <w:tcPr>
            <w:tcW w:w="8059" w:type="dxa"/>
          </w:tcPr>
          <w:p w:rsidR="004668CE" w:rsidRPr="00A5572E" w:rsidRDefault="00A5572E" w:rsidP="009D2A5D">
            <w:pPr>
              <w:widowControl w:val="0"/>
              <w:rPr>
                <w:rFonts w:cs="Tahoma"/>
              </w:rPr>
            </w:pPr>
            <w:r w:rsidRPr="00A5572E">
              <w:rPr>
                <w:rFonts w:cs="Tahoma"/>
                <w:b/>
              </w:rPr>
              <w:t>Renglón No. 1:</w:t>
            </w:r>
            <w:r w:rsidRPr="00A5572E">
              <w:rPr>
                <w:rFonts w:cs="Tahoma"/>
              </w:rPr>
              <w:t xml:space="preserve"> </w:t>
            </w:r>
            <w:r w:rsidR="009073B8">
              <w:rPr>
                <w:rFonts w:cs="Tahoma"/>
              </w:rPr>
              <w:t xml:space="preserve">Contratación de </w:t>
            </w:r>
            <w:r w:rsidR="009D2A5D">
              <w:rPr>
                <w:rFonts w:cs="Tahoma"/>
              </w:rPr>
              <w:t xml:space="preserve">servicio de ambulancia y atención </w:t>
            </w:r>
            <w:proofErr w:type="spellStart"/>
            <w:r w:rsidR="009D2A5D">
              <w:rPr>
                <w:rFonts w:cs="Tahoma"/>
              </w:rPr>
              <w:t>prehospitalaria</w:t>
            </w:r>
            <w:proofErr w:type="spellEnd"/>
            <w:r w:rsidR="009073B8">
              <w:rPr>
                <w:rFonts w:cs="Tahoma"/>
              </w:rPr>
              <w:t>………</w:t>
            </w:r>
            <w:r w:rsidR="009D2A5D">
              <w:rPr>
                <w:rFonts w:cs="Tahoma"/>
              </w:rPr>
              <w:t>……………………………………………………………………</w:t>
            </w:r>
            <w:r w:rsidR="009073B8">
              <w:rPr>
                <w:rFonts w:cs="Tahoma"/>
              </w:rPr>
              <w:t>…………</w:t>
            </w:r>
            <w:r w:rsidRPr="00A5572E">
              <w:rPr>
                <w:rFonts w:cs="Tahoma"/>
              </w:rPr>
              <w:t xml:space="preserve"> </w:t>
            </w:r>
          </w:p>
        </w:tc>
        <w:tc>
          <w:tcPr>
            <w:tcW w:w="720" w:type="dxa"/>
            <w:vAlign w:val="center"/>
          </w:tcPr>
          <w:p w:rsidR="004668CE" w:rsidRPr="00433AE3" w:rsidRDefault="008A28ED" w:rsidP="00110C5A">
            <w:pPr>
              <w:pStyle w:val="Piedepgina"/>
              <w:widowControl w:val="0"/>
              <w:spacing w:line="360" w:lineRule="auto"/>
              <w:jc w:val="center"/>
              <w:rPr>
                <w:rFonts w:cs="Tahoma"/>
              </w:rPr>
            </w:pPr>
            <w:r w:rsidRPr="00433AE3">
              <w:rPr>
                <w:rFonts w:cs="Tahoma"/>
              </w:rPr>
              <w:t>3</w:t>
            </w:r>
          </w:p>
        </w:tc>
      </w:tr>
      <w:tr w:rsidR="00A52A24" w:rsidRPr="005F038F" w:rsidTr="00C50744">
        <w:trPr>
          <w:jc w:val="right"/>
        </w:trPr>
        <w:tc>
          <w:tcPr>
            <w:tcW w:w="509" w:type="dxa"/>
          </w:tcPr>
          <w:p w:rsidR="00A52A24" w:rsidRPr="005F038F" w:rsidRDefault="00A52A24" w:rsidP="00110C5A">
            <w:pPr>
              <w:pStyle w:val="Piedepgina"/>
              <w:widowControl w:val="0"/>
              <w:numPr>
                <w:ilvl w:val="0"/>
                <w:numId w:val="4"/>
              </w:numPr>
              <w:tabs>
                <w:tab w:val="clear" w:pos="4320"/>
                <w:tab w:val="clear" w:pos="8640"/>
                <w:tab w:val="right" w:pos="8838"/>
              </w:tabs>
              <w:ind w:left="0" w:firstLine="0"/>
              <w:rPr>
                <w:rFonts w:cs="Tahoma"/>
                <w:b/>
              </w:rPr>
            </w:pPr>
          </w:p>
        </w:tc>
        <w:tc>
          <w:tcPr>
            <w:tcW w:w="8059" w:type="dxa"/>
          </w:tcPr>
          <w:p w:rsidR="00A52A24" w:rsidRDefault="00A52A24" w:rsidP="00A52A24">
            <w:pPr>
              <w:ind w:firstLine="50"/>
              <w:rPr>
                <w:rFonts w:cs="Tahoma"/>
                <w:b/>
              </w:rPr>
            </w:pPr>
            <w:r>
              <w:rPr>
                <w:rFonts w:cs="Tahoma"/>
                <w:b/>
              </w:rPr>
              <w:t>CONDICIONES ESPECÍFICAS</w:t>
            </w:r>
            <w:r w:rsidRPr="00A52A24">
              <w:rPr>
                <w:rFonts w:cs="Tahoma"/>
              </w:rPr>
              <w:t>………</w:t>
            </w:r>
            <w:r>
              <w:rPr>
                <w:rFonts w:cs="Tahoma"/>
              </w:rPr>
              <w:t>………………………………………………………</w:t>
            </w:r>
          </w:p>
        </w:tc>
        <w:tc>
          <w:tcPr>
            <w:tcW w:w="720" w:type="dxa"/>
            <w:vAlign w:val="center"/>
          </w:tcPr>
          <w:p w:rsidR="00A52A24" w:rsidRDefault="00D14155" w:rsidP="00110C5A">
            <w:pPr>
              <w:pStyle w:val="Piedepgina"/>
              <w:widowControl w:val="0"/>
              <w:spacing w:line="360" w:lineRule="auto"/>
              <w:jc w:val="center"/>
              <w:rPr>
                <w:rFonts w:cs="Tahoma"/>
              </w:rPr>
            </w:pPr>
            <w:r>
              <w:rPr>
                <w:rFonts w:cs="Tahoma"/>
              </w:rPr>
              <w:t>3</w:t>
            </w:r>
          </w:p>
        </w:tc>
      </w:tr>
      <w:tr w:rsidR="003D0228" w:rsidRPr="005F038F" w:rsidTr="00C50744">
        <w:trPr>
          <w:jc w:val="right"/>
        </w:trPr>
        <w:tc>
          <w:tcPr>
            <w:tcW w:w="509" w:type="dxa"/>
          </w:tcPr>
          <w:p w:rsidR="003D0228" w:rsidRPr="005F038F" w:rsidRDefault="003D0228" w:rsidP="00110C5A">
            <w:pPr>
              <w:pStyle w:val="Piedepgina"/>
              <w:widowControl w:val="0"/>
              <w:numPr>
                <w:ilvl w:val="0"/>
                <w:numId w:val="4"/>
              </w:numPr>
              <w:tabs>
                <w:tab w:val="clear" w:pos="4320"/>
                <w:tab w:val="clear" w:pos="8640"/>
                <w:tab w:val="right" w:pos="8838"/>
              </w:tabs>
              <w:ind w:left="0" w:firstLine="0"/>
              <w:rPr>
                <w:rFonts w:cs="Tahoma"/>
                <w:b/>
              </w:rPr>
            </w:pPr>
          </w:p>
        </w:tc>
        <w:tc>
          <w:tcPr>
            <w:tcW w:w="8059" w:type="dxa"/>
          </w:tcPr>
          <w:p w:rsidR="003D0228" w:rsidRDefault="003D0228" w:rsidP="00A52A24">
            <w:pPr>
              <w:ind w:firstLine="50"/>
              <w:rPr>
                <w:rFonts w:cs="Tahoma"/>
                <w:b/>
              </w:rPr>
            </w:pPr>
            <w:r>
              <w:rPr>
                <w:rFonts w:cs="Tahoma"/>
                <w:b/>
              </w:rPr>
              <w:t>ADMISIBILIDAD</w:t>
            </w:r>
            <w:r w:rsidR="00A52A24">
              <w:rPr>
                <w:rFonts w:cs="Tahoma"/>
              </w:rPr>
              <w:t>…………………………………………………………………………………</w:t>
            </w:r>
          </w:p>
        </w:tc>
        <w:tc>
          <w:tcPr>
            <w:tcW w:w="720" w:type="dxa"/>
            <w:vAlign w:val="center"/>
          </w:tcPr>
          <w:p w:rsidR="003D0228" w:rsidRDefault="00D14155" w:rsidP="004319C2">
            <w:pPr>
              <w:pStyle w:val="Piedepgina"/>
              <w:widowControl w:val="0"/>
              <w:spacing w:line="360" w:lineRule="auto"/>
              <w:jc w:val="center"/>
              <w:rPr>
                <w:rFonts w:cs="Tahoma"/>
              </w:rPr>
            </w:pPr>
            <w:r>
              <w:rPr>
                <w:rFonts w:cs="Tahoma"/>
              </w:rPr>
              <w:t>3</w:t>
            </w:r>
          </w:p>
        </w:tc>
      </w:tr>
      <w:tr w:rsidR="006F0FA8" w:rsidRPr="005F038F" w:rsidTr="00C50744">
        <w:trPr>
          <w:jc w:val="right"/>
        </w:trPr>
        <w:tc>
          <w:tcPr>
            <w:tcW w:w="509" w:type="dxa"/>
          </w:tcPr>
          <w:p w:rsidR="006F0FA8" w:rsidRPr="005F038F" w:rsidRDefault="006F0FA8" w:rsidP="00110C5A">
            <w:pPr>
              <w:pStyle w:val="Piedepgina"/>
              <w:widowControl w:val="0"/>
              <w:numPr>
                <w:ilvl w:val="0"/>
                <w:numId w:val="4"/>
              </w:numPr>
              <w:tabs>
                <w:tab w:val="clear" w:pos="4320"/>
                <w:tab w:val="clear" w:pos="8640"/>
                <w:tab w:val="right" w:pos="8838"/>
              </w:tabs>
              <w:ind w:left="0" w:firstLine="0"/>
              <w:rPr>
                <w:rFonts w:cs="Tahoma"/>
                <w:b/>
              </w:rPr>
            </w:pPr>
          </w:p>
        </w:tc>
        <w:tc>
          <w:tcPr>
            <w:tcW w:w="8059" w:type="dxa"/>
          </w:tcPr>
          <w:p w:rsidR="006F0FA8" w:rsidRDefault="006F0FA8" w:rsidP="00023E09">
            <w:pPr>
              <w:ind w:firstLine="50"/>
              <w:rPr>
                <w:rFonts w:cs="Tahoma"/>
                <w:b/>
              </w:rPr>
            </w:pPr>
            <w:r>
              <w:rPr>
                <w:rFonts w:cs="Tahoma"/>
                <w:b/>
              </w:rPr>
              <w:t>CONDICIONES GENERALES</w:t>
            </w:r>
            <w:r w:rsidRPr="006F0FA8">
              <w:rPr>
                <w:rFonts w:cs="Tahoma"/>
              </w:rPr>
              <w:t>……………</w:t>
            </w:r>
            <w:r>
              <w:rPr>
                <w:rFonts w:cs="Tahoma"/>
              </w:rPr>
              <w:t>………………………………………………</w:t>
            </w:r>
            <w:r w:rsidR="003D0228">
              <w:rPr>
                <w:rFonts w:cs="Tahoma"/>
              </w:rPr>
              <w:t>……</w:t>
            </w:r>
          </w:p>
        </w:tc>
        <w:tc>
          <w:tcPr>
            <w:tcW w:w="720" w:type="dxa"/>
            <w:vAlign w:val="center"/>
          </w:tcPr>
          <w:p w:rsidR="006F0FA8" w:rsidRDefault="00D14155" w:rsidP="00D14155">
            <w:pPr>
              <w:pStyle w:val="Piedepgina"/>
              <w:widowControl w:val="0"/>
              <w:spacing w:line="360" w:lineRule="auto"/>
              <w:jc w:val="center"/>
              <w:rPr>
                <w:rFonts w:cs="Tahoma"/>
              </w:rPr>
            </w:pPr>
            <w:r>
              <w:rPr>
                <w:rFonts w:cs="Tahoma"/>
              </w:rPr>
              <w:t>5</w:t>
            </w:r>
          </w:p>
        </w:tc>
      </w:tr>
      <w:tr w:rsidR="006F0FA8" w:rsidRPr="005F038F" w:rsidTr="00C50744">
        <w:trPr>
          <w:jc w:val="right"/>
        </w:trPr>
        <w:tc>
          <w:tcPr>
            <w:tcW w:w="509" w:type="dxa"/>
          </w:tcPr>
          <w:p w:rsidR="006F0FA8" w:rsidRPr="005F038F" w:rsidRDefault="006F0FA8" w:rsidP="00110C5A">
            <w:pPr>
              <w:pStyle w:val="Piedepgina"/>
              <w:widowControl w:val="0"/>
              <w:numPr>
                <w:ilvl w:val="0"/>
                <w:numId w:val="4"/>
              </w:numPr>
              <w:tabs>
                <w:tab w:val="clear" w:pos="4320"/>
                <w:tab w:val="clear" w:pos="8640"/>
                <w:tab w:val="right" w:pos="8838"/>
              </w:tabs>
              <w:ind w:left="0" w:firstLine="0"/>
              <w:rPr>
                <w:rFonts w:cs="Tahoma"/>
                <w:b/>
              </w:rPr>
            </w:pPr>
          </w:p>
        </w:tc>
        <w:tc>
          <w:tcPr>
            <w:tcW w:w="8059" w:type="dxa"/>
          </w:tcPr>
          <w:p w:rsidR="006F0FA8" w:rsidRDefault="006F0FA8" w:rsidP="000E0F03">
            <w:pPr>
              <w:ind w:firstLine="50"/>
              <w:rPr>
                <w:rFonts w:cs="Tahoma"/>
                <w:b/>
              </w:rPr>
            </w:pPr>
            <w:r>
              <w:rPr>
                <w:rFonts w:cs="Tahoma"/>
                <w:b/>
              </w:rPr>
              <w:t>ADJUDICACI</w:t>
            </w:r>
            <w:r w:rsidR="000E0F03">
              <w:rPr>
                <w:rFonts w:cs="Tahoma"/>
                <w:b/>
              </w:rPr>
              <w:t>ÓN</w:t>
            </w:r>
            <w:r w:rsidRPr="006F0FA8">
              <w:rPr>
                <w:rFonts w:cs="Tahoma"/>
              </w:rPr>
              <w:t>…</w:t>
            </w:r>
            <w:r>
              <w:rPr>
                <w:rFonts w:cs="Tahoma"/>
              </w:rPr>
              <w:t>…………………………………………………………</w:t>
            </w:r>
            <w:r w:rsidRPr="006F0FA8">
              <w:rPr>
                <w:rFonts w:cs="Tahoma"/>
              </w:rPr>
              <w:t>………………</w:t>
            </w:r>
            <w:r w:rsidR="003D0228">
              <w:rPr>
                <w:rFonts w:cs="Tahoma"/>
              </w:rPr>
              <w:t>……</w:t>
            </w:r>
            <w:r w:rsidRPr="006F0FA8">
              <w:rPr>
                <w:rFonts w:cs="Tahoma"/>
              </w:rPr>
              <w:t>…</w:t>
            </w:r>
          </w:p>
        </w:tc>
        <w:tc>
          <w:tcPr>
            <w:tcW w:w="720" w:type="dxa"/>
            <w:vAlign w:val="center"/>
          </w:tcPr>
          <w:p w:rsidR="006F0FA8" w:rsidRDefault="00D14155" w:rsidP="00D14155">
            <w:pPr>
              <w:pStyle w:val="Piedepgina"/>
              <w:widowControl w:val="0"/>
              <w:spacing w:line="360" w:lineRule="auto"/>
              <w:jc w:val="center"/>
              <w:rPr>
                <w:rFonts w:cs="Tahoma"/>
              </w:rPr>
            </w:pPr>
            <w:r>
              <w:rPr>
                <w:rFonts w:cs="Tahoma"/>
              </w:rPr>
              <w:t>7</w:t>
            </w:r>
          </w:p>
        </w:tc>
      </w:tr>
      <w:tr w:rsidR="006F0FA8" w:rsidRPr="005F038F" w:rsidTr="00C50744">
        <w:trPr>
          <w:jc w:val="right"/>
        </w:trPr>
        <w:tc>
          <w:tcPr>
            <w:tcW w:w="509" w:type="dxa"/>
          </w:tcPr>
          <w:p w:rsidR="006F0FA8" w:rsidRPr="005F038F" w:rsidRDefault="006F0FA8" w:rsidP="00110C5A">
            <w:pPr>
              <w:pStyle w:val="Piedepgina"/>
              <w:widowControl w:val="0"/>
              <w:numPr>
                <w:ilvl w:val="0"/>
                <w:numId w:val="4"/>
              </w:numPr>
              <w:tabs>
                <w:tab w:val="clear" w:pos="4320"/>
                <w:tab w:val="clear" w:pos="8640"/>
                <w:tab w:val="right" w:pos="8838"/>
              </w:tabs>
              <w:ind w:left="0" w:firstLine="0"/>
              <w:rPr>
                <w:rFonts w:cs="Tahoma"/>
                <w:b/>
              </w:rPr>
            </w:pPr>
          </w:p>
        </w:tc>
        <w:tc>
          <w:tcPr>
            <w:tcW w:w="8059" w:type="dxa"/>
          </w:tcPr>
          <w:p w:rsidR="006F0FA8" w:rsidRDefault="006F0FA8" w:rsidP="00023E09">
            <w:pPr>
              <w:ind w:firstLine="50"/>
              <w:rPr>
                <w:rFonts w:cs="Tahoma"/>
                <w:b/>
              </w:rPr>
            </w:pPr>
            <w:r>
              <w:rPr>
                <w:rFonts w:cs="Tahoma"/>
                <w:b/>
              </w:rPr>
              <w:t>ASPECTOS LEGALES</w:t>
            </w:r>
            <w:r w:rsidRPr="006F0FA8">
              <w:rPr>
                <w:rFonts w:cs="Tahoma"/>
              </w:rPr>
              <w:t>…………</w:t>
            </w:r>
            <w:r>
              <w:rPr>
                <w:rFonts w:cs="Tahoma"/>
              </w:rPr>
              <w:t>………………………………………………………</w:t>
            </w:r>
            <w:r w:rsidRPr="006F0FA8">
              <w:rPr>
                <w:rFonts w:cs="Tahoma"/>
              </w:rPr>
              <w:t>…</w:t>
            </w:r>
            <w:r w:rsidR="007530D7">
              <w:rPr>
                <w:rFonts w:cs="Tahoma"/>
              </w:rPr>
              <w:t>…</w:t>
            </w:r>
            <w:r w:rsidRPr="006F0FA8">
              <w:rPr>
                <w:rFonts w:cs="Tahoma"/>
              </w:rPr>
              <w:t>……</w:t>
            </w:r>
          </w:p>
        </w:tc>
        <w:tc>
          <w:tcPr>
            <w:tcW w:w="720" w:type="dxa"/>
            <w:vAlign w:val="center"/>
          </w:tcPr>
          <w:p w:rsidR="006F0FA8" w:rsidRDefault="00D14155" w:rsidP="00D14155">
            <w:pPr>
              <w:pStyle w:val="Piedepgina"/>
              <w:widowControl w:val="0"/>
              <w:spacing w:line="360" w:lineRule="auto"/>
              <w:jc w:val="center"/>
              <w:rPr>
                <w:rFonts w:cs="Tahoma"/>
              </w:rPr>
            </w:pPr>
            <w:r>
              <w:rPr>
                <w:rFonts w:cs="Tahoma"/>
              </w:rPr>
              <w:t>7</w:t>
            </w:r>
          </w:p>
        </w:tc>
      </w:tr>
      <w:tr w:rsidR="006F0FA8" w:rsidRPr="005F038F" w:rsidTr="00C50744">
        <w:trPr>
          <w:jc w:val="right"/>
        </w:trPr>
        <w:tc>
          <w:tcPr>
            <w:tcW w:w="509" w:type="dxa"/>
          </w:tcPr>
          <w:p w:rsidR="006F0FA8" w:rsidRPr="005F038F" w:rsidRDefault="006F0FA8" w:rsidP="00110C5A">
            <w:pPr>
              <w:pStyle w:val="Piedepgina"/>
              <w:widowControl w:val="0"/>
              <w:numPr>
                <w:ilvl w:val="0"/>
                <w:numId w:val="4"/>
              </w:numPr>
              <w:tabs>
                <w:tab w:val="clear" w:pos="4320"/>
                <w:tab w:val="clear" w:pos="8640"/>
                <w:tab w:val="right" w:pos="8838"/>
              </w:tabs>
              <w:ind w:left="0" w:firstLine="0"/>
              <w:rPr>
                <w:rFonts w:cs="Tahoma"/>
                <w:b/>
              </w:rPr>
            </w:pPr>
          </w:p>
        </w:tc>
        <w:tc>
          <w:tcPr>
            <w:tcW w:w="8059" w:type="dxa"/>
          </w:tcPr>
          <w:p w:rsidR="009073B8" w:rsidRDefault="006F0FA8" w:rsidP="009073B8">
            <w:pPr>
              <w:ind w:firstLine="51"/>
              <w:rPr>
                <w:rFonts w:cs="Tahoma"/>
                <w:b/>
              </w:rPr>
            </w:pPr>
            <w:r>
              <w:rPr>
                <w:rFonts w:cs="Tahoma"/>
                <w:b/>
              </w:rPr>
              <w:t>DEL ADJUDICATARIO O CONTRATISTA</w:t>
            </w:r>
            <w:r w:rsidRPr="006F0FA8">
              <w:rPr>
                <w:rFonts w:cs="Tahoma"/>
              </w:rPr>
              <w:t>…………</w:t>
            </w:r>
            <w:r>
              <w:rPr>
                <w:rFonts w:cs="Tahoma"/>
              </w:rPr>
              <w:t>……………………</w:t>
            </w:r>
            <w:r w:rsidRPr="006F0FA8">
              <w:rPr>
                <w:rFonts w:cs="Tahoma"/>
              </w:rPr>
              <w:t>…</w:t>
            </w:r>
            <w:r w:rsidR="007530D7">
              <w:rPr>
                <w:rFonts w:cs="Tahoma"/>
              </w:rPr>
              <w:t>…</w:t>
            </w:r>
            <w:r w:rsidRPr="006F0FA8">
              <w:rPr>
                <w:rFonts w:cs="Tahoma"/>
              </w:rPr>
              <w:t>………</w:t>
            </w:r>
          </w:p>
          <w:p w:rsidR="006F0FA8" w:rsidRPr="009073B8" w:rsidRDefault="006F0FA8" w:rsidP="009073B8">
            <w:pPr>
              <w:tabs>
                <w:tab w:val="left" w:pos="1365"/>
              </w:tabs>
              <w:rPr>
                <w:rFonts w:cs="Tahoma"/>
              </w:rPr>
            </w:pPr>
          </w:p>
        </w:tc>
        <w:tc>
          <w:tcPr>
            <w:tcW w:w="720" w:type="dxa"/>
            <w:vAlign w:val="center"/>
          </w:tcPr>
          <w:p w:rsidR="009073B8" w:rsidRDefault="00D14155" w:rsidP="004319C2">
            <w:pPr>
              <w:pStyle w:val="Piedepgina"/>
              <w:widowControl w:val="0"/>
              <w:spacing w:line="360" w:lineRule="auto"/>
              <w:jc w:val="center"/>
              <w:rPr>
                <w:rFonts w:cs="Tahoma"/>
              </w:rPr>
            </w:pPr>
            <w:r>
              <w:rPr>
                <w:rFonts w:cs="Tahoma"/>
              </w:rPr>
              <w:t>9</w:t>
            </w:r>
          </w:p>
        </w:tc>
      </w:tr>
    </w:tbl>
    <w:p w:rsidR="004668CE" w:rsidRPr="005F038F" w:rsidRDefault="004668CE" w:rsidP="004668CE">
      <w:pPr>
        <w:pStyle w:val="Piedepgina"/>
        <w:widowControl w:val="0"/>
        <w:tabs>
          <w:tab w:val="clear" w:pos="8640"/>
        </w:tabs>
        <w:jc w:val="center"/>
        <w:rPr>
          <w:rFonts w:cs="Tahoma"/>
          <w:b/>
        </w:rPr>
      </w:pPr>
      <w:r w:rsidRPr="005F038F">
        <w:rPr>
          <w:rFonts w:cs="Tahoma"/>
        </w:rPr>
        <w:br w:type="page"/>
      </w:r>
      <w:r w:rsidRPr="005F038F">
        <w:rPr>
          <w:rFonts w:cs="Tahoma"/>
          <w:b/>
        </w:rPr>
        <w:lastRenderedPageBreak/>
        <w:t xml:space="preserve">LICITACIÓN </w:t>
      </w:r>
      <w:r w:rsidR="00B71C31">
        <w:rPr>
          <w:rFonts w:cs="Tahoma"/>
          <w:b/>
        </w:rPr>
        <w:t>ABREVIADA</w:t>
      </w:r>
    </w:p>
    <w:p w:rsidR="004668CE" w:rsidRPr="005F038F" w:rsidRDefault="004668CE" w:rsidP="004668CE">
      <w:pPr>
        <w:widowControl w:val="0"/>
        <w:autoSpaceDE w:val="0"/>
        <w:autoSpaceDN w:val="0"/>
        <w:adjustRightInd w:val="0"/>
        <w:jc w:val="center"/>
        <w:rPr>
          <w:rFonts w:cs="Tahoma"/>
          <w:b/>
        </w:rPr>
      </w:pPr>
      <w:r w:rsidRPr="005F038F">
        <w:rPr>
          <w:rFonts w:cs="Tahoma"/>
          <w:b/>
        </w:rPr>
        <w:t>201</w:t>
      </w:r>
      <w:r w:rsidR="000E548C">
        <w:rPr>
          <w:rFonts w:cs="Tahoma"/>
          <w:b/>
        </w:rPr>
        <w:t>2</w:t>
      </w:r>
      <w:r w:rsidR="00167683">
        <w:rPr>
          <w:rFonts w:cs="Tahoma"/>
          <w:b/>
        </w:rPr>
        <w:t>LA</w:t>
      </w:r>
      <w:r w:rsidRPr="005F038F">
        <w:rPr>
          <w:rFonts w:cs="Tahoma"/>
          <w:b/>
        </w:rPr>
        <w:t>-0000</w:t>
      </w:r>
      <w:r w:rsidR="009073B8">
        <w:rPr>
          <w:rFonts w:cs="Tahoma"/>
          <w:b/>
        </w:rPr>
        <w:t>1</w:t>
      </w:r>
      <w:r w:rsidR="009D2A5D">
        <w:rPr>
          <w:rFonts w:cs="Tahoma"/>
          <w:b/>
        </w:rPr>
        <w:t>9</w:t>
      </w:r>
      <w:r w:rsidRPr="005F038F">
        <w:rPr>
          <w:rFonts w:cs="Tahoma"/>
          <w:b/>
        </w:rPr>
        <w:t>-ODM</w:t>
      </w:r>
    </w:p>
    <w:p w:rsidR="004668CE" w:rsidRPr="005F038F" w:rsidRDefault="004668CE" w:rsidP="004668CE">
      <w:pPr>
        <w:widowControl w:val="0"/>
        <w:autoSpaceDE w:val="0"/>
        <w:autoSpaceDN w:val="0"/>
        <w:adjustRightInd w:val="0"/>
        <w:jc w:val="center"/>
        <w:rPr>
          <w:rFonts w:cs="Tahoma"/>
          <w:b/>
          <w:bCs/>
        </w:rPr>
      </w:pPr>
    </w:p>
    <w:p w:rsidR="009D2A5D" w:rsidRDefault="009073B8" w:rsidP="009D2A5D">
      <w:pPr>
        <w:pStyle w:val="Piedepgina"/>
        <w:tabs>
          <w:tab w:val="clear" w:pos="8640"/>
        </w:tabs>
        <w:jc w:val="center"/>
        <w:rPr>
          <w:rFonts w:cs="Tahoma"/>
          <w:b/>
          <w:bCs/>
        </w:rPr>
      </w:pPr>
      <w:r>
        <w:rPr>
          <w:rFonts w:cs="Tahoma"/>
          <w:b/>
          <w:bCs/>
        </w:rPr>
        <w:t xml:space="preserve">CONTRATACIÓN DE </w:t>
      </w:r>
      <w:r w:rsidR="009D2A5D">
        <w:rPr>
          <w:rFonts w:cs="Tahoma"/>
          <w:b/>
          <w:bCs/>
        </w:rPr>
        <w:t xml:space="preserve">SERVICIO DE AMBULANCIA Y ATENCIÓN </w:t>
      </w:r>
    </w:p>
    <w:p w:rsidR="009D2A5D" w:rsidRDefault="009D2A5D" w:rsidP="009073B8">
      <w:pPr>
        <w:pStyle w:val="Piedepgina"/>
        <w:tabs>
          <w:tab w:val="clear" w:pos="8640"/>
        </w:tabs>
        <w:jc w:val="center"/>
        <w:rPr>
          <w:rFonts w:cs="Tahoma"/>
          <w:b/>
          <w:bCs/>
        </w:rPr>
      </w:pPr>
      <w:r>
        <w:rPr>
          <w:rFonts w:cs="Tahoma"/>
          <w:b/>
          <w:bCs/>
        </w:rPr>
        <w:t xml:space="preserve">PREHOSPITALARIA </w:t>
      </w:r>
      <w:r w:rsidR="00A647D7">
        <w:rPr>
          <w:rFonts w:cs="Tahoma"/>
          <w:b/>
          <w:bCs/>
        </w:rPr>
        <w:t xml:space="preserve"> PARA </w:t>
      </w:r>
      <w:r w:rsidR="004668CE" w:rsidRPr="005F038F">
        <w:rPr>
          <w:rFonts w:cs="Tahoma"/>
          <w:b/>
          <w:bCs/>
        </w:rPr>
        <w:t xml:space="preserve">LA SUPERINTENDENCIA </w:t>
      </w:r>
    </w:p>
    <w:p w:rsidR="004668CE" w:rsidRPr="005F038F" w:rsidRDefault="004668CE" w:rsidP="009073B8">
      <w:pPr>
        <w:pStyle w:val="Piedepgina"/>
        <w:tabs>
          <w:tab w:val="clear" w:pos="8640"/>
        </w:tabs>
        <w:jc w:val="center"/>
        <w:rPr>
          <w:rFonts w:cs="Tahoma"/>
          <w:b/>
          <w:bCs/>
        </w:rPr>
      </w:pPr>
      <w:r w:rsidRPr="005F038F">
        <w:rPr>
          <w:rFonts w:cs="Tahoma"/>
          <w:b/>
          <w:bCs/>
        </w:rPr>
        <w:t>GENERAL DE ENTIDADES FINANCIERAS (SUGEF)</w:t>
      </w:r>
    </w:p>
    <w:p w:rsidR="004668CE" w:rsidRPr="005F038F" w:rsidRDefault="004668CE" w:rsidP="004668CE">
      <w:pPr>
        <w:pStyle w:val="Textoindependiente"/>
        <w:widowControl w:val="0"/>
        <w:rPr>
          <w:rFonts w:ascii="Tahoma" w:hAnsi="Tahoma" w:cs="Tahoma"/>
          <w:b w:val="0"/>
          <w:sz w:val="22"/>
          <w:szCs w:val="22"/>
        </w:rPr>
      </w:pPr>
    </w:p>
    <w:p w:rsidR="004668CE" w:rsidRPr="005F038F" w:rsidRDefault="004668CE" w:rsidP="004668CE">
      <w:pPr>
        <w:pStyle w:val="Textoindependiente"/>
        <w:widowControl w:val="0"/>
        <w:rPr>
          <w:rFonts w:ascii="Tahoma" w:hAnsi="Tahoma" w:cs="Tahoma"/>
          <w:b w:val="0"/>
          <w:sz w:val="22"/>
          <w:szCs w:val="22"/>
        </w:rPr>
      </w:pPr>
      <w:r w:rsidRPr="005F038F">
        <w:rPr>
          <w:rFonts w:ascii="Tahoma" w:hAnsi="Tahoma" w:cs="Tahoma"/>
          <w:b w:val="0"/>
          <w:sz w:val="22"/>
          <w:szCs w:val="22"/>
        </w:rPr>
        <w:t xml:space="preserve">El Departamento de Proveeduría del Banco Central de Costa Rica (BCCR) recibirá ofertas por escrito hasta las </w:t>
      </w:r>
      <w:r w:rsidR="00554B99">
        <w:rPr>
          <w:rFonts w:ascii="Tahoma" w:hAnsi="Tahoma" w:cs="Tahoma"/>
          <w:sz w:val="22"/>
          <w:szCs w:val="22"/>
        </w:rPr>
        <w:t>1</w:t>
      </w:r>
      <w:r w:rsidRPr="005F038F">
        <w:rPr>
          <w:rFonts w:ascii="Tahoma" w:hAnsi="Tahoma" w:cs="Tahoma"/>
          <w:sz w:val="22"/>
          <w:szCs w:val="22"/>
        </w:rPr>
        <w:t xml:space="preserve">0:00 horas del día </w:t>
      </w:r>
      <w:r w:rsidR="005C35BA">
        <w:rPr>
          <w:rFonts w:ascii="Tahoma" w:hAnsi="Tahoma" w:cs="Tahoma"/>
          <w:sz w:val="22"/>
          <w:szCs w:val="22"/>
        </w:rPr>
        <w:t>22</w:t>
      </w:r>
      <w:r w:rsidRPr="005F038F">
        <w:rPr>
          <w:rFonts w:ascii="Tahoma" w:hAnsi="Tahoma" w:cs="Tahoma"/>
          <w:sz w:val="22"/>
          <w:szCs w:val="22"/>
        </w:rPr>
        <w:t xml:space="preserve"> de </w:t>
      </w:r>
      <w:r w:rsidR="005C35BA">
        <w:rPr>
          <w:rFonts w:ascii="Tahoma" w:hAnsi="Tahoma" w:cs="Tahoma"/>
          <w:sz w:val="22"/>
          <w:szCs w:val="22"/>
        </w:rPr>
        <w:t>agosto</w:t>
      </w:r>
      <w:r w:rsidRPr="005F038F">
        <w:rPr>
          <w:rFonts w:ascii="Tahoma" w:hAnsi="Tahoma" w:cs="Tahoma"/>
          <w:sz w:val="22"/>
          <w:szCs w:val="22"/>
        </w:rPr>
        <w:t xml:space="preserve"> del 20</w:t>
      </w:r>
      <w:r w:rsidR="003822D2">
        <w:rPr>
          <w:rFonts w:ascii="Tahoma" w:hAnsi="Tahoma" w:cs="Tahoma"/>
          <w:sz w:val="22"/>
          <w:szCs w:val="22"/>
        </w:rPr>
        <w:t>1</w:t>
      </w:r>
      <w:r w:rsidR="000E548C">
        <w:rPr>
          <w:rFonts w:ascii="Tahoma" w:hAnsi="Tahoma" w:cs="Tahoma"/>
          <w:sz w:val="22"/>
          <w:szCs w:val="22"/>
        </w:rPr>
        <w:t>2</w:t>
      </w:r>
      <w:r w:rsidRPr="005F038F">
        <w:rPr>
          <w:rFonts w:ascii="Tahoma" w:hAnsi="Tahoma" w:cs="Tahoma"/>
          <w:b w:val="0"/>
          <w:sz w:val="22"/>
          <w:szCs w:val="22"/>
        </w:rPr>
        <w:t>, según reloj marcador de la Proveeduría, para la adquisición de lo siguiente:</w:t>
      </w:r>
    </w:p>
    <w:p w:rsidR="00A647D7" w:rsidRDefault="00A647D7" w:rsidP="00A647D7">
      <w:pPr>
        <w:jc w:val="both"/>
        <w:rPr>
          <w:rFonts w:ascii="Arial" w:hAnsi="Arial" w:cs="Arial"/>
          <w:b/>
          <w:sz w:val="20"/>
          <w:szCs w:val="20"/>
        </w:rPr>
      </w:pPr>
    </w:p>
    <w:p w:rsidR="00A647D7" w:rsidRPr="00A52A24" w:rsidRDefault="00A647D7" w:rsidP="00A647D7">
      <w:pPr>
        <w:pStyle w:val="Prrafodelista"/>
        <w:numPr>
          <w:ilvl w:val="0"/>
          <w:numId w:val="17"/>
        </w:numPr>
        <w:jc w:val="both"/>
        <w:rPr>
          <w:rFonts w:cs="Tahoma"/>
          <w:b/>
        </w:rPr>
      </w:pPr>
      <w:r w:rsidRPr="00A52A24">
        <w:rPr>
          <w:rFonts w:cs="Tahoma"/>
          <w:b/>
        </w:rPr>
        <w:t xml:space="preserve">RENGLÓN  No. 1: </w:t>
      </w:r>
      <w:r w:rsidR="007F0A70">
        <w:rPr>
          <w:rFonts w:cs="Tahoma"/>
          <w:b/>
        </w:rPr>
        <w:t>CONTRATACI</w:t>
      </w:r>
      <w:r w:rsidR="00E72E49">
        <w:rPr>
          <w:rFonts w:cs="Tahoma"/>
          <w:b/>
        </w:rPr>
        <w:t>Ó</w:t>
      </w:r>
      <w:r w:rsidR="007F0A70">
        <w:rPr>
          <w:rFonts w:cs="Tahoma"/>
          <w:b/>
        </w:rPr>
        <w:t xml:space="preserve">N DE SERVICIOS DE AMBULANCIA Y ATENCIÓN PREHOSPITALIRIA POR EL PLAZO DE UN AÑO PRORROGABLE POR PERIODOS IGUALES HASTA UN MÁXIMO DE CUATRO AÑOS </w:t>
      </w:r>
      <w:r w:rsidRPr="00A52A24">
        <w:rPr>
          <w:rFonts w:cs="Tahoma"/>
          <w:b/>
        </w:rPr>
        <w:t xml:space="preserve">PARA </w:t>
      </w:r>
      <w:r w:rsidR="007F0A70">
        <w:rPr>
          <w:rFonts w:cs="Tahoma"/>
          <w:b/>
        </w:rPr>
        <w:t xml:space="preserve">LA </w:t>
      </w:r>
      <w:r w:rsidRPr="00A52A24">
        <w:rPr>
          <w:rFonts w:cs="Tahoma"/>
          <w:b/>
        </w:rPr>
        <w:t>SUGEF</w:t>
      </w:r>
    </w:p>
    <w:p w:rsidR="00A647D7" w:rsidRPr="00A52A24" w:rsidRDefault="00A647D7" w:rsidP="00A647D7">
      <w:pPr>
        <w:jc w:val="both"/>
        <w:rPr>
          <w:rFonts w:cs="Tahoma"/>
          <w:b/>
          <w:lang w:val="pt-BR"/>
        </w:rPr>
      </w:pPr>
    </w:p>
    <w:p w:rsidR="00A647D7" w:rsidRPr="007F0A70" w:rsidRDefault="00A647D7" w:rsidP="00A647D7">
      <w:pPr>
        <w:pStyle w:val="Prrafodelista"/>
        <w:numPr>
          <w:ilvl w:val="1"/>
          <w:numId w:val="19"/>
        </w:numPr>
        <w:jc w:val="both"/>
        <w:rPr>
          <w:rFonts w:cs="Tahoma"/>
          <w:b/>
        </w:rPr>
      </w:pPr>
      <w:r w:rsidRPr="00A52A24">
        <w:rPr>
          <w:rFonts w:cs="Tahoma"/>
          <w:b/>
          <w:lang w:val="pt-BR"/>
        </w:rPr>
        <w:t>ESPECIFICACIONES TÉCNICAS MÍNIMAS:</w:t>
      </w:r>
    </w:p>
    <w:p w:rsidR="007F0A70" w:rsidRPr="007F0A70" w:rsidRDefault="007F0A70" w:rsidP="007F0A70">
      <w:pPr>
        <w:pStyle w:val="Prrafodelista"/>
        <w:ind w:left="792"/>
        <w:jc w:val="both"/>
        <w:rPr>
          <w:rFonts w:cs="Tahoma"/>
          <w:b/>
        </w:rPr>
      </w:pPr>
    </w:p>
    <w:p w:rsidR="007F0A70" w:rsidRPr="007F0A70" w:rsidRDefault="007F0A70" w:rsidP="007F0A70">
      <w:pPr>
        <w:pStyle w:val="Prrafodelista"/>
        <w:numPr>
          <w:ilvl w:val="2"/>
          <w:numId w:val="20"/>
        </w:numPr>
        <w:spacing w:after="120"/>
        <w:jc w:val="both"/>
        <w:rPr>
          <w:rFonts w:cs="Tahoma"/>
          <w:lang w:val="es-ES" w:eastAsia="es-ES"/>
        </w:rPr>
      </w:pPr>
      <w:r w:rsidRPr="007F0A70">
        <w:rPr>
          <w:rFonts w:cs="Tahoma"/>
          <w:lang w:val="es-ES" w:eastAsia="es-ES"/>
        </w:rPr>
        <w:t xml:space="preserve">Contratación del Servicio de atención extra hospitalaria y de traslado de pacientes a centros médicos, para los funcionarios de la SUGEF, el cual debe estar disponible las 24 horas del día los 365 días del año, para la atención de emergencias y traslado de pacientes desde el edificio que ocupa la SUGEF en el Complejo Empresarial Fórum II en Pozos de Santa Ana. </w:t>
      </w:r>
    </w:p>
    <w:p w:rsidR="007F0A70" w:rsidRPr="007F0A70" w:rsidRDefault="007F0A70" w:rsidP="007F0A70">
      <w:pPr>
        <w:pStyle w:val="Prrafodelista"/>
        <w:numPr>
          <w:ilvl w:val="2"/>
          <w:numId w:val="20"/>
        </w:numPr>
        <w:spacing w:after="120"/>
        <w:jc w:val="both"/>
        <w:rPr>
          <w:rFonts w:cs="Tahoma"/>
          <w:lang w:val="es-ES" w:eastAsia="es-ES"/>
        </w:rPr>
      </w:pPr>
      <w:r w:rsidRPr="007F0A70">
        <w:rPr>
          <w:rFonts w:cs="Tahoma"/>
          <w:lang w:val="es-ES" w:eastAsia="es-ES"/>
        </w:rPr>
        <w:t xml:space="preserve">Este servicio debe brindarse también en caso de emergencia para el Personal de SUGEF que se encuentre realizando labores fuera de la Institución, con disponibilidad las 24 horas del día los 365 días del año </w:t>
      </w:r>
      <w:r>
        <w:rPr>
          <w:rFonts w:cs="Tahoma"/>
          <w:lang w:val="es-ES" w:eastAsia="es-ES"/>
        </w:rPr>
        <w:t xml:space="preserve">en un radio </w:t>
      </w:r>
      <w:r w:rsidRPr="007F0A70">
        <w:rPr>
          <w:rFonts w:cs="Tahoma"/>
          <w:lang w:val="es-ES" w:eastAsia="es-ES"/>
        </w:rPr>
        <w:t>de 30 kilómetros de distancia del Parque Central de San José.</w:t>
      </w:r>
    </w:p>
    <w:p w:rsidR="00A647D7" w:rsidRPr="00A52A24" w:rsidRDefault="00A647D7" w:rsidP="00A647D7">
      <w:pPr>
        <w:jc w:val="both"/>
        <w:rPr>
          <w:rFonts w:eastAsia="MS Mincho" w:cs="Tahoma"/>
          <w:lang w:val="es-ES" w:eastAsia="es-ES"/>
        </w:rPr>
      </w:pPr>
    </w:p>
    <w:p w:rsidR="00A647D7" w:rsidRPr="00A52A24" w:rsidRDefault="00A647D7" w:rsidP="00A52A24">
      <w:pPr>
        <w:pStyle w:val="Prrafodelista"/>
        <w:numPr>
          <w:ilvl w:val="0"/>
          <w:numId w:val="17"/>
        </w:numPr>
        <w:jc w:val="center"/>
        <w:rPr>
          <w:rFonts w:cs="Tahoma"/>
          <w:b/>
        </w:rPr>
      </w:pPr>
      <w:r w:rsidRPr="00A52A24">
        <w:rPr>
          <w:rFonts w:cs="Tahoma"/>
          <w:b/>
        </w:rPr>
        <w:t>CONDICIONES ESPECÍFICAS</w:t>
      </w:r>
    </w:p>
    <w:p w:rsidR="00A647D7" w:rsidRPr="00A52A24" w:rsidRDefault="00A647D7" w:rsidP="00A647D7">
      <w:pPr>
        <w:jc w:val="both"/>
        <w:rPr>
          <w:rFonts w:cs="Tahoma"/>
        </w:rPr>
      </w:pPr>
    </w:p>
    <w:p w:rsidR="00F42211" w:rsidRDefault="00F42211" w:rsidP="00F42211">
      <w:pPr>
        <w:pStyle w:val="Prrafodelista"/>
        <w:numPr>
          <w:ilvl w:val="1"/>
          <w:numId w:val="17"/>
        </w:numPr>
        <w:ind w:left="709" w:hanging="709"/>
        <w:rPr>
          <w:rFonts w:cs="Tahoma"/>
        </w:rPr>
      </w:pPr>
      <w:r w:rsidRPr="00F42211">
        <w:rPr>
          <w:rFonts w:cs="Tahoma"/>
        </w:rPr>
        <w:t>El oferente debe indicar las características específicas del servicio ofrecido (aspectos que permitan confrontar las especificaciones de referencia dadas en el cartel).</w:t>
      </w:r>
    </w:p>
    <w:p w:rsidR="00F42211" w:rsidRDefault="00F42211" w:rsidP="00F42211">
      <w:pPr>
        <w:pStyle w:val="Prrafodelista"/>
        <w:ind w:left="709"/>
        <w:rPr>
          <w:rFonts w:cs="Tahoma"/>
        </w:rPr>
      </w:pPr>
    </w:p>
    <w:p w:rsidR="00F42211" w:rsidRPr="00F42211" w:rsidRDefault="00F42211" w:rsidP="00F42211">
      <w:pPr>
        <w:pStyle w:val="Prrafodelista"/>
        <w:numPr>
          <w:ilvl w:val="1"/>
          <w:numId w:val="17"/>
        </w:numPr>
        <w:ind w:left="709" w:hanging="709"/>
        <w:rPr>
          <w:rFonts w:cs="Tahoma"/>
        </w:rPr>
      </w:pPr>
      <w:r>
        <w:rPr>
          <w:rFonts w:cs="Tahoma"/>
        </w:rPr>
        <w:t xml:space="preserve">El oferente no podrá cotizar parcialmente lo solicitado en el cartel. </w:t>
      </w:r>
    </w:p>
    <w:p w:rsidR="00AC4A41" w:rsidRPr="00F42211" w:rsidRDefault="00AC4A41" w:rsidP="00F42211">
      <w:pPr>
        <w:pStyle w:val="Prrafodelista"/>
        <w:ind w:left="792"/>
        <w:rPr>
          <w:rFonts w:cs="Tahoma"/>
        </w:rPr>
      </w:pPr>
    </w:p>
    <w:p w:rsidR="00AC4A41" w:rsidRPr="00E72E49" w:rsidRDefault="00F42211" w:rsidP="00E72E49">
      <w:pPr>
        <w:pStyle w:val="Prrafodelista"/>
        <w:numPr>
          <w:ilvl w:val="1"/>
          <w:numId w:val="17"/>
        </w:numPr>
        <w:ind w:left="709" w:hanging="709"/>
        <w:jc w:val="both"/>
        <w:rPr>
          <w:rFonts w:cs="Tahoma"/>
        </w:rPr>
      </w:pPr>
      <w:r w:rsidRPr="00E72E49">
        <w:rPr>
          <w:rFonts w:cs="Tahoma"/>
        </w:rPr>
        <w:t xml:space="preserve">El oferente deberá cotizar el servicio de forma mensual. Dicho monto debe incluir todos los traslados que se puedan generar durante el mes, así como los materiales e instrumentos requeridos para unidades de soporte avanzado, ese monto mensual será el que se cancele haya o no haya traslados y-o atenciones.  </w:t>
      </w:r>
      <w:r w:rsidR="00AC4A41" w:rsidRPr="00E72E49">
        <w:rPr>
          <w:rFonts w:cs="Tahoma"/>
        </w:rPr>
        <w:t xml:space="preserve">El plazo de la contratación es por 1 año prorrogable por periodos iguales hasta un máximo de </w:t>
      </w:r>
      <w:r w:rsidR="007F0A70" w:rsidRPr="00E72E49">
        <w:rPr>
          <w:rFonts w:cs="Tahoma"/>
        </w:rPr>
        <w:t>cuatro</w:t>
      </w:r>
      <w:r w:rsidR="00AC4A41" w:rsidRPr="00E72E49">
        <w:rPr>
          <w:rFonts w:cs="Tahoma"/>
        </w:rPr>
        <w:t xml:space="preserve"> años, cancelándose </w:t>
      </w:r>
      <w:r w:rsidR="007F0A70" w:rsidRPr="00E72E49">
        <w:rPr>
          <w:rFonts w:cs="Tahoma"/>
        </w:rPr>
        <w:t xml:space="preserve">el servicio </w:t>
      </w:r>
      <w:r w:rsidR="00AC4A41" w:rsidRPr="00E72E49">
        <w:rPr>
          <w:rFonts w:cs="Tahoma"/>
        </w:rPr>
        <w:t>cada mes.</w:t>
      </w:r>
    </w:p>
    <w:p w:rsidR="00E72E49" w:rsidRPr="00E72E49" w:rsidRDefault="00E72E49" w:rsidP="00E72E49">
      <w:pPr>
        <w:pStyle w:val="Prrafodelista"/>
        <w:rPr>
          <w:rFonts w:cs="Tahoma"/>
        </w:rPr>
      </w:pPr>
    </w:p>
    <w:p w:rsidR="00E72E49" w:rsidRDefault="00E72E49" w:rsidP="00E72E49">
      <w:pPr>
        <w:pStyle w:val="Prrafodelista"/>
        <w:numPr>
          <w:ilvl w:val="1"/>
          <w:numId w:val="17"/>
        </w:numPr>
        <w:suppressAutoHyphens/>
        <w:ind w:left="709" w:right="17" w:hanging="709"/>
        <w:jc w:val="both"/>
        <w:rPr>
          <w:rFonts w:cs="Tahoma"/>
        </w:rPr>
      </w:pPr>
      <w:r>
        <w:rPr>
          <w:rFonts w:cs="Tahoma"/>
        </w:rPr>
        <w:t>Se deberá considerar que para el traslado de pacientes la unidad deberá contar con atención especializada de mínimo un Médico y/o Técnico en Emergencias Médicas, incorporado al Colegio de Médicos y Cirujanos de Costa Rica.</w:t>
      </w:r>
    </w:p>
    <w:p w:rsidR="00E72E49" w:rsidRPr="004B4F27" w:rsidRDefault="00E72E49" w:rsidP="00E72E49">
      <w:pPr>
        <w:pStyle w:val="Prrafodelista"/>
        <w:rPr>
          <w:rFonts w:cs="Tahoma"/>
        </w:rPr>
      </w:pPr>
    </w:p>
    <w:p w:rsidR="00E72E49" w:rsidRDefault="00E72E49" w:rsidP="00E72E49">
      <w:pPr>
        <w:pStyle w:val="Prrafodelista"/>
        <w:numPr>
          <w:ilvl w:val="1"/>
          <w:numId w:val="17"/>
        </w:numPr>
        <w:suppressAutoHyphens/>
        <w:ind w:left="709" w:right="17" w:hanging="709"/>
        <w:jc w:val="both"/>
        <w:rPr>
          <w:rFonts w:cs="Tahoma"/>
        </w:rPr>
      </w:pPr>
      <w:r>
        <w:rPr>
          <w:rFonts w:cs="Tahoma"/>
        </w:rPr>
        <w:lastRenderedPageBreak/>
        <w:t>La empresa debe tener disponibilidad de responder ante llamadas de emergencia una o más veces durante el mismo día en caso de requerirse, sin que ello represente un costo adicional para la SUGEF, siempre y cuando no se encuentre limitada por declaración de catástrofe o emergencia nacional por la Comisión Nacional de Emergencias.</w:t>
      </w:r>
    </w:p>
    <w:p w:rsidR="00E72E49" w:rsidRPr="004B4F27" w:rsidRDefault="00E72E49" w:rsidP="00E72E49">
      <w:pPr>
        <w:pStyle w:val="Prrafodelista"/>
        <w:rPr>
          <w:rFonts w:cs="Tahoma"/>
        </w:rPr>
      </w:pPr>
    </w:p>
    <w:p w:rsidR="00E72E49" w:rsidRDefault="00E72E49" w:rsidP="00E72E49">
      <w:pPr>
        <w:pStyle w:val="Prrafodelista"/>
        <w:numPr>
          <w:ilvl w:val="1"/>
          <w:numId w:val="17"/>
        </w:numPr>
        <w:suppressAutoHyphens/>
        <w:ind w:left="709" w:right="17" w:hanging="709"/>
        <w:jc w:val="both"/>
        <w:rPr>
          <w:rFonts w:cs="Tahoma"/>
        </w:rPr>
      </w:pPr>
      <w:r>
        <w:rPr>
          <w:rFonts w:cs="Tahoma"/>
        </w:rPr>
        <w:t>Condición tiempo de respuesta: la empresa a contratar debe indicar que puede, en condiciones normales de circulación vehicular por las calles del país, lograr que sus unidades de atención extra hospitalaria estén en el sitio de la emergencia en un periodo no mayor a los 20 minutos, desde el momento en que se da el aviso hasta el momento en que llegan al lugar de la emergencia.</w:t>
      </w:r>
    </w:p>
    <w:p w:rsidR="00E72E49" w:rsidRPr="004B4F27" w:rsidRDefault="00E72E49" w:rsidP="00E72E49">
      <w:pPr>
        <w:pStyle w:val="Prrafodelista"/>
        <w:rPr>
          <w:rFonts w:cs="Tahoma"/>
        </w:rPr>
      </w:pPr>
    </w:p>
    <w:p w:rsidR="00E72E49" w:rsidRDefault="00E72E49" w:rsidP="00E72E49">
      <w:pPr>
        <w:pStyle w:val="Prrafodelista"/>
        <w:numPr>
          <w:ilvl w:val="1"/>
          <w:numId w:val="17"/>
        </w:numPr>
        <w:suppressAutoHyphens/>
        <w:ind w:left="709" w:right="17" w:hanging="709"/>
        <w:jc w:val="both"/>
        <w:rPr>
          <w:rFonts w:cs="Tahoma"/>
        </w:rPr>
      </w:pPr>
      <w:r>
        <w:rPr>
          <w:rFonts w:cs="Tahoma"/>
        </w:rPr>
        <w:t>En todo lo relativo a los protocolos de actuación y demás deberes relacionados con el servicio de atención extra hospitalaria y traslado de pacientes, así como el equipo médico y las unidades, el servicio a contratar se regirá por lo establecido en el Reglamento para la Atención Extra hospitalaria de Pacientes en Costa Rica, publicado en la Gaceta 178, del 16 de setiembre de 2005, No. 32616-S, y sus modificaciones. Las entidades oferentes deben indicar mediante declaración jurada su cumplimiento.</w:t>
      </w:r>
    </w:p>
    <w:p w:rsidR="004668CE" w:rsidRPr="005F038F" w:rsidRDefault="004668CE" w:rsidP="00A52A24">
      <w:pPr>
        <w:pStyle w:val="Ttulo1"/>
        <w:numPr>
          <w:ilvl w:val="0"/>
          <w:numId w:val="17"/>
        </w:numPr>
        <w:shd w:val="clear" w:color="auto" w:fill="auto"/>
        <w:jc w:val="center"/>
        <w:rPr>
          <w:rFonts w:ascii="Tahoma" w:hAnsi="Tahoma" w:cs="Tahoma"/>
          <w:vanish/>
          <w:sz w:val="22"/>
          <w:szCs w:val="22"/>
          <w:specVanish/>
        </w:rPr>
      </w:pPr>
      <w:r w:rsidRPr="005F038F">
        <w:rPr>
          <w:rFonts w:ascii="Tahoma" w:hAnsi="Tahoma" w:cs="Tahoma"/>
          <w:sz w:val="22"/>
          <w:szCs w:val="22"/>
        </w:rPr>
        <w:t>ADMISIBILIDAD DE LAS OFERTAS</w:t>
      </w:r>
    </w:p>
    <w:p w:rsidR="004668CE" w:rsidRPr="005F038F" w:rsidRDefault="004668CE" w:rsidP="004668CE">
      <w:pPr>
        <w:rPr>
          <w:rFonts w:cs="Tahoma"/>
          <w:lang w:val="es-ES" w:eastAsia="es-ES"/>
        </w:rPr>
      </w:pPr>
      <w:r w:rsidRPr="005F038F">
        <w:rPr>
          <w:rFonts w:cs="Tahoma"/>
          <w:lang w:val="es-ES" w:eastAsia="es-ES"/>
        </w:rPr>
        <w:t xml:space="preserve"> </w:t>
      </w:r>
    </w:p>
    <w:p w:rsidR="004668CE" w:rsidRPr="005F038F" w:rsidRDefault="004668CE" w:rsidP="004668CE">
      <w:pPr>
        <w:rPr>
          <w:rFonts w:cs="Tahoma"/>
          <w:lang w:val="es-ES" w:eastAsia="es-ES"/>
        </w:rPr>
      </w:pPr>
    </w:p>
    <w:p w:rsidR="004668CE" w:rsidRPr="00E33F9A" w:rsidRDefault="004668CE" w:rsidP="00A52A24">
      <w:pPr>
        <w:pStyle w:val="Prrafodelista"/>
        <w:numPr>
          <w:ilvl w:val="1"/>
          <w:numId w:val="17"/>
        </w:numPr>
        <w:suppressAutoHyphens/>
        <w:ind w:left="709" w:right="17" w:hanging="709"/>
        <w:jc w:val="both"/>
        <w:rPr>
          <w:rFonts w:cs="Tahoma"/>
        </w:rPr>
      </w:pPr>
      <w:r w:rsidRPr="00E33F9A">
        <w:rPr>
          <w:rFonts w:cs="Tahoma"/>
        </w:rPr>
        <w:t>Se admite a concurso la oferta que cumpla con las condiciones legales y las especificaciones técnicas solicitadas.</w:t>
      </w:r>
    </w:p>
    <w:p w:rsidR="004668CE" w:rsidRPr="005F038F" w:rsidRDefault="004668CE" w:rsidP="00E33F9A">
      <w:pPr>
        <w:widowControl w:val="0"/>
        <w:ind w:left="709" w:hanging="709"/>
        <w:jc w:val="both"/>
        <w:rPr>
          <w:rFonts w:cs="Tahoma"/>
        </w:rPr>
      </w:pPr>
    </w:p>
    <w:p w:rsidR="004668CE" w:rsidRPr="00E33F9A" w:rsidRDefault="004668CE" w:rsidP="00A52A24">
      <w:pPr>
        <w:pStyle w:val="Prrafodelista"/>
        <w:numPr>
          <w:ilvl w:val="1"/>
          <w:numId w:val="17"/>
        </w:numPr>
        <w:suppressAutoHyphens/>
        <w:ind w:left="709" w:right="17" w:hanging="709"/>
        <w:jc w:val="both"/>
        <w:rPr>
          <w:rFonts w:cs="Tahoma"/>
        </w:rPr>
      </w:pPr>
      <w:r w:rsidRPr="00E33F9A">
        <w:rPr>
          <w:rFonts w:cs="Tahoma"/>
        </w:rPr>
        <w:t xml:space="preserve">Cada oferta deberá venir firmada por alguna de las personas que se encuentren autorizadas por la empresa en el Registro de Proveedores. </w:t>
      </w:r>
    </w:p>
    <w:p w:rsidR="00A52A24" w:rsidRPr="00A52A24" w:rsidRDefault="00A52A24" w:rsidP="00A52A24">
      <w:pPr>
        <w:pStyle w:val="Prrafodelista"/>
        <w:rPr>
          <w:rFonts w:cs="Tahoma"/>
        </w:rPr>
      </w:pPr>
    </w:p>
    <w:p w:rsidR="007F0A70" w:rsidRDefault="004668CE" w:rsidP="00A52A24">
      <w:pPr>
        <w:pStyle w:val="Prrafodelista"/>
        <w:numPr>
          <w:ilvl w:val="1"/>
          <w:numId w:val="17"/>
        </w:numPr>
        <w:suppressAutoHyphens/>
        <w:ind w:left="709" w:right="17" w:hanging="709"/>
        <w:jc w:val="both"/>
        <w:rPr>
          <w:rFonts w:cs="Tahoma"/>
        </w:rPr>
      </w:pPr>
      <w:r w:rsidRPr="007F0A70">
        <w:rPr>
          <w:rFonts w:cs="Tahoma"/>
        </w:rPr>
        <w:t>No se aceptará la presentación de ofertas en las que intervengan en forma conjunta dos o más oferentes.</w:t>
      </w:r>
    </w:p>
    <w:p w:rsidR="004668CE" w:rsidRPr="005F038F" w:rsidRDefault="004668CE" w:rsidP="00E33F9A">
      <w:pPr>
        <w:suppressAutoHyphens/>
        <w:ind w:left="709" w:right="17" w:hanging="709"/>
        <w:jc w:val="both"/>
        <w:rPr>
          <w:rFonts w:cs="Tahoma"/>
        </w:rPr>
      </w:pPr>
    </w:p>
    <w:p w:rsidR="00B670AA" w:rsidRDefault="00B670AA" w:rsidP="00A52A24">
      <w:pPr>
        <w:pStyle w:val="Prrafodelista"/>
        <w:numPr>
          <w:ilvl w:val="1"/>
          <w:numId w:val="17"/>
        </w:numPr>
        <w:suppressAutoHyphens/>
        <w:ind w:left="709" w:right="17" w:hanging="709"/>
        <w:jc w:val="both"/>
        <w:rPr>
          <w:rFonts w:cs="Tahoma"/>
        </w:rPr>
      </w:pPr>
      <w:r>
        <w:rPr>
          <w:rFonts w:cs="Tahoma"/>
        </w:rPr>
        <w:t>Experiencia mínima de la empresa de cinco años en la prestación del servicio. Deberá presentar una declaración jurada donde indique que cuenta con dicha experiencia.</w:t>
      </w:r>
    </w:p>
    <w:p w:rsidR="00B670AA" w:rsidRPr="00B670AA" w:rsidRDefault="00B670AA" w:rsidP="00B670AA">
      <w:pPr>
        <w:pStyle w:val="Prrafodelista"/>
        <w:rPr>
          <w:rFonts w:cs="Tahoma"/>
        </w:rPr>
      </w:pPr>
    </w:p>
    <w:p w:rsidR="00B670AA" w:rsidRDefault="00B670AA" w:rsidP="00A52A24">
      <w:pPr>
        <w:pStyle w:val="Prrafodelista"/>
        <w:numPr>
          <w:ilvl w:val="1"/>
          <w:numId w:val="17"/>
        </w:numPr>
        <w:suppressAutoHyphens/>
        <w:ind w:left="709" w:right="17" w:hanging="709"/>
        <w:jc w:val="both"/>
        <w:rPr>
          <w:rFonts w:cs="Tahoma"/>
        </w:rPr>
      </w:pPr>
      <w:r>
        <w:rPr>
          <w:rFonts w:cs="Tahoma"/>
        </w:rPr>
        <w:t>Presentar una lista de clientes</w:t>
      </w:r>
      <w:r w:rsidR="00E72E49">
        <w:rPr>
          <w:rFonts w:cs="Tahoma"/>
        </w:rPr>
        <w:t xml:space="preserve"> (al menos tres)</w:t>
      </w:r>
      <w:r>
        <w:rPr>
          <w:rFonts w:cs="Tahoma"/>
        </w:rPr>
        <w:t xml:space="preserve"> que cuenten con un servicio similar al solicitado, la cual incluya, nombre de la empresa, nombre de un contacto, número de teléfono, tiempo en el cual han contado con el servicio.</w:t>
      </w:r>
    </w:p>
    <w:p w:rsidR="00E72E49" w:rsidRPr="00E72E49" w:rsidRDefault="00E72E49" w:rsidP="00E72E49">
      <w:pPr>
        <w:pStyle w:val="Prrafodelista"/>
        <w:rPr>
          <w:rFonts w:cs="Tahoma"/>
        </w:rPr>
      </w:pPr>
    </w:p>
    <w:p w:rsidR="00E72E49" w:rsidRDefault="00E72E49" w:rsidP="00E72E49">
      <w:pPr>
        <w:pStyle w:val="Prrafodelista"/>
        <w:numPr>
          <w:ilvl w:val="1"/>
          <w:numId w:val="17"/>
        </w:numPr>
        <w:suppressAutoHyphens/>
        <w:ind w:left="709" w:right="17" w:hanging="709"/>
        <w:jc w:val="both"/>
        <w:rPr>
          <w:rFonts w:cs="Tahoma"/>
        </w:rPr>
      </w:pPr>
      <w:r>
        <w:rPr>
          <w:rFonts w:cs="Tahoma"/>
        </w:rPr>
        <w:t>El oferente deberá ser una empresa autorizada por el Ministerio de Salud, debiendo presentar copia autenticada por un notario, del permiso de operación al día.</w:t>
      </w:r>
    </w:p>
    <w:p w:rsidR="00E72E49" w:rsidRPr="00B670AA" w:rsidRDefault="00E72E49" w:rsidP="00B670AA">
      <w:pPr>
        <w:pStyle w:val="Prrafodelista"/>
        <w:rPr>
          <w:rFonts w:cs="Tahoma"/>
        </w:rPr>
      </w:pPr>
    </w:p>
    <w:p w:rsidR="00304CC2" w:rsidRDefault="00B670AA" w:rsidP="00A52A24">
      <w:pPr>
        <w:pStyle w:val="Prrafodelista"/>
        <w:numPr>
          <w:ilvl w:val="1"/>
          <w:numId w:val="17"/>
        </w:numPr>
        <w:suppressAutoHyphens/>
        <w:ind w:left="709" w:right="17" w:hanging="709"/>
        <w:jc w:val="both"/>
        <w:rPr>
          <w:rFonts w:cs="Tahoma"/>
        </w:rPr>
      </w:pPr>
      <w:r>
        <w:rPr>
          <w:rFonts w:cs="Tahoma"/>
        </w:rPr>
        <w:t xml:space="preserve">El oferente deberá contar con una flotilla mínima de cinco unidades de soporte avanzado y presentar </w:t>
      </w:r>
      <w:r w:rsidR="00304CC2">
        <w:rPr>
          <w:rFonts w:cs="Tahoma"/>
        </w:rPr>
        <w:t>mediante declaración jurada que posee unidades para brindar los servicios de atención extra hospitalaria y traslado de pacientes en caso de emergencias, conforme los requisitos establecidos en el Reglamento para la Atención Extra hospitalaria de Pacientes en Costa Rica.</w:t>
      </w:r>
    </w:p>
    <w:p w:rsidR="00304CC2" w:rsidRPr="00304CC2" w:rsidRDefault="00304CC2" w:rsidP="00304CC2">
      <w:pPr>
        <w:pStyle w:val="Prrafodelista"/>
        <w:rPr>
          <w:rFonts w:cs="Tahoma"/>
        </w:rPr>
      </w:pPr>
    </w:p>
    <w:p w:rsidR="00304CC2" w:rsidRDefault="00304CC2" w:rsidP="00A52A24">
      <w:pPr>
        <w:pStyle w:val="Prrafodelista"/>
        <w:numPr>
          <w:ilvl w:val="1"/>
          <w:numId w:val="17"/>
        </w:numPr>
        <w:suppressAutoHyphens/>
        <w:ind w:left="709" w:right="17" w:hanging="709"/>
        <w:jc w:val="both"/>
        <w:rPr>
          <w:rFonts w:cs="Tahoma"/>
        </w:rPr>
      </w:pPr>
      <w:r>
        <w:rPr>
          <w:rFonts w:cs="Tahoma"/>
        </w:rPr>
        <w:lastRenderedPageBreak/>
        <w:t>Presentar copia autenticada por Notario Púbico de las autorizaciones emitidas por la Unidad de Habilitación de la Dirección de Servicios de Salud, del Ministerio de Salud, las cuales deben estar vigentes.</w:t>
      </w:r>
    </w:p>
    <w:p w:rsidR="00B670AA" w:rsidRPr="00B670AA" w:rsidRDefault="00B670AA" w:rsidP="00B670AA">
      <w:pPr>
        <w:pStyle w:val="Prrafodelista"/>
        <w:rPr>
          <w:rFonts w:cs="Tahoma"/>
        </w:rPr>
      </w:pPr>
    </w:p>
    <w:p w:rsidR="004668CE" w:rsidRPr="00E33F9A" w:rsidRDefault="004668CE" w:rsidP="00A52A24">
      <w:pPr>
        <w:pStyle w:val="Prrafodelista"/>
        <w:numPr>
          <w:ilvl w:val="1"/>
          <w:numId w:val="17"/>
        </w:numPr>
        <w:suppressAutoHyphens/>
        <w:ind w:left="709" w:right="17" w:hanging="709"/>
        <w:jc w:val="both"/>
        <w:rPr>
          <w:rFonts w:cs="Tahoma"/>
        </w:rPr>
      </w:pPr>
      <w:r w:rsidRPr="00E33F9A">
        <w:rPr>
          <w:rFonts w:cs="Tahoma"/>
        </w:rPr>
        <w:t>Toda oferta que se presente en forma extemporánea no será considerada.</w:t>
      </w:r>
    </w:p>
    <w:p w:rsidR="004668CE" w:rsidRPr="005F038F" w:rsidRDefault="004668CE" w:rsidP="00A52A24">
      <w:pPr>
        <w:pStyle w:val="Ttulo1"/>
        <w:numPr>
          <w:ilvl w:val="1"/>
          <w:numId w:val="17"/>
        </w:numPr>
        <w:shd w:val="clear" w:color="auto" w:fill="auto"/>
        <w:ind w:left="709" w:hanging="709"/>
        <w:rPr>
          <w:rFonts w:ascii="Tahoma" w:hAnsi="Tahoma" w:cs="Tahoma"/>
          <w:sz w:val="22"/>
          <w:szCs w:val="22"/>
        </w:rPr>
      </w:pPr>
      <w:r w:rsidRPr="005F038F">
        <w:rPr>
          <w:rFonts w:ascii="Tahoma" w:hAnsi="Tahoma" w:cs="Tahoma"/>
          <w:sz w:val="22"/>
          <w:szCs w:val="22"/>
        </w:rPr>
        <w:t>METODOLOGÍA DE EVALUACIÓN</w:t>
      </w:r>
      <w:r w:rsidR="00BD7C04" w:rsidRPr="005F038F">
        <w:rPr>
          <w:rFonts w:ascii="Tahoma" w:hAnsi="Tahoma" w:cs="Tahoma"/>
          <w:sz w:val="22"/>
          <w:szCs w:val="22"/>
        </w:rPr>
        <w:t xml:space="preserve"> </w:t>
      </w:r>
    </w:p>
    <w:p w:rsidR="00E663C0" w:rsidRPr="00E663C0" w:rsidRDefault="004668CE" w:rsidP="00A52A24">
      <w:pPr>
        <w:pStyle w:val="Textoindependiente"/>
        <w:widowControl w:val="0"/>
        <w:numPr>
          <w:ilvl w:val="2"/>
          <w:numId w:val="17"/>
        </w:numPr>
        <w:spacing w:before="120"/>
        <w:ind w:left="1560" w:hanging="851"/>
        <w:rPr>
          <w:rFonts w:ascii="Tahoma" w:hAnsi="Tahoma" w:cs="Tahoma"/>
          <w:b w:val="0"/>
          <w:sz w:val="22"/>
          <w:szCs w:val="22"/>
        </w:rPr>
      </w:pPr>
      <w:r w:rsidRPr="005F038F">
        <w:rPr>
          <w:rFonts w:ascii="Tahoma" w:hAnsi="Tahoma" w:cs="Tahoma"/>
          <w:b w:val="0"/>
          <w:sz w:val="22"/>
          <w:szCs w:val="22"/>
        </w:rPr>
        <w:t xml:space="preserve">Siempre y cuando la oferta cumpla con las condiciones legales y los requerimientos técnicos solicitados en el cartel, el </w:t>
      </w:r>
      <w:r w:rsidRPr="005F038F">
        <w:rPr>
          <w:rFonts w:ascii="Tahoma" w:hAnsi="Tahoma" w:cs="Tahoma"/>
          <w:sz w:val="22"/>
          <w:szCs w:val="22"/>
          <w:u w:val="single"/>
        </w:rPr>
        <w:t xml:space="preserve">menor precio </w:t>
      </w:r>
      <w:r w:rsidRPr="005F038F">
        <w:rPr>
          <w:rFonts w:ascii="Tahoma" w:hAnsi="Tahoma" w:cs="Tahoma"/>
          <w:b w:val="0"/>
          <w:sz w:val="22"/>
          <w:szCs w:val="22"/>
        </w:rPr>
        <w:t>será factor decisivo para adjudicar. Cuando del análisis comparativo de ofertas admisibles se produzca un empate</w:t>
      </w:r>
      <w:r w:rsidR="00D14155">
        <w:rPr>
          <w:rFonts w:ascii="Tahoma" w:hAnsi="Tahoma" w:cs="Tahoma"/>
          <w:b w:val="0"/>
          <w:sz w:val="22"/>
          <w:szCs w:val="22"/>
        </w:rPr>
        <w:t xml:space="preserve">, se adjudicará a la que ofrezca el menor plazo de entrega de persistir el empate </w:t>
      </w:r>
      <w:r w:rsidRPr="005F038F">
        <w:rPr>
          <w:rFonts w:ascii="Tahoma" w:hAnsi="Tahoma" w:cs="Tahoma"/>
          <w:b w:val="0"/>
          <w:bCs/>
          <w:sz w:val="22"/>
          <w:szCs w:val="22"/>
        </w:rPr>
        <w:t xml:space="preserve">el Departamento de Proveeduría seguirá </w:t>
      </w:r>
      <w:r w:rsidRPr="005F038F">
        <w:rPr>
          <w:rFonts w:ascii="Tahoma" w:hAnsi="Tahoma" w:cs="Tahoma"/>
          <w:b w:val="0"/>
          <w:sz w:val="22"/>
          <w:szCs w:val="22"/>
        </w:rPr>
        <w:t xml:space="preserve">un </w:t>
      </w:r>
      <w:r w:rsidRPr="005F038F">
        <w:rPr>
          <w:rFonts w:ascii="Tahoma" w:hAnsi="Tahoma" w:cs="Tahoma"/>
          <w:sz w:val="22"/>
          <w:szCs w:val="22"/>
          <w:u w:val="single"/>
        </w:rPr>
        <w:t>procedimiento de rifa</w:t>
      </w:r>
      <w:r w:rsidRPr="005F038F">
        <w:rPr>
          <w:rFonts w:ascii="Tahoma" w:hAnsi="Tahoma" w:cs="Tahoma"/>
          <w:b w:val="0"/>
          <w:sz w:val="22"/>
          <w:szCs w:val="22"/>
        </w:rPr>
        <w:t>, previa comunicación y convocatoria a los representantes legales de las empresas que se encuentran en esta situación</w:t>
      </w:r>
      <w:r w:rsidRPr="005F038F">
        <w:rPr>
          <w:rFonts w:ascii="Tahoma" w:hAnsi="Tahoma" w:cs="Tahoma"/>
          <w:sz w:val="22"/>
          <w:szCs w:val="22"/>
        </w:rPr>
        <w:t>.</w:t>
      </w:r>
    </w:p>
    <w:p w:rsidR="004668CE" w:rsidRPr="005F038F" w:rsidRDefault="004668CE" w:rsidP="00A52A24">
      <w:pPr>
        <w:pStyle w:val="Ttulo1"/>
        <w:numPr>
          <w:ilvl w:val="0"/>
          <w:numId w:val="17"/>
        </w:numPr>
        <w:shd w:val="clear" w:color="auto" w:fill="auto"/>
        <w:jc w:val="center"/>
        <w:rPr>
          <w:rFonts w:ascii="Tahoma" w:hAnsi="Tahoma" w:cs="Tahoma"/>
          <w:sz w:val="22"/>
          <w:szCs w:val="22"/>
        </w:rPr>
      </w:pPr>
      <w:r w:rsidRPr="005F038F">
        <w:rPr>
          <w:rFonts w:ascii="Tahoma" w:hAnsi="Tahoma" w:cs="Tahoma"/>
          <w:sz w:val="22"/>
          <w:szCs w:val="22"/>
        </w:rPr>
        <w:t>CONDICIONES GENERALES</w:t>
      </w:r>
    </w:p>
    <w:p w:rsidR="004668CE" w:rsidRPr="005F038F" w:rsidRDefault="004668CE" w:rsidP="004668CE">
      <w:pPr>
        <w:rPr>
          <w:rFonts w:cs="Tahoma"/>
          <w:lang w:val="es-ES" w:eastAsia="es-ES"/>
        </w:rPr>
      </w:pPr>
    </w:p>
    <w:p w:rsidR="004668CE" w:rsidRPr="00E33F9A" w:rsidRDefault="004668CE" w:rsidP="00A52A24">
      <w:pPr>
        <w:pStyle w:val="Prrafodelista"/>
        <w:numPr>
          <w:ilvl w:val="1"/>
          <w:numId w:val="17"/>
        </w:numPr>
        <w:spacing w:after="240"/>
        <w:ind w:left="709" w:hanging="709"/>
        <w:jc w:val="both"/>
        <w:rPr>
          <w:rFonts w:cs="Tahoma"/>
        </w:rPr>
      </w:pPr>
      <w:r w:rsidRPr="00E33F9A">
        <w:rPr>
          <w:rFonts w:cs="Tahoma"/>
        </w:rPr>
        <w:t>Es necesario que el oferente se encuentre debidamente inscrito y sus datos actualizados en el Registro de Proveedores de la Institución.</w:t>
      </w:r>
    </w:p>
    <w:p w:rsidR="004668CE" w:rsidRPr="00E33F9A" w:rsidRDefault="004668CE" w:rsidP="00A52A24">
      <w:pPr>
        <w:pStyle w:val="Prrafodelista"/>
        <w:numPr>
          <w:ilvl w:val="1"/>
          <w:numId w:val="17"/>
        </w:numPr>
        <w:spacing w:after="240"/>
        <w:ind w:left="709" w:hanging="709"/>
        <w:jc w:val="both"/>
        <w:rPr>
          <w:rFonts w:cs="Tahoma"/>
        </w:rPr>
      </w:pPr>
      <w:r w:rsidRPr="00E33F9A">
        <w:rPr>
          <w:rFonts w:cs="Tahoma"/>
        </w:rPr>
        <w:t>La oferta deberá presentarse por escrito, en sobre cerrado y debidamente identificado, en el Departamento de Proveeduría del BCCR, ubicado en el primer piso del Edificio Principal, avenida central y primera, calles 2 y 4. Cualquier documento que se genere producto de esta contratación o previo a la recepción de la oferta deberá ser dirigido al Departamento de Proveeduría.</w:t>
      </w:r>
    </w:p>
    <w:p w:rsidR="004668CE" w:rsidRPr="00E33F9A" w:rsidRDefault="004668CE" w:rsidP="00A52A24">
      <w:pPr>
        <w:pStyle w:val="Prrafodelista"/>
        <w:numPr>
          <w:ilvl w:val="1"/>
          <w:numId w:val="17"/>
        </w:numPr>
        <w:spacing w:after="240"/>
        <w:ind w:left="709" w:hanging="709"/>
        <w:jc w:val="both"/>
        <w:rPr>
          <w:rFonts w:cs="Tahoma"/>
        </w:rPr>
      </w:pPr>
      <w:r w:rsidRPr="00E33F9A">
        <w:rPr>
          <w:rFonts w:cs="Tahoma"/>
        </w:rPr>
        <w:t xml:space="preserve">La oferta se deberá redactar en idioma español, presentarse de manera ordenada y completa, sin manchas, tachaduras, borrones u otros defectos que la puedan hacer de difícil interpretación; las correcciones deben salvarse por nota. </w:t>
      </w:r>
    </w:p>
    <w:p w:rsidR="004668CE" w:rsidRPr="00E33F9A" w:rsidRDefault="004668CE" w:rsidP="00A52A24">
      <w:pPr>
        <w:pStyle w:val="Prrafodelista"/>
        <w:numPr>
          <w:ilvl w:val="1"/>
          <w:numId w:val="17"/>
        </w:numPr>
        <w:spacing w:after="240"/>
        <w:ind w:left="709" w:hanging="709"/>
        <w:jc w:val="both"/>
        <w:rPr>
          <w:rFonts w:cs="Tahoma"/>
        </w:rPr>
      </w:pPr>
      <w:r w:rsidRPr="00E33F9A">
        <w:rPr>
          <w:rFonts w:cs="Tahoma"/>
        </w:rPr>
        <w:t xml:space="preserve">La oferta original y </w:t>
      </w:r>
      <w:r w:rsidR="00DD0963">
        <w:rPr>
          <w:rFonts w:cs="Tahoma"/>
        </w:rPr>
        <w:t xml:space="preserve">una </w:t>
      </w:r>
      <w:r w:rsidRPr="00E33F9A">
        <w:rPr>
          <w:rFonts w:cs="Tahoma"/>
        </w:rPr>
        <w:t xml:space="preserve"> copia de la misma deben ser identificadas respectivamente como documento “original” o bien “copias”, y estar firmadas por el oferente, la persona que ostente la representación legal de la empresa o bien por la persona autorizada por éste; para ello se debe adjuntar a la oferta la documentación que compruebe lo anterior. Se requiere que todas las hojas de la oferta original sean numeradas en forma consecutiva, y preferiblemente también los panfletos (</w:t>
      </w:r>
      <w:proofErr w:type="spellStart"/>
      <w:r w:rsidRPr="00E33F9A">
        <w:rPr>
          <w:rFonts w:cs="Tahoma"/>
        </w:rPr>
        <w:t>brochures</w:t>
      </w:r>
      <w:proofErr w:type="spellEnd"/>
      <w:r w:rsidRPr="00E33F9A">
        <w:rPr>
          <w:rFonts w:cs="Tahoma"/>
        </w:rPr>
        <w:t>) y/o literatura que se adjunten.</w:t>
      </w:r>
    </w:p>
    <w:p w:rsidR="004668CE" w:rsidRPr="00E33F9A" w:rsidRDefault="004668CE" w:rsidP="00A52A24">
      <w:pPr>
        <w:pStyle w:val="Prrafodelista"/>
        <w:numPr>
          <w:ilvl w:val="1"/>
          <w:numId w:val="17"/>
        </w:numPr>
        <w:spacing w:after="240"/>
        <w:ind w:left="709" w:hanging="709"/>
        <w:jc w:val="both"/>
        <w:rPr>
          <w:rFonts w:cs="Tahoma"/>
          <w:bCs/>
        </w:rPr>
      </w:pPr>
      <w:r w:rsidRPr="00E33F9A">
        <w:rPr>
          <w:rFonts w:cs="Tahoma"/>
        </w:rPr>
        <w:t>El oferente deberá precisar su razón social, número de cédula jurídica, teléfono, fax, domicilio y dirección electrónica</w:t>
      </w:r>
      <w:r w:rsidRPr="00E33F9A">
        <w:rPr>
          <w:rFonts w:cs="Tahoma"/>
          <w:i/>
        </w:rPr>
        <w:t>.</w:t>
      </w:r>
    </w:p>
    <w:p w:rsidR="004668CE" w:rsidRPr="00DD0963" w:rsidRDefault="004668CE" w:rsidP="00A52A24">
      <w:pPr>
        <w:pStyle w:val="Prrafodelista"/>
        <w:numPr>
          <w:ilvl w:val="1"/>
          <w:numId w:val="17"/>
        </w:numPr>
        <w:spacing w:after="240"/>
        <w:ind w:left="709" w:hanging="709"/>
        <w:jc w:val="both"/>
        <w:rPr>
          <w:rFonts w:cs="Tahoma"/>
        </w:rPr>
      </w:pPr>
      <w:r w:rsidRPr="00DD0963">
        <w:rPr>
          <w:rFonts w:cs="Tahoma"/>
        </w:rPr>
        <w:t xml:space="preserve">La oferta que se presente deberá ajustarse estrictamente al objeto definido en el cartel.  </w:t>
      </w:r>
    </w:p>
    <w:p w:rsidR="00807907" w:rsidRPr="00807907" w:rsidRDefault="004668CE" w:rsidP="00A52A24">
      <w:pPr>
        <w:pStyle w:val="Prrafodelista"/>
        <w:numPr>
          <w:ilvl w:val="1"/>
          <w:numId w:val="17"/>
        </w:numPr>
        <w:spacing w:after="240"/>
        <w:ind w:left="709" w:hanging="709"/>
        <w:jc w:val="both"/>
        <w:rPr>
          <w:rFonts w:cs="Tahoma"/>
          <w:b/>
        </w:rPr>
      </w:pPr>
      <w:r w:rsidRPr="00E33F9A">
        <w:rPr>
          <w:rFonts w:cs="Tahoma"/>
        </w:rPr>
        <w:t xml:space="preserve">El cartel deberá ser contestado siguiendo el mismo orden y numeración que el Banco ha utilizado en éste, y para todos los puntos, el oferente deberá suministrar toda la </w:t>
      </w:r>
      <w:r w:rsidRPr="00E33F9A">
        <w:rPr>
          <w:rFonts w:cs="Tahoma"/>
        </w:rPr>
        <w:lastRenderedPageBreak/>
        <w:t xml:space="preserve">información que la Administración requiere para poder valorar su oferta, respondiendo con claridad a cada uno de los puntos de conformidad con el qué, cuánto y cómo pretende ofrecer. Sin embargo, para facilitarle la presentación de su oferta, en los puntos que así considere conveniente, el oferente puede indicar que se da por enterado, acepta y cumple con lo señalado. </w:t>
      </w:r>
      <w:r w:rsidRPr="00E33F9A">
        <w:rPr>
          <w:rFonts w:cs="Tahoma"/>
          <w:b/>
          <w:bCs/>
        </w:rPr>
        <w:t>Esto no aplica para aquellos puntos en los cuales el oferente está obligado a dar una respuesta ampliada</w:t>
      </w:r>
      <w:r w:rsidRPr="00E33F9A">
        <w:rPr>
          <w:rFonts w:cs="Tahoma"/>
        </w:rPr>
        <w:t xml:space="preserve"> que permita evaluar alguna característica que está ofreciendo como respuesta a un requerimiento del cartel. Si se respondiera en forma general un requerimiento técnico, esto se tomará como una omisión de una característica técnica, y es importante recordar que </w:t>
      </w:r>
      <w:r w:rsidRPr="00E33F9A">
        <w:rPr>
          <w:rFonts w:cs="Tahoma"/>
          <w:b/>
        </w:rPr>
        <w:t>omisiones sobre las características técnicas no son subsanables y, por lo tanto, descalifican la oferta</w:t>
      </w:r>
      <w:r w:rsidRPr="00E33F9A">
        <w:rPr>
          <w:rFonts w:cs="Tahoma"/>
        </w:rPr>
        <w:t xml:space="preserve">.   </w:t>
      </w:r>
    </w:p>
    <w:p w:rsidR="004668CE" w:rsidRPr="005F038F" w:rsidRDefault="004668CE" w:rsidP="00A52A24">
      <w:pPr>
        <w:pStyle w:val="Prrafodelista"/>
        <w:numPr>
          <w:ilvl w:val="1"/>
          <w:numId w:val="17"/>
        </w:numPr>
        <w:spacing w:after="240"/>
        <w:ind w:left="709" w:hanging="709"/>
        <w:jc w:val="both"/>
        <w:rPr>
          <w:rFonts w:cs="Tahoma"/>
          <w:b/>
        </w:rPr>
      </w:pPr>
      <w:r w:rsidRPr="005F038F">
        <w:rPr>
          <w:rFonts w:cs="Tahoma"/>
          <w:b/>
        </w:rPr>
        <w:t>PRECIO:</w:t>
      </w:r>
      <w:r w:rsidRPr="005F038F">
        <w:rPr>
          <w:rFonts w:cs="Tahoma"/>
        </w:rPr>
        <w:t xml:space="preserve">                                                                                                                                                                                                                                                                                                                                                               </w:t>
      </w:r>
    </w:p>
    <w:p w:rsidR="004668CE" w:rsidRPr="005F038F" w:rsidRDefault="004668CE" w:rsidP="00A52A24">
      <w:pPr>
        <w:pStyle w:val="Textoindependiente"/>
        <w:widowControl w:val="0"/>
        <w:numPr>
          <w:ilvl w:val="2"/>
          <w:numId w:val="17"/>
        </w:numPr>
        <w:spacing w:before="120"/>
        <w:ind w:left="1560" w:hanging="851"/>
        <w:rPr>
          <w:rFonts w:ascii="Tahoma" w:hAnsi="Tahoma" w:cs="Tahoma"/>
          <w:b w:val="0"/>
          <w:sz w:val="22"/>
          <w:szCs w:val="22"/>
        </w:rPr>
      </w:pPr>
      <w:r w:rsidRPr="005F038F">
        <w:rPr>
          <w:rFonts w:ascii="Tahoma" w:hAnsi="Tahoma" w:cs="Tahoma"/>
          <w:b w:val="0"/>
          <w:sz w:val="22"/>
          <w:szCs w:val="22"/>
        </w:rPr>
        <w:t>Los precios se entenderán ciertos y definitivos.</w:t>
      </w:r>
    </w:p>
    <w:p w:rsidR="009073B8" w:rsidRDefault="009073B8" w:rsidP="009073B8">
      <w:pPr>
        <w:pStyle w:val="Sangradetextonormal"/>
        <w:widowControl w:val="0"/>
        <w:spacing w:after="0"/>
        <w:ind w:left="0"/>
        <w:jc w:val="both"/>
        <w:rPr>
          <w:rFonts w:ascii="Verdana" w:hAnsi="Verdana" w:cs="Tahoma"/>
          <w:b/>
          <w:sz w:val="24"/>
          <w:szCs w:val="24"/>
        </w:rPr>
      </w:pPr>
    </w:p>
    <w:p w:rsidR="009073B8" w:rsidRDefault="009073B8" w:rsidP="00A52A24">
      <w:pPr>
        <w:numPr>
          <w:ilvl w:val="2"/>
          <w:numId w:val="17"/>
        </w:numPr>
        <w:ind w:left="1560" w:hanging="851"/>
        <w:jc w:val="both"/>
        <w:rPr>
          <w:rFonts w:cs="Tahoma"/>
        </w:rPr>
      </w:pPr>
      <w:r w:rsidRPr="00D30CA9">
        <w:rPr>
          <w:rFonts w:cs="Tahoma"/>
        </w:rPr>
        <w:t xml:space="preserve">El oferente deberá presentar el precio </w:t>
      </w:r>
      <w:r w:rsidR="002E306E">
        <w:rPr>
          <w:rFonts w:cs="Tahoma"/>
        </w:rPr>
        <w:t xml:space="preserve">mensual y un monto </w:t>
      </w:r>
      <w:r w:rsidR="00D14155">
        <w:rPr>
          <w:rFonts w:cs="Tahoma"/>
        </w:rPr>
        <w:t>anual</w:t>
      </w:r>
      <w:r w:rsidR="00A52A24">
        <w:rPr>
          <w:rFonts w:cs="Tahoma"/>
        </w:rPr>
        <w:t xml:space="preserve"> </w:t>
      </w:r>
      <w:r w:rsidRPr="00D30CA9">
        <w:rPr>
          <w:rFonts w:cs="Tahoma"/>
        </w:rPr>
        <w:t>p</w:t>
      </w:r>
      <w:r w:rsidR="00A52A24">
        <w:rPr>
          <w:rFonts w:cs="Tahoma"/>
        </w:rPr>
        <w:t>a</w:t>
      </w:r>
      <w:r w:rsidRPr="00D30CA9">
        <w:rPr>
          <w:rFonts w:cs="Tahoma"/>
        </w:rPr>
        <w:t>r</w:t>
      </w:r>
      <w:r w:rsidR="00A52A24">
        <w:rPr>
          <w:rFonts w:cs="Tahoma"/>
        </w:rPr>
        <w:t>a</w:t>
      </w:r>
      <w:r w:rsidRPr="00D30CA9">
        <w:rPr>
          <w:rFonts w:cs="Tahoma"/>
        </w:rPr>
        <w:t xml:space="preserve"> </w:t>
      </w:r>
      <w:r w:rsidR="002E306E">
        <w:rPr>
          <w:rFonts w:cs="Tahoma"/>
        </w:rPr>
        <w:t xml:space="preserve">el servicio </w:t>
      </w:r>
      <w:r w:rsidR="00A52A24">
        <w:rPr>
          <w:rFonts w:cs="Tahoma"/>
        </w:rPr>
        <w:t>ofrecido</w:t>
      </w:r>
      <w:r w:rsidR="002E306E">
        <w:rPr>
          <w:rFonts w:cs="Tahoma"/>
        </w:rPr>
        <w:t>.</w:t>
      </w:r>
      <w:r w:rsidR="00A52A24">
        <w:rPr>
          <w:rFonts w:cs="Tahoma"/>
        </w:rPr>
        <w:t xml:space="preserve"> </w:t>
      </w:r>
      <w:r w:rsidRPr="00D30CA9">
        <w:rPr>
          <w:rFonts w:cs="Tahoma"/>
        </w:rPr>
        <w:t xml:space="preserve">(colones o dólares). </w:t>
      </w:r>
    </w:p>
    <w:p w:rsidR="00711597" w:rsidRPr="005F038F" w:rsidRDefault="00711597" w:rsidP="00A52A24">
      <w:pPr>
        <w:pStyle w:val="Textoindependiente"/>
        <w:widowControl w:val="0"/>
        <w:numPr>
          <w:ilvl w:val="2"/>
          <w:numId w:val="17"/>
        </w:numPr>
        <w:spacing w:before="120"/>
        <w:ind w:left="1560" w:hanging="851"/>
        <w:rPr>
          <w:rFonts w:ascii="Tahoma" w:hAnsi="Tahoma" w:cs="Tahoma"/>
          <w:sz w:val="22"/>
          <w:szCs w:val="22"/>
        </w:rPr>
      </w:pPr>
      <w:r w:rsidRPr="005F038F">
        <w:rPr>
          <w:rFonts w:ascii="Tahoma" w:hAnsi="Tahoma" w:cs="Tahoma"/>
          <w:sz w:val="22"/>
          <w:szCs w:val="22"/>
        </w:rPr>
        <w:t xml:space="preserve">IMPUESTOS: </w:t>
      </w:r>
      <w:r w:rsidRPr="005F038F">
        <w:rPr>
          <w:rFonts w:ascii="Tahoma" w:hAnsi="Tahoma" w:cs="Tahoma"/>
          <w:b w:val="0"/>
          <w:sz w:val="22"/>
          <w:szCs w:val="22"/>
        </w:rPr>
        <w:t xml:space="preserve">De conformidad con la Ley Orgánica del BCCR (Ley No. 7558, artículo 12, del 3 de noviembre de 1995), el Banco está exento del pago de impuestos, salvo el </w:t>
      </w:r>
      <w:r w:rsidRPr="005F038F">
        <w:rPr>
          <w:rFonts w:ascii="Tahoma" w:hAnsi="Tahoma" w:cs="Tahoma"/>
          <w:sz w:val="22"/>
          <w:szCs w:val="22"/>
        </w:rPr>
        <w:t>IMPUESTO DE VENTAS</w:t>
      </w:r>
      <w:r w:rsidRPr="005F038F">
        <w:rPr>
          <w:rFonts w:ascii="Tahoma" w:hAnsi="Tahoma" w:cs="Tahoma"/>
          <w:b w:val="0"/>
          <w:sz w:val="22"/>
          <w:szCs w:val="22"/>
        </w:rPr>
        <w:t xml:space="preserve">, según lo establecido en el artículo 17, inciso i, de la Ley No. 8114 del 9 de julio del 2001. </w:t>
      </w:r>
    </w:p>
    <w:p w:rsidR="009073B8" w:rsidRPr="00711597" w:rsidRDefault="009073B8" w:rsidP="00711597">
      <w:pPr>
        <w:ind w:left="1560" w:hanging="851"/>
        <w:jc w:val="both"/>
        <w:rPr>
          <w:rFonts w:cs="Tahoma"/>
          <w:lang w:val="es-ES"/>
        </w:rPr>
      </w:pPr>
    </w:p>
    <w:p w:rsidR="009073B8" w:rsidRDefault="009073B8" w:rsidP="00A52A24">
      <w:pPr>
        <w:numPr>
          <w:ilvl w:val="2"/>
          <w:numId w:val="17"/>
        </w:numPr>
        <w:ind w:left="1560" w:hanging="851"/>
        <w:jc w:val="both"/>
        <w:rPr>
          <w:rFonts w:cs="Tahoma"/>
        </w:rPr>
      </w:pPr>
      <w:r w:rsidRPr="00D30CA9">
        <w:rPr>
          <w:rFonts w:cs="Tahoma"/>
        </w:rPr>
        <w:t>Los precios deben expresarse en números y letras coincidentes. En caso de divergencia entre el monto ofrecido en números y el ofrecido en letras, prevalecerá este último.</w:t>
      </w:r>
    </w:p>
    <w:p w:rsidR="00711597" w:rsidRDefault="00711597" w:rsidP="00E72E49">
      <w:pPr>
        <w:pStyle w:val="Textoindependiente"/>
        <w:widowControl w:val="0"/>
        <w:numPr>
          <w:ilvl w:val="2"/>
          <w:numId w:val="17"/>
        </w:numPr>
        <w:ind w:left="1560" w:hanging="851"/>
        <w:rPr>
          <w:rFonts w:ascii="Tahoma" w:hAnsi="Tahoma" w:cs="Tahoma"/>
          <w:b w:val="0"/>
          <w:sz w:val="22"/>
          <w:szCs w:val="22"/>
        </w:rPr>
      </w:pPr>
      <w:r w:rsidRPr="005F038F">
        <w:rPr>
          <w:rFonts w:ascii="Tahoma" w:hAnsi="Tahoma" w:cs="Tahoma"/>
          <w:b w:val="0"/>
          <w:sz w:val="22"/>
          <w:szCs w:val="22"/>
        </w:rPr>
        <w:t>En caso de recibir cotizaciones en otro tipo de moneda diferente al colón y para efectos de comparación, se utilizará el tipo de cambio de referencia para la venta calculado por el BCCR y vigente al momento de la apertura de las ofertas.</w:t>
      </w:r>
    </w:p>
    <w:p w:rsidR="0027725A" w:rsidRPr="000E548C" w:rsidRDefault="0027725A" w:rsidP="00E72E49">
      <w:pPr>
        <w:pStyle w:val="Textoindependiente"/>
        <w:widowControl w:val="0"/>
        <w:ind w:left="1560" w:hanging="851"/>
        <w:rPr>
          <w:rFonts w:ascii="Tahoma" w:hAnsi="Tahoma" w:cs="Tahoma"/>
          <w:b w:val="0"/>
          <w:sz w:val="22"/>
          <w:szCs w:val="22"/>
          <w:lang w:val="es-ES_tradnl"/>
        </w:rPr>
      </w:pPr>
    </w:p>
    <w:p w:rsidR="0027725A" w:rsidRDefault="0027725A" w:rsidP="00E72E49">
      <w:pPr>
        <w:pStyle w:val="Prrafodelista"/>
        <w:numPr>
          <w:ilvl w:val="1"/>
          <w:numId w:val="17"/>
        </w:numPr>
        <w:suppressAutoHyphens/>
        <w:ind w:left="709" w:right="28" w:hanging="709"/>
        <w:jc w:val="both"/>
        <w:rPr>
          <w:rFonts w:cs="Tahoma"/>
          <w:lang w:val="es-ES" w:eastAsia="es-ES"/>
        </w:rPr>
      </w:pPr>
      <w:r w:rsidRPr="0027725A">
        <w:rPr>
          <w:rFonts w:cs="Tahoma"/>
          <w:b/>
          <w:lang w:val="es-ES" w:eastAsia="es-ES"/>
        </w:rPr>
        <w:t>MEJORAS DEL PRECIO:</w:t>
      </w:r>
      <w:r w:rsidRPr="0027725A">
        <w:rPr>
          <w:rFonts w:cs="Tahoma"/>
          <w:lang w:val="es-ES" w:eastAsia="es-ES"/>
        </w:rPr>
        <w:t xml:space="preserve"> Todo oferente podrá ofrecer una única rebaja en su precio cotizado la cual deberá ser presentada en sobre cerrado al Departamento de Proveeduría dentro de las siguientes 24 horas después de la recepción de ofertas, dicho sobre no será abierto hasta tanto no hayan transcurrido el plazo antes citado. Todo lo anterior de conformidad con el artículo 42, inciso n) de la L.C.A y 28 bis del R.L.C.A.; para efectos de evaluación se tomará el último precio que propongan los respectivos oferentes, cabe destacar que este precio no podrá ser ruinoso o no remunerativo.” </w:t>
      </w:r>
    </w:p>
    <w:p w:rsidR="004668CE" w:rsidRPr="005F038F" w:rsidRDefault="004668CE" w:rsidP="00A52A24">
      <w:pPr>
        <w:pStyle w:val="Ttulo1"/>
        <w:numPr>
          <w:ilvl w:val="0"/>
          <w:numId w:val="17"/>
        </w:numPr>
        <w:shd w:val="clear" w:color="auto" w:fill="auto"/>
        <w:jc w:val="center"/>
        <w:rPr>
          <w:rFonts w:ascii="Tahoma" w:hAnsi="Tahoma" w:cs="Tahoma"/>
          <w:sz w:val="22"/>
          <w:szCs w:val="22"/>
        </w:rPr>
      </w:pPr>
      <w:r w:rsidRPr="005F038F">
        <w:rPr>
          <w:rFonts w:ascii="Tahoma" w:hAnsi="Tahoma" w:cs="Tahoma"/>
          <w:sz w:val="22"/>
          <w:szCs w:val="22"/>
        </w:rPr>
        <w:t>ADJUDICACIÓN</w:t>
      </w:r>
    </w:p>
    <w:p w:rsidR="00807907" w:rsidRPr="005F038F" w:rsidRDefault="00807907" w:rsidP="00E33F9A">
      <w:pPr>
        <w:pStyle w:val="Sangra2detindependiente"/>
        <w:widowControl w:val="0"/>
        <w:tabs>
          <w:tab w:val="left" w:pos="1134"/>
          <w:tab w:val="left" w:pos="2127"/>
        </w:tabs>
        <w:spacing w:after="0" w:line="240" w:lineRule="auto"/>
        <w:ind w:left="851" w:hanging="851"/>
        <w:jc w:val="both"/>
        <w:rPr>
          <w:rFonts w:cs="Tahoma"/>
        </w:rPr>
      </w:pPr>
    </w:p>
    <w:p w:rsidR="00E663C0" w:rsidRDefault="002E306E" w:rsidP="002E306E">
      <w:pPr>
        <w:pStyle w:val="Sangra2detindependiente"/>
        <w:widowControl w:val="0"/>
        <w:numPr>
          <w:ilvl w:val="1"/>
          <w:numId w:val="17"/>
        </w:numPr>
        <w:tabs>
          <w:tab w:val="left" w:pos="1134"/>
          <w:tab w:val="left" w:pos="2127"/>
        </w:tabs>
        <w:spacing w:after="0" w:line="240" w:lineRule="auto"/>
        <w:ind w:left="851" w:hanging="851"/>
        <w:jc w:val="both"/>
        <w:rPr>
          <w:rFonts w:cs="Tahoma"/>
        </w:rPr>
      </w:pPr>
      <w:r>
        <w:rPr>
          <w:rFonts w:cs="Tahoma"/>
        </w:rPr>
        <w:t xml:space="preserve">La oferta que presente el menor precio será la adjudicataria. </w:t>
      </w:r>
    </w:p>
    <w:p w:rsidR="002E306E" w:rsidRPr="00634C97" w:rsidRDefault="002E306E" w:rsidP="002E306E">
      <w:pPr>
        <w:pStyle w:val="Sangra2detindependiente"/>
        <w:widowControl w:val="0"/>
        <w:tabs>
          <w:tab w:val="left" w:pos="1134"/>
          <w:tab w:val="left" w:pos="2127"/>
        </w:tabs>
        <w:spacing w:after="0" w:line="240" w:lineRule="auto"/>
        <w:ind w:left="851"/>
        <w:jc w:val="both"/>
        <w:rPr>
          <w:rFonts w:cs="Tahoma"/>
        </w:rPr>
      </w:pPr>
    </w:p>
    <w:p w:rsidR="004668CE" w:rsidRPr="005F038F" w:rsidRDefault="004668CE" w:rsidP="00A52A24">
      <w:pPr>
        <w:pStyle w:val="Sangra2detindependiente"/>
        <w:widowControl w:val="0"/>
        <w:numPr>
          <w:ilvl w:val="1"/>
          <w:numId w:val="17"/>
        </w:numPr>
        <w:tabs>
          <w:tab w:val="left" w:pos="1134"/>
          <w:tab w:val="left" w:pos="2127"/>
        </w:tabs>
        <w:spacing w:after="0" w:line="240" w:lineRule="auto"/>
        <w:ind w:left="851" w:hanging="851"/>
        <w:jc w:val="both"/>
        <w:rPr>
          <w:rFonts w:cs="Tahoma"/>
        </w:rPr>
      </w:pPr>
      <w:r w:rsidRPr="005F038F">
        <w:rPr>
          <w:rFonts w:cs="Tahoma"/>
        </w:rPr>
        <w:t xml:space="preserve">El BCCR resolverá este concurso en un plazo máximo igual al doble del plazo fijado para la apertura de las ofertas. </w:t>
      </w:r>
    </w:p>
    <w:p w:rsidR="004668CE" w:rsidRPr="005F038F" w:rsidRDefault="004668CE" w:rsidP="00E33F9A">
      <w:pPr>
        <w:pStyle w:val="Sangra2detindependiente"/>
        <w:widowControl w:val="0"/>
        <w:tabs>
          <w:tab w:val="left" w:pos="1134"/>
          <w:tab w:val="left" w:pos="2127"/>
        </w:tabs>
        <w:spacing w:after="0" w:line="240" w:lineRule="auto"/>
        <w:ind w:left="851" w:hanging="851"/>
        <w:jc w:val="both"/>
        <w:rPr>
          <w:rFonts w:cs="Tahoma"/>
        </w:rPr>
      </w:pPr>
    </w:p>
    <w:p w:rsidR="004668CE" w:rsidRDefault="004668CE" w:rsidP="00A52A24">
      <w:pPr>
        <w:pStyle w:val="Sangra2detindependiente"/>
        <w:widowControl w:val="0"/>
        <w:numPr>
          <w:ilvl w:val="1"/>
          <w:numId w:val="17"/>
        </w:numPr>
        <w:tabs>
          <w:tab w:val="left" w:pos="1134"/>
          <w:tab w:val="left" w:pos="2127"/>
        </w:tabs>
        <w:spacing w:after="0" w:line="240" w:lineRule="auto"/>
        <w:ind w:left="851" w:hanging="851"/>
        <w:jc w:val="both"/>
        <w:rPr>
          <w:rFonts w:cs="Tahoma"/>
        </w:rPr>
      </w:pPr>
      <w:r w:rsidRPr="005F038F">
        <w:rPr>
          <w:rFonts w:cs="Tahoma"/>
        </w:rPr>
        <w:t>Siempre y cuando la oferta cumpla con las condiciones legales y los requerimientos técnicos solicitados en el cartel, el menor precio será factor decisivo para adjudicar.</w:t>
      </w:r>
      <w:r w:rsidR="00D14155">
        <w:rPr>
          <w:rFonts w:cs="Tahoma"/>
        </w:rPr>
        <w:t xml:space="preserve"> (Ver adicionalmente el punto </w:t>
      </w:r>
      <w:r w:rsidR="00D14155" w:rsidRPr="00D14155">
        <w:rPr>
          <w:rFonts w:cs="Tahoma"/>
          <w:b/>
        </w:rPr>
        <w:t>3.15.1</w:t>
      </w:r>
      <w:r w:rsidR="00D14155">
        <w:rPr>
          <w:rFonts w:cs="Tahoma"/>
          <w:b/>
        </w:rPr>
        <w:t>.</w:t>
      </w:r>
      <w:r w:rsidR="00D14155">
        <w:rPr>
          <w:rFonts w:cs="Tahoma"/>
        </w:rPr>
        <w:t>)</w:t>
      </w:r>
    </w:p>
    <w:p w:rsidR="004668CE" w:rsidRPr="005F038F" w:rsidRDefault="004668CE" w:rsidP="00A52A24">
      <w:pPr>
        <w:pStyle w:val="Ttulo1"/>
        <w:numPr>
          <w:ilvl w:val="0"/>
          <w:numId w:val="17"/>
        </w:numPr>
        <w:shd w:val="clear" w:color="auto" w:fill="auto"/>
        <w:jc w:val="center"/>
        <w:rPr>
          <w:rFonts w:ascii="Tahoma" w:hAnsi="Tahoma" w:cs="Tahoma"/>
          <w:bCs w:val="0"/>
          <w:sz w:val="22"/>
          <w:szCs w:val="22"/>
        </w:rPr>
      </w:pPr>
      <w:r w:rsidRPr="005F038F">
        <w:rPr>
          <w:rFonts w:ascii="Tahoma" w:hAnsi="Tahoma" w:cs="Tahoma"/>
          <w:bCs w:val="0"/>
          <w:sz w:val="22"/>
          <w:szCs w:val="22"/>
        </w:rPr>
        <w:t>ASPECTOS LEGALES</w:t>
      </w:r>
    </w:p>
    <w:p w:rsidR="004668CE" w:rsidRPr="005F038F" w:rsidRDefault="004668CE" w:rsidP="004668CE">
      <w:pPr>
        <w:jc w:val="center"/>
        <w:rPr>
          <w:rFonts w:cs="Tahoma"/>
          <w:b/>
          <w:bCs/>
        </w:rPr>
      </w:pPr>
    </w:p>
    <w:p w:rsidR="004668CE" w:rsidRPr="005F038F" w:rsidRDefault="004668CE" w:rsidP="004668CE">
      <w:pPr>
        <w:ind w:right="-91"/>
        <w:jc w:val="both"/>
        <w:rPr>
          <w:rFonts w:cs="Tahoma"/>
          <w:b/>
          <w:bCs/>
        </w:rPr>
      </w:pPr>
      <w:r w:rsidRPr="005F038F">
        <w:rPr>
          <w:rFonts w:cs="Tahoma"/>
        </w:rPr>
        <w:t>Los participantes a esta licitación deberán cumplir con los siguientes aspectos:</w:t>
      </w:r>
    </w:p>
    <w:p w:rsidR="004668CE" w:rsidRPr="005F038F" w:rsidRDefault="004668CE" w:rsidP="004668CE">
      <w:pPr>
        <w:rPr>
          <w:rFonts w:cs="Tahoma"/>
          <w:b/>
          <w:bCs/>
        </w:rPr>
      </w:pPr>
    </w:p>
    <w:p w:rsidR="004668CE" w:rsidRPr="005F038F" w:rsidRDefault="004668CE" w:rsidP="00A52A24">
      <w:pPr>
        <w:pStyle w:val="Sangradetextonormal"/>
        <w:widowControl w:val="0"/>
        <w:numPr>
          <w:ilvl w:val="1"/>
          <w:numId w:val="17"/>
        </w:numPr>
        <w:spacing w:after="0"/>
        <w:ind w:left="709" w:hanging="709"/>
        <w:jc w:val="both"/>
        <w:rPr>
          <w:rFonts w:cs="Tahoma"/>
          <w:b/>
          <w:bCs/>
        </w:rPr>
      </w:pPr>
      <w:r w:rsidRPr="005F038F">
        <w:rPr>
          <w:rFonts w:cs="Tahoma"/>
          <w:b/>
          <w:bCs/>
        </w:rPr>
        <w:t>VIGENCIA DE LA OFERTA:</w:t>
      </w:r>
      <w:r w:rsidRPr="005F038F">
        <w:rPr>
          <w:rFonts w:cs="Tahoma"/>
        </w:rPr>
        <w:t xml:space="preserve"> El oferente deberá indicar la vigencia de su oferta. Sin embargo, en ningún caso ésta podrá ser inferior a </w:t>
      </w:r>
      <w:r w:rsidRPr="005F038F">
        <w:rPr>
          <w:rFonts w:cs="Tahoma"/>
          <w:b/>
        </w:rPr>
        <w:t>cincuenta (50) días hábiles</w:t>
      </w:r>
      <w:r w:rsidRPr="005F038F">
        <w:rPr>
          <w:rFonts w:cs="Tahoma"/>
        </w:rPr>
        <w:t>, contado a partir de la fecha señalada para la apertura de las ofertas.</w:t>
      </w:r>
    </w:p>
    <w:p w:rsidR="004668CE" w:rsidRPr="005F038F" w:rsidRDefault="004668CE" w:rsidP="00096BDA">
      <w:pPr>
        <w:pStyle w:val="Sangradetextonormal"/>
        <w:widowControl w:val="0"/>
        <w:spacing w:after="0"/>
        <w:ind w:left="709" w:hanging="709"/>
        <w:jc w:val="both"/>
        <w:rPr>
          <w:rFonts w:cs="Tahoma"/>
          <w:b/>
          <w:bCs/>
        </w:rPr>
      </w:pPr>
    </w:p>
    <w:p w:rsidR="004668CE" w:rsidRPr="005F038F" w:rsidRDefault="004668CE" w:rsidP="00A52A24">
      <w:pPr>
        <w:pStyle w:val="Sangradetextonormal"/>
        <w:widowControl w:val="0"/>
        <w:numPr>
          <w:ilvl w:val="1"/>
          <w:numId w:val="17"/>
        </w:numPr>
        <w:spacing w:after="0"/>
        <w:ind w:left="709" w:hanging="709"/>
        <w:jc w:val="both"/>
        <w:rPr>
          <w:rFonts w:cs="Tahoma"/>
        </w:rPr>
      </w:pPr>
      <w:r w:rsidRPr="005F038F">
        <w:rPr>
          <w:rFonts w:cs="Tahoma"/>
          <w:b/>
        </w:rPr>
        <w:t xml:space="preserve">FORMA DE PAGO: </w:t>
      </w:r>
      <w:r w:rsidRPr="005F038F">
        <w:rPr>
          <w:rFonts w:cs="Tahoma"/>
        </w:rPr>
        <w:t xml:space="preserve">Se cancelará </w:t>
      </w:r>
      <w:r w:rsidR="00E72E49">
        <w:rPr>
          <w:rFonts w:cs="Tahoma"/>
        </w:rPr>
        <w:t xml:space="preserve">mensualmente </w:t>
      </w:r>
      <w:r w:rsidRPr="005F038F">
        <w:rPr>
          <w:rFonts w:cs="Tahoma"/>
        </w:rPr>
        <w:t>por</w:t>
      </w:r>
      <w:r w:rsidR="00E72E49">
        <w:rPr>
          <w:rFonts w:cs="Tahoma"/>
        </w:rPr>
        <w:t xml:space="preserve"> </w:t>
      </w:r>
      <w:r w:rsidRPr="005F038F">
        <w:rPr>
          <w:rFonts w:cs="Tahoma"/>
        </w:rPr>
        <w:t xml:space="preserve">medio de transferencia bancaria a la cuenta cliente indicada en el Registro de Proveedores dentro de los 10 días hábiles siguientes al recibo de los </w:t>
      </w:r>
      <w:r w:rsidR="00E72E49">
        <w:rPr>
          <w:rFonts w:cs="Tahoma"/>
        </w:rPr>
        <w:t>servicios</w:t>
      </w:r>
      <w:r w:rsidRPr="005F038F">
        <w:rPr>
          <w:rFonts w:cs="Tahoma"/>
        </w:rPr>
        <w:t xml:space="preserve"> a entera satisfacción del Encargado General de la Contratación. </w:t>
      </w:r>
      <w:r w:rsidRPr="005F038F">
        <w:rPr>
          <w:rFonts w:cs="Tahoma"/>
          <w:bCs/>
          <w:lang w:val="es-ES"/>
        </w:rPr>
        <w:t xml:space="preserve">El adjudicatario deberá darle seguimiento a su pago por medio de la página WEB del Banco, cuya dirección es </w:t>
      </w:r>
      <w:hyperlink r:id="rId9" w:tooltip="http://www.bccr.fi.cr/flat/" w:history="1">
        <w:r w:rsidRPr="005F038F">
          <w:rPr>
            <w:rStyle w:val="Hipervnculo"/>
            <w:rFonts w:cs="Tahoma"/>
            <w:bCs/>
            <w:color w:val="000080"/>
            <w:lang w:val="es-ES"/>
          </w:rPr>
          <w:t>www.bccr.fi.cr</w:t>
        </w:r>
      </w:hyperlink>
      <w:r w:rsidRPr="005F038F">
        <w:rPr>
          <w:rFonts w:cs="Tahoma"/>
          <w:bCs/>
          <w:color w:val="000080"/>
          <w:u w:val="single"/>
          <w:lang w:val="es-ES"/>
        </w:rPr>
        <w:t>/contratación administrativa/pago a proveedores</w:t>
      </w:r>
      <w:r w:rsidRPr="005F038F">
        <w:rPr>
          <w:rFonts w:cs="Tahoma"/>
          <w:bCs/>
          <w:lang w:val="es-ES"/>
        </w:rPr>
        <w:t>, una vez presentada su factura.</w:t>
      </w:r>
    </w:p>
    <w:p w:rsidR="004668CE" w:rsidRPr="005F038F" w:rsidRDefault="004668CE" w:rsidP="00096BDA">
      <w:pPr>
        <w:ind w:left="709"/>
        <w:jc w:val="both"/>
        <w:rPr>
          <w:rFonts w:cs="Tahoma"/>
        </w:rPr>
      </w:pPr>
    </w:p>
    <w:p w:rsidR="004668CE" w:rsidRPr="005F038F" w:rsidRDefault="004668CE" w:rsidP="00A52A24">
      <w:pPr>
        <w:pStyle w:val="Sangradetextonormal"/>
        <w:widowControl w:val="0"/>
        <w:numPr>
          <w:ilvl w:val="1"/>
          <w:numId w:val="17"/>
        </w:numPr>
        <w:spacing w:after="0"/>
        <w:ind w:left="709" w:hanging="709"/>
        <w:jc w:val="both"/>
        <w:rPr>
          <w:rFonts w:cs="Tahoma"/>
        </w:rPr>
      </w:pPr>
      <w:r w:rsidRPr="005F038F">
        <w:rPr>
          <w:rFonts w:cs="Tahoma"/>
          <w:b/>
        </w:rPr>
        <w:t xml:space="preserve">PRESENTACIÓN DE TIMBRES: </w:t>
      </w:r>
      <w:r w:rsidRPr="005F038F">
        <w:rPr>
          <w:rFonts w:cs="Tahoma"/>
        </w:rPr>
        <w:t>Se debe adjuntar a la oferta el timbre de ¢200.00 (Doscientos colones exactos) del Colegio de Profesionales en Ciencias Económicas (Ley 7105) y un timbre de ¢20.00 (Veinte colones exactos) de La Ciudad de Las Niñas (Artículo 3 Ley 6496).</w:t>
      </w:r>
    </w:p>
    <w:p w:rsidR="004668CE" w:rsidRPr="005F038F" w:rsidRDefault="004668CE" w:rsidP="00096BDA">
      <w:pPr>
        <w:widowControl w:val="0"/>
        <w:ind w:left="709" w:hanging="709"/>
        <w:jc w:val="both"/>
        <w:rPr>
          <w:rFonts w:cs="Tahoma"/>
        </w:rPr>
      </w:pPr>
    </w:p>
    <w:p w:rsidR="004668CE" w:rsidRPr="005F038F" w:rsidRDefault="004668CE" w:rsidP="00A52A24">
      <w:pPr>
        <w:pStyle w:val="Sangradetextonormal"/>
        <w:widowControl w:val="0"/>
        <w:numPr>
          <w:ilvl w:val="1"/>
          <w:numId w:val="17"/>
        </w:numPr>
        <w:spacing w:after="0"/>
        <w:ind w:left="709" w:hanging="709"/>
        <w:jc w:val="both"/>
        <w:rPr>
          <w:rFonts w:cs="Tahoma"/>
        </w:rPr>
      </w:pPr>
      <w:r w:rsidRPr="005F038F">
        <w:rPr>
          <w:rFonts w:cs="Tahoma"/>
          <w:b/>
        </w:rPr>
        <w:t xml:space="preserve">CERTIFICACIONES: </w:t>
      </w:r>
      <w:r w:rsidRPr="005F038F">
        <w:rPr>
          <w:rFonts w:cs="Tahoma"/>
        </w:rPr>
        <w:t>Las personas jurídicas oferentes deberán presentar lo siguiente:</w:t>
      </w:r>
    </w:p>
    <w:p w:rsidR="004668CE" w:rsidRPr="005F038F" w:rsidRDefault="004668CE" w:rsidP="00096BDA">
      <w:pPr>
        <w:widowControl w:val="0"/>
        <w:ind w:left="709" w:hanging="709"/>
        <w:jc w:val="both"/>
        <w:rPr>
          <w:rFonts w:cs="Tahoma"/>
        </w:rPr>
      </w:pPr>
    </w:p>
    <w:p w:rsidR="004668CE" w:rsidRPr="005F038F" w:rsidRDefault="004668CE" w:rsidP="00A52A24">
      <w:pPr>
        <w:widowControl w:val="0"/>
        <w:numPr>
          <w:ilvl w:val="2"/>
          <w:numId w:val="17"/>
        </w:numPr>
        <w:tabs>
          <w:tab w:val="left" w:pos="1560"/>
        </w:tabs>
        <w:ind w:left="1560" w:hanging="851"/>
        <w:jc w:val="both"/>
        <w:rPr>
          <w:rFonts w:cs="Tahoma"/>
        </w:rPr>
      </w:pPr>
      <w:r w:rsidRPr="005F038F">
        <w:rPr>
          <w:rFonts w:cs="Tahoma"/>
          <w:bCs/>
        </w:rPr>
        <w:t>C</w:t>
      </w:r>
      <w:r w:rsidRPr="005F038F">
        <w:rPr>
          <w:rFonts w:cs="Tahoma"/>
        </w:rPr>
        <w:t>ertificación de la personería jurídica; donde adicionalmente se indique la cantidad de años de constituida la empresa.</w:t>
      </w:r>
    </w:p>
    <w:p w:rsidR="004668CE" w:rsidRPr="005F038F" w:rsidRDefault="004668CE" w:rsidP="00551C99">
      <w:pPr>
        <w:widowControl w:val="0"/>
        <w:tabs>
          <w:tab w:val="left" w:pos="1560"/>
        </w:tabs>
        <w:ind w:left="1560" w:hanging="851"/>
        <w:jc w:val="both"/>
        <w:rPr>
          <w:rFonts w:cs="Tahoma"/>
        </w:rPr>
      </w:pPr>
    </w:p>
    <w:p w:rsidR="004668CE" w:rsidRPr="005F038F" w:rsidRDefault="004668CE" w:rsidP="00A52A24">
      <w:pPr>
        <w:widowControl w:val="0"/>
        <w:numPr>
          <w:ilvl w:val="2"/>
          <w:numId w:val="17"/>
        </w:numPr>
        <w:tabs>
          <w:tab w:val="left" w:pos="1560"/>
        </w:tabs>
        <w:ind w:left="1560" w:hanging="851"/>
        <w:jc w:val="both"/>
        <w:rPr>
          <w:rFonts w:cs="Tahoma"/>
        </w:rPr>
      </w:pPr>
      <w:r w:rsidRPr="005F038F">
        <w:rPr>
          <w:rFonts w:cs="Tahoma"/>
        </w:rPr>
        <w:t>Cuando se trata de una sociedad costarricense colectiva, en comandita, anónima o de responsabilidad limitada, deberá acompañar con su propuesta una CERTIFICACIÓN PÚBLICA SOBRE LA NATURALEZA Y PROPIEDAD DE SUS CUOTAS O ACCIONES. Si las cuotas o acciones fueren nominativas y éstas pertenecieren a otra sociedad, deberá igualmente aportarse certificación pública respecto de esta última en cuanto a la naturaleza de sus acciones. Las certificaciones serán emitidas:</w:t>
      </w:r>
    </w:p>
    <w:p w:rsidR="004668CE" w:rsidRPr="005F038F" w:rsidRDefault="004668CE" w:rsidP="00096BDA">
      <w:pPr>
        <w:widowControl w:val="0"/>
        <w:tabs>
          <w:tab w:val="left" w:pos="1134"/>
        </w:tabs>
        <w:ind w:left="709" w:hanging="283"/>
        <w:jc w:val="both"/>
        <w:rPr>
          <w:rFonts w:cs="Tahoma"/>
        </w:rPr>
      </w:pPr>
    </w:p>
    <w:p w:rsidR="004668CE" w:rsidRPr="005F038F" w:rsidRDefault="004668CE" w:rsidP="00551C99">
      <w:pPr>
        <w:numPr>
          <w:ilvl w:val="0"/>
          <w:numId w:val="2"/>
        </w:numPr>
        <w:tabs>
          <w:tab w:val="clear" w:pos="2136"/>
          <w:tab w:val="left" w:pos="1134"/>
        </w:tabs>
        <w:autoSpaceDE w:val="0"/>
        <w:autoSpaceDN w:val="0"/>
        <w:adjustRightInd w:val="0"/>
        <w:spacing w:after="120"/>
        <w:ind w:left="1985" w:hanging="425"/>
        <w:jc w:val="both"/>
        <w:rPr>
          <w:rFonts w:cs="Tahoma"/>
        </w:rPr>
      </w:pPr>
      <w:r w:rsidRPr="005F038F">
        <w:rPr>
          <w:rFonts w:cs="Tahoma"/>
        </w:rPr>
        <w:t>En cuanto a la naturaleza de las cuotas o acciones, por el Registro Público o por un notario público, con vista en los libros del Registro.</w:t>
      </w:r>
    </w:p>
    <w:p w:rsidR="004668CE" w:rsidRPr="005F038F" w:rsidRDefault="004668CE" w:rsidP="00551C99">
      <w:pPr>
        <w:numPr>
          <w:ilvl w:val="0"/>
          <w:numId w:val="2"/>
        </w:numPr>
        <w:tabs>
          <w:tab w:val="clear" w:pos="2136"/>
          <w:tab w:val="left" w:pos="1134"/>
        </w:tabs>
        <w:autoSpaceDE w:val="0"/>
        <w:autoSpaceDN w:val="0"/>
        <w:adjustRightInd w:val="0"/>
        <w:spacing w:after="120"/>
        <w:ind w:left="1985" w:hanging="425"/>
        <w:jc w:val="both"/>
        <w:rPr>
          <w:rFonts w:cs="Tahoma"/>
        </w:rPr>
      </w:pPr>
      <w:r w:rsidRPr="005F038F">
        <w:rPr>
          <w:rFonts w:cs="Tahoma"/>
        </w:rPr>
        <w:t xml:space="preserve">En cuanto a la propiedad de las cuotas o acciones, por un notario público o contador público autorizado, con vista en los libros de la sociedad.  No obstante, si se tratare de una sociedad inscrita dentro del año anterior al requerimiento de la certificación, o modificada a acciones </w:t>
      </w:r>
      <w:r w:rsidRPr="005F038F">
        <w:rPr>
          <w:rFonts w:cs="Tahoma"/>
        </w:rPr>
        <w:lastRenderedPageBreak/>
        <w:t>nominativas dentro del período indicado, la certificación sobre ambos extremos podrá ser extendida por el Registro Público o por un notario.</w:t>
      </w:r>
    </w:p>
    <w:p w:rsidR="004668CE" w:rsidRPr="005F038F" w:rsidRDefault="004668CE" w:rsidP="00551C99">
      <w:pPr>
        <w:widowControl w:val="0"/>
        <w:tabs>
          <w:tab w:val="left" w:pos="1560"/>
        </w:tabs>
        <w:ind w:left="1560"/>
        <w:jc w:val="both"/>
        <w:rPr>
          <w:rFonts w:cs="Tahoma"/>
        </w:rPr>
      </w:pPr>
      <w:r w:rsidRPr="005F038F">
        <w:rPr>
          <w:rFonts w:cs="Tahoma"/>
        </w:rPr>
        <w:t>Si la certificación hubiese sido presentada en algún otro concurso de contratación administrativa anterior, se admitirá sobre las mismas bases, aportando las referencias del expediente en que consta la certificación.  La certificación tiene una vigencia de un año.</w:t>
      </w:r>
    </w:p>
    <w:p w:rsidR="004668CE" w:rsidRPr="005F038F" w:rsidRDefault="004668CE" w:rsidP="00096BDA">
      <w:pPr>
        <w:widowControl w:val="0"/>
        <w:ind w:left="709" w:hanging="709"/>
        <w:jc w:val="both"/>
        <w:rPr>
          <w:rFonts w:cs="Tahoma"/>
        </w:rPr>
      </w:pPr>
    </w:p>
    <w:p w:rsidR="004668CE" w:rsidRDefault="004668CE" w:rsidP="00A52A24">
      <w:pPr>
        <w:widowControl w:val="0"/>
        <w:numPr>
          <w:ilvl w:val="1"/>
          <w:numId w:val="17"/>
        </w:numPr>
        <w:ind w:left="709" w:hanging="709"/>
        <w:jc w:val="both"/>
        <w:rPr>
          <w:rFonts w:cs="Tahoma"/>
        </w:rPr>
      </w:pPr>
      <w:r w:rsidRPr="005F038F">
        <w:rPr>
          <w:rFonts w:cs="Tahoma"/>
          <w:b/>
        </w:rPr>
        <w:t xml:space="preserve">DECLARACIÓN JURADA: </w:t>
      </w:r>
      <w:r w:rsidRPr="005F038F">
        <w:rPr>
          <w:rFonts w:cs="Tahoma"/>
        </w:rPr>
        <w:t>La oferta deberá contener una declaración jurada del oferente que indique:</w:t>
      </w:r>
    </w:p>
    <w:p w:rsidR="00551C99" w:rsidRPr="005F038F" w:rsidRDefault="00551C99" w:rsidP="00551C99">
      <w:pPr>
        <w:widowControl w:val="0"/>
        <w:ind w:left="709"/>
        <w:jc w:val="both"/>
        <w:rPr>
          <w:rFonts w:cs="Tahoma"/>
        </w:rPr>
      </w:pPr>
    </w:p>
    <w:p w:rsidR="004668CE" w:rsidRPr="005F038F" w:rsidRDefault="004668CE" w:rsidP="00551C99">
      <w:pPr>
        <w:numPr>
          <w:ilvl w:val="0"/>
          <w:numId w:val="3"/>
        </w:numPr>
        <w:tabs>
          <w:tab w:val="clear" w:pos="360"/>
        </w:tabs>
        <w:ind w:left="993" w:hanging="284"/>
        <w:jc w:val="both"/>
        <w:rPr>
          <w:rFonts w:cs="Tahoma"/>
        </w:rPr>
      </w:pPr>
      <w:r w:rsidRPr="005F038F">
        <w:rPr>
          <w:rFonts w:cs="Tahoma"/>
        </w:rPr>
        <w:t>Nos encontramos al día en el pago de todo tipo de impuestos nacionales (Art. 65 R.L.C.A.).</w:t>
      </w:r>
    </w:p>
    <w:p w:rsidR="004668CE" w:rsidRPr="005F038F" w:rsidRDefault="004668CE" w:rsidP="00551C99">
      <w:pPr>
        <w:numPr>
          <w:ilvl w:val="0"/>
          <w:numId w:val="3"/>
        </w:numPr>
        <w:tabs>
          <w:tab w:val="clear" w:pos="360"/>
        </w:tabs>
        <w:ind w:left="993" w:hanging="284"/>
        <w:jc w:val="both"/>
        <w:rPr>
          <w:rFonts w:cs="Tahoma"/>
        </w:rPr>
      </w:pPr>
      <w:r w:rsidRPr="005F038F">
        <w:rPr>
          <w:rFonts w:cs="Tahoma"/>
        </w:rPr>
        <w:t>Que no nos alcanza ninguna de las prohibiciones que prevé el artículo 22 y 22 bis de la L.C.A. y 65 del R.L.C.A.</w:t>
      </w:r>
    </w:p>
    <w:p w:rsidR="004668CE" w:rsidRDefault="004668CE" w:rsidP="00551C99">
      <w:pPr>
        <w:numPr>
          <w:ilvl w:val="0"/>
          <w:numId w:val="3"/>
        </w:numPr>
        <w:tabs>
          <w:tab w:val="clear" w:pos="360"/>
        </w:tabs>
        <w:ind w:left="993" w:hanging="284"/>
        <w:jc w:val="both"/>
        <w:rPr>
          <w:rFonts w:cs="Tahoma"/>
        </w:rPr>
      </w:pPr>
      <w:r w:rsidRPr="005F038F">
        <w:rPr>
          <w:rFonts w:cs="Tahoma"/>
        </w:rPr>
        <w:t xml:space="preserve">Cumplimos con lo estipulado en la Directriz No. 34 del Poder Ejecutivo, publicada en La Gaceta No. 39 del 25 de febrero del 2002, con el deber ineludible de cumplir las obligaciones laborales y de seguridad social que rigen en el país. </w:t>
      </w:r>
    </w:p>
    <w:p w:rsidR="00E57DFB" w:rsidRDefault="00896191" w:rsidP="00896191">
      <w:pPr>
        <w:numPr>
          <w:ilvl w:val="0"/>
          <w:numId w:val="3"/>
        </w:numPr>
        <w:tabs>
          <w:tab w:val="clear" w:pos="360"/>
          <w:tab w:val="num" w:pos="993"/>
        </w:tabs>
        <w:ind w:left="993" w:hanging="284"/>
        <w:jc w:val="both"/>
        <w:rPr>
          <w:rFonts w:cs="Tahoma"/>
        </w:rPr>
      </w:pPr>
      <w:r w:rsidRPr="00896191">
        <w:rPr>
          <w:rFonts w:cs="Tahoma"/>
        </w:rPr>
        <w:t>Que a la fecha de apertura de ofertas nos encontramos al día en las      obligaciones con FODESAF, para lo cual el Banco se reserva  el derecho  de consultar a la siguiente dirección electrónica:</w:t>
      </w:r>
    </w:p>
    <w:p w:rsidR="00896191" w:rsidRPr="00896191" w:rsidRDefault="005C35BA" w:rsidP="00E57DFB">
      <w:pPr>
        <w:ind w:left="993"/>
        <w:jc w:val="both"/>
        <w:rPr>
          <w:rFonts w:cs="Tahoma"/>
        </w:rPr>
      </w:pPr>
      <w:hyperlink r:id="rId10" w:history="1">
        <w:r w:rsidR="00896191" w:rsidRPr="00896191">
          <w:t>http://inspeccion.mtss.go.cr/patronosmorosos/default.aspx</w:t>
        </w:r>
      </w:hyperlink>
    </w:p>
    <w:p w:rsidR="004668CE" w:rsidRPr="005F038F" w:rsidRDefault="004668CE" w:rsidP="00096BDA">
      <w:pPr>
        <w:ind w:left="709" w:hanging="709"/>
        <w:jc w:val="both"/>
        <w:rPr>
          <w:rFonts w:cs="Tahoma"/>
          <w:b/>
          <w:bCs/>
        </w:rPr>
      </w:pPr>
    </w:p>
    <w:p w:rsidR="00D34470" w:rsidRDefault="004668CE" w:rsidP="00A52A24">
      <w:pPr>
        <w:numPr>
          <w:ilvl w:val="1"/>
          <w:numId w:val="17"/>
        </w:numPr>
        <w:ind w:left="709" w:hanging="709"/>
        <w:jc w:val="both"/>
        <w:rPr>
          <w:rFonts w:cs="Tahoma"/>
        </w:rPr>
      </w:pPr>
      <w:r w:rsidRPr="005F038F">
        <w:rPr>
          <w:rFonts w:cs="Tahoma"/>
          <w:b/>
          <w:bCs/>
        </w:rPr>
        <w:t xml:space="preserve">ARTÍCULO 74 </w:t>
      </w:r>
      <w:r w:rsidRPr="005F038F">
        <w:rPr>
          <w:rFonts w:cs="Tahoma"/>
          <w:b/>
        </w:rPr>
        <w:t>Ley Constitutiva de la CCSS</w:t>
      </w:r>
      <w:r w:rsidRPr="005F038F">
        <w:rPr>
          <w:rFonts w:cs="Tahoma"/>
          <w:b/>
          <w:bCs/>
        </w:rPr>
        <w:t>:</w:t>
      </w:r>
      <w:r w:rsidRPr="005F038F">
        <w:rPr>
          <w:rFonts w:cs="Tahoma"/>
          <w:bCs/>
        </w:rPr>
        <w:t xml:space="preserve"> </w:t>
      </w:r>
      <w:r w:rsidRPr="005F038F">
        <w:rPr>
          <w:rFonts w:cs="Tahoma"/>
        </w:rPr>
        <w:t>Será requisito indispensable que a la fecha y hora establecidas para el acto de la apertura, el oferente se encuentre al día con sus obligaciones obrero patronales con la Caja Costarricense del Seguro Social (CCSS), para lo cual deberá aportar junto con la oferta la certificación de la CCSS donde conste lo indicado; o bien que mantiene un arreglo de pago aprobado por ésta. El oferente será responsable de mantenerse al día con sus obligaciones durante el proceso de selección y ejecución del objeto contractual. El Banco se reserva el derecho de solicitar al oferente o adjudicatario según sea el caso, la certificación respectiva cuando lo considere necesario, en particular previo a la adjudicación y al pago respectivo.</w:t>
      </w:r>
    </w:p>
    <w:p w:rsidR="004668CE" w:rsidRDefault="004668CE" w:rsidP="00D34470">
      <w:pPr>
        <w:ind w:left="709"/>
        <w:jc w:val="both"/>
        <w:rPr>
          <w:rFonts w:cs="Tahoma"/>
        </w:rPr>
      </w:pPr>
      <w:r w:rsidRPr="005F038F">
        <w:rPr>
          <w:rFonts w:cs="Tahoma"/>
        </w:rPr>
        <w:t xml:space="preserve">  </w:t>
      </w:r>
    </w:p>
    <w:p w:rsidR="00D34470" w:rsidRPr="005F038F" w:rsidRDefault="00D34470" w:rsidP="00D34470">
      <w:pPr>
        <w:widowControl w:val="0"/>
        <w:numPr>
          <w:ilvl w:val="1"/>
          <w:numId w:val="17"/>
        </w:numPr>
        <w:ind w:left="709" w:hanging="709"/>
        <w:jc w:val="both"/>
        <w:rPr>
          <w:rFonts w:cs="Tahoma"/>
        </w:rPr>
      </w:pPr>
      <w:r w:rsidRPr="005F038F">
        <w:rPr>
          <w:rFonts w:cs="Tahoma"/>
          <w:b/>
        </w:rPr>
        <w:t xml:space="preserve">DISPOSICIONES NORMATIVAS: </w:t>
      </w:r>
      <w:r w:rsidRPr="005F038F">
        <w:rPr>
          <w:rFonts w:cs="Tahoma"/>
        </w:rPr>
        <w:t>En la presente solicitud rigen las disposiciones normativas contenidas en las siguientes regulaciones: Ley #6227 Ley General de la Administración Pública, Ley #7494 Ley de Contratación Administrativa, Decreto Ejecutivo #33411-H del Reglamento a la Ley de Contratación Administrativa,</w:t>
      </w:r>
      <w:r>
        <w:rPr>
          <w:rFonts w:cs="Tahoma"/>
        </w:rPr>
        <w:t xml:space="preserve"> Ley 7600 Igualdad de oportunidades para las personas con discapacidad en Costa Rica,</w:t>
      </w:r>
      <w:r w:rsidRPr="005F038F">
        <w:rPr>
          <w:rFonts w:cs="Tahoma"/>
        </w:rPr>
        <w:t xml:space="preserve"> y demás cuerpos legales que por su conexión u otras razones jurídicas sean aplicables.</w:t>
      </w:r>
    </w:p>
    <w:p w:rsidR="00D34470" w:rsidRPr="005F038F" w:rsidRDefault="00D34470" w:rsidP="00D34470">
      <w:pPr>
        <w:ind w:left="709"/>
        <w:jc w:val="both"/>
        <w:rPr>
          <w:rFonts w:cs="Tahoma"/>
        </w:rPr>
      </w:pPr>
    </w:p>
    <w:p w:rsidR="004668CE" w:rsidRPr="005F038F" w:rsidRDefault="004668CE" w:rsidP="00A52A24">
      <w:pPr>
        <w:pStyle w:val="Ttulo1"/>
        <w:numPr>
          <w:ilvl w:val="0"/>
          <w:numId w:val="17"/>
        </w:numPr>
        <w:shd w:val="clear" w:color="auto" w:fill="auto"/>
        <w:jc w:val="center"/>
        <w:rPr>
          <w:rFonts w:ascii="Tahoma" w:hAnsi="Tahoma" w:cs="Tahoma"/>
          <w:sz w:val="22"/>
          <w:szCs w:val="22"/>
        </w:rPr>
      </w:pPr>
      <w:r w:rsidRPr="005F038F">
        <w:rPr>
          <w:rFonts w:ascii="Tahoma" w:hAnsi="Tahoma" w:cs="Tahoma"/>
          <w:sz w:val="22"/>
          <w:szCs w:val="22"/>
        </w:rPr>
        <w:t>DEL ADJUDICATARIO O CONTRATISTA</w:t>
      </w:r>
    </w:p>
    <w:p w:rsidR="004668CE" w:rsidRPr="005F038F" w:rsidRDefault="004668CE" w:rsidP="004668CE">
      <w:pPr>
        <w:widowControl w:val="0"/>
        <w:jc w:val="both"/>
        <w:rPr>
          <w:rFonts w:cs="Tahoma"/>
          <w:lang w:val="es-ES"/>
        </w:rPr>
      </w:pPr>
    </w:p>
    <w:p w:rsidR="004668CE" w:rsidRPr="005F038F" w:rsidRDefault="004668CE" w:rsidP="00096BDA">
      <w:pPr>
        <w:widowControl w:val="0"/>
        <w:ind w:left="709"/>
        <w:jc w:val="both"/>
        <w:rPr>
          <w:rFonts w:cs="Tahoma"/>
        </w:rPr>
      </w:pPr>
      <w:r w:rsidRPr="005F038F">
        <w:rPr>
          <w:rFonts w:cs="Tahoma"/>
        </w:rPr>
        <w:t>Una vez en firme el acto de adjudicación el contratista deberá tomar en cuenta lo siguiente:</w:t>
      </w:r>
    </w:p>
    <w:p w:rsidR="000B2857" w:rsidRPr="005F038F" w:rsidRDefault="000B2857" w:rsidP="004668CE">
      <w:pPr>
        <w:widowControl w:val="0"/>
        <w:jc w:val="both"/>
        <w:rPr>
          <w:rFonts w:cs="Tahoma"/>
        </w:rPr>
      </w:pPr>
    </w:p>
    <w:p w:rsidR="004668CE" w:rsidRPr="00551C99" w:rsidRDefault="004668CE" w:rsidP="00A52A24">
      <w:pPr>
        <w:pStyle w:val="Prrafodelista"/>
        <w:widowControl w:val="0"/>
        <w:numPr>
          <w:ilvl w:val="1"/>
          <w:numId w:val="17"/>
        </w:numPr>
        <w:ind w:left="709" w:hanging="709"/>
        <w:jc w:val="both"/>
        <w:rPr>
          <w:rFonts w:cs="Tahoma"/>
        </w:rPr>
      </w:pPr>
      <w:r w:rsidRPr="00551C99">
        <w:rPr>
          <w:rFonts w:cs="Tahoma"/>
          <w:b/>
        </w:rPr>
        <w:lastRenderedPageBreak/>
        <w:t xml:space="preserve">GARANTÍA DE CUMPLIMIENTO: </w:t>
      </w:r>
      <w:r w:rsidRPr="00551C99">
        <w:rPr>
          <w:rFonts w:cs="Tahoma"/>
        </w:rPr>
        <w:t xml:space="preserve">El contratista deberá presentar un monto de cinco por ciento (5%) del total adjudicado como garantía de cumplimiento. </w:t>
      </w:r>
    </w:p>
    <w:p w:rsidR="004668CE" w:rsidRPr="005F038F" w:rsidRDefault="004668CE" w:rsidP="00096BDA">
      <w:pPr>
        <w:ind w:left="709" w:hanging="709"/>
        <w:jc w:val="both"/>
        <w:rPr>
          <w:rFonts w:cs="Tahoma"/>
        </w:rPr>
      </w:pPr>
    </w:p>
    <w:p w:rsidR="004668CE" w:rsidRPr="005F038F" w:rsidRDefault="004668CE" w:rsidP="00096BDA">
      <w:pPr>
        <w:ind w:left="709"/>
        <w:jc w:val="both"/>
        <w:rPr>
          <w:rFonts w:cs="Tahoma"/>
        </w:rPr>
      </w:pPr>
      <w:r w:rsidRPr="005F038F">
        <w:rPr>
          <w:rFonts w:cs="Tahoma"/>
        </w:rPr>
        <w:t xml:space="preserve">La garantía de cumplimiento deberá tener una vigencia mínima </w:t>
      </w:r>
      <w:r w:rsidRPr="005F038F">
        <w:rPr>
          <w:rFonts w:cs="Tahoma"/>
          <w:b/>
        </w:rPr>
        <w:t>tres meses</w:t>
      </w:r>
      <w:r w:rsidRPr="005F038F">
        <w:rPr>
          <w:rFonts w:cs="Tahoma"/>
        </w:rPr>
        <w:t xml:space="preserve"> adicionales a la fecha definitiva de recepción del objeto adjudicado (para efectos de este cartel un mes corresponde a 30 días naturales).</w:t>
      </w:r>
    </w:p>
    <w:p w:rsidR="004668CE" w:rsidRPr="005F038F" w:rsidRDefault="004668CE" w:rsidP="00096BDA">
      <w:pPr>
        <w:ind w:left="709" w:hanging="709"/>
        <w:jc w:val="both"/>
        <w:rPr>
          <w:rFonts w:cs="Tahoma"/>
        </w:rPr>
      </w:pPr>
    </w:p>
    <w:p w:rsidR="004668CE" w:rsidRPr="005F038F" w:rsidRDefault="004668CE" w:rsidP="00096BDA">
      <w:pPr>
        <w:ind w:left="709"/>
        <w:jc w:val="both"/>
        <w:rPr>
          <w:rFonts w:cs="Tahoma"/>
        </w:rPr>
      </w:pPr>
      <w:r w:rsidRPr="005F038F">
        <w:rPr>
          <w:rFonts w:cs="Tahoma"/>
        </w:rPr>
        <w:t xml:space="preserve">Cuando la garantía es rendida en dinero en efectivo, cheque certificado o cheque de gerencia, el oferente deberá presentarla cuando corresponda y antes del retiro de la Orden de Compra en el Área de Cajas en el primer piso del edificio principal del BCCR, y entregar copia del recibo emitido al Departamento de Proveeduría. En el caso de presentación de bonos, certificados a plazo, o carta de garantía el oferente deberá de entregarlos cuando corresponda y antes del retiro de la Orden de Compra en el Departamento de Proveeduría.   </w:t>
      </w:r>
    </w:p>
    <w:p w:rsidR="004668CE" w:rsidRPr="005F038F" w:rsidRDefault="004668CE" w:rsidP="00096BDA">
      <w:pPr>
        <w:ind w:left="709" w:hanging="709"/>
        <w:jc w:val="both"/>
        <w:rPr>
          <w:rFonts w:cs="Tahoma"/>
        </w:rPr>
      </w:pPr>
    </w:p>
    <w:p w:rsidR="004668CE" w:rsidRPr="005F038F" w:rsidRDefault="004668CE" w:rsidP="00096BDA">
      <w:pPr>
        <w:ind w:left="709"/>
        <w:jc w:val="both"/>
        <w:rPr>
          <w:rFonts w:cs="Tahoma"/>
        </w:rPr>
      </w:pPr>
      <w:r w:rsidRPr="005F038F">
        <w:rPr>
          <w:rFonts w:cs="Tahoma"/>
        </w:rPr>
        <w:t>La garantía de cumplimiento se regirá por las disposiciones contenidas en los artículos 40 a 45 del R.L.C.A.</w:t>
      </w:r>
    </w:p>
    <w:p w:rsidR="005B7FBD" w:rsidRPr="005F038F" w:rsidRDefault="005B7FBD" w:rsidP="00096BDA">
      <w:pPr>
        <w:ind w:left="709" w:hanging="709"/>
        <w:rPr>
          <w:rFonts w:cs="Tahoma"/>
        </w:rPr>
      </w:pPr>
    </w:p>
    <w:p w:rsidR="00304CC2" w:rsidRDefault="004668CE" w:rsidP="00A52A24">
      <w:pPr>
        <w:widowControl w:val="0"/>
        <w:numPr>
          <w:ilvl w:val="1"/>
          <w:numId w:val="17"/>
        </w:numPr>
        <w:ind w:left="709" w:hanging="709"/>
        <w:jc w:val="both"/>
        <w:rPr>
          <w:rFonts w:cs="Tahoma"/>
        </w:rPr>
      </w:pPr>
      <w:r w:rsidRPr="005F038F">
        <w:rPr>
          <w:rFonts w:cs="Tahoma"/>
          <w:b/>
        </w:rPr>
        <w:t xml:space="preserve">RETIRO DE LA ORDEN DE COMPRA: </w:t>
      </w:r>
      <w:r w:rsidRPr="005F038F">
        <w:rPr>
          <w:rFonts w:cs="Tahoma"/>
        </w:rPr>
        <w:t>El adjudicatario dispondrá de un máximo de dos días hábiles para retirar la Orden de Compra, contados a partir del comunicado emitido (vía correo electrónico o llamada telefónica) por el Departamento de Proveeduría. Una vez recibid</w:t>
      </w:r>
      <w:r w:rsidR="00212193">
        <w:rPr>
          <w:rFonts w:cs="Tahoma"/>
        </w:rPr>
        <w:t>o el comunicado de retiro de l</w:t>
      </w:r>
      <w:r w:rsidRPr="005F038F">
        <w:rPr>
          <w:rFonts w:cs="Tahoma"/>
        </w:rPr>
        <w:t>a orden de compra (no antes) el adjudicatario deberá dar inicio a la entrega del producto en la Superintendencia.</w:t>
      </w:r>
    </w:p>
    <w:p w:rsidR="004668CE" w:rsidRDefault="004668CE" w:rsidP="00304CC2">
      <w:pPr>
        <w:widowControl w:val="0"/>
        <w:ind w:left="709"/>
        <w:jc w:val="both"/>
        <w:rPr>
          <w:rFonts w:cs="Tahoma"/>
        </w:rPr>
      </w:pPr>
      <w:r w:rsidRPr="005F038F">
        <w:rPr>
          <w:rFonts w:cs="Tahoma"/>
        </w:rPr>
        <w:t xml:space="preserve"> </w:t>
      </w:r>
    </w:p>
    <w:p w:rsidR="00930FE8" w:rsidRDefault="00304CC2" w:rsidP="00A52A24">
      <w:pPr>
        <w:widowControl w:val="0"/>
        <w:numPr>
          <w:ilvl w:val="1"/>
          <w:numId w:val="17"/>
        </w:numPr>
        <w:ind w:left="709" w:hanging="709"/>
        <w:jc w:val="both"/>
        <w:rPr>
          <w:rFonts w:cs="Tahoma"/>
        </w:rPr>
      </w:pPr>
      <w:r w:rsidRPr="00304CC2">
        <w:rPr>
          <w:rFonts w:cs="Tahoma"/>
        </w:rPr>
        <w:t>La empresa</w:t>
      </w:r>
      <w:r>
        <w:rPr>
          <w:rFonts w:cs="Tahoma"/>
        </w:rPr>
        <w:t xml:space="preserve"> adjudicataria deberá remitir una lista con el personal que brinda servicio en las Unidades, en la cual se incluya el nombre, número de cédula, código de colegiado cuando corresponda. El personal de la empresa a contratar deberá llevar de forma visible, carné de identificación con fotografía tamaño pasaporte e indicativo de su formación profesional en la atención prehospitalaria y traslado de pacientes. El Encargado General de la Contratación, se reserva el derecho de v</w:t>
      </w:r>
      <w:r w:rsidR="004B4F27">
        <w:rPr>
          <w:rFonts w:cs="Tahoma"/>
        </w:rPr>
        <w:t>e</w:t>
      </w:r>
      <w:r>
        <w:rPr>
          <w:rFonts w:cs="Tahoma"/>
        </w:rPr>
        <w:t>rificar la información suministrada y los atestados del personal de considerarlo necesario, en cualquier momento durante la vigencia del contrato.</w:t>
      </w:r>
    </w:p>
    <w:p w:rsidR="00304CC2" w:rsidRPr="00304CC2" w:rsidRDefault="00304CC2" w:rsidP="00930FE8">
      <w:pPr>
        <w:widowControl w:val="0"/>
        <w:ind w:left="709"/>
        <w:jc w:val="both"/>
        <w:rPr>
          <w:rFonts w:cs="Tahoma"/>
        </w:rPr>
      </w:pPr>
      <w:r>
        <w:rPr>
          <w:rFonts w:cs="Tahoma"/>
        </w:rPr>
        <w:t xml:space="preserve"> </w:t>
      </w:r>
    </w:p>
    <w:p w:rsidR="00930FE8" w:rsidRPr="001D14F1" w:rsidRDefault="00930FE8" w:rsidP="00930FE8">
      <w:pPr>
        <w:numPr>
          <w:ilvl w:val="1"/>
          <w:numId w:val="17"/>
        </w:numPr>
        <w:spacing w:after="120"/>
        <w:ind w:left="709" w:hanging="709"/>
        <w:jc w:val="both"/>
        <w:rPr>
          <w:rFonts w:cs="Tahoma"/>
        </w:rPr>
      </w:pPr>
      <w:r w:rsidRPr="001D14F1">
        <w:rPr>
          <w:rFonts w:cs="Tahoma"/>
          <w:b/>
        </w:rPr>
        <w:t>REVISIÓN DE PRECIOS</w:t>
      </w:r>
    </w:p>
    <w:p w:rsidR="00930FE8" w:rsidRPr="001D14F1" w:rsidRDefault="00930FE8" w:rsidP="00D34470">
      <w:pPr>
        <w:numPr>
          <w:ilvl w:val="2"/>
          <w:numId w:val="17"/>
        </w:numPr>
        <w:spacing w:after="120"/>
        <w:ind w:left="1418" w:hanging="698"/>
        <w:jc w:val="both"/>
        <w:rPr>
          <w:rFonts w:cs="Tahoma"/>
        </w:rPr>
      </w:pPr>
      <w:r w:rsidRPr="001D14F1">
        <w:rPr>
          <w:rFonts w:cs="Tahoma"/>
        </w:rPr>
        <w:t>Para los efectos de revisiones del precio el contratista se somete a la fórmula matemática desglosada a continuación:</w:t>
      </w:r>
    </w:p>
    <w:p w:rsidR="00930FE8" w:rsidRPr="001D14F1" w:rsidRDefault="00930FE8" w:rsidP="00930FE8">
      <w:pPr>
        <w:rPr>
          <w:rFonts w:cs="Tahoma"/>
        </w:rPr>
      </w:pPr>
    </w:p>
    <w:p w:rsidR="00930FE8" w:rsidRPr="001D14F1" w:rsidRDefault="00930FE8" w:rsidP="00930FE8">
      <w:pPr>
        <w:ind w:left="283" w:hanging="283"/>
        <w:jc w:val="center"/>
        <w:rPr>
          <w:rFonts w:cs="Tahoma"/>
        </w:rPr>
      </w:pPr>
      <w:r w:rsidRPr="001D14F1">
        <w:rPr>
          <w:rFonts w:cs="Tahoma"/>
        </w:rPr>
        <w:object w:dxaOrig="52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8pt;height:36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quation.3" ShapeID="_x0000_i1025" DrawAspect="Content" ObjectID="_1405836564" r:id="rId12"/>
        </w:object>
      </w:r>
    </w:p>
    <w:p w:rsidR="00930FE8" w:rsidRPr="001D14F1" w:rsidRDefault="00930FE8" w:rsidP="00930FE8">
      <w:pPr>
        <w:ind w:left="2340" w:hanging="1080"/>
        <w:jc w:val="both"/>
        <w:rPr>
          <w:rFonts w:cs="Tahoma"/>
        </w:rPr>
      </w:pPr>
    </w:p>
    <w:p w:rsidR="00930FE8" w:rsidRPr="001D14F1" w:rsidRDefault="00930FE8" w:rsidP="00930FE8">
      <w:pPr>
        <w:ind w:left="1701" w:hanging="283"/>
        <w:jc w:val="both"/>
        <w:rPr>
          <w:rFonts w:cs="Tahoma"/>
        </w:rPr>
      </w:pPr>
      <w:r w:rsidRPr="001D14F1">
        <w:rPr>
          <w:rFonts w:cs="Tahoma"/>
        </w:rPr>
        <w:t xml:space="preserve">Donde: </w:t>
      </w:r>
    </w:p>
    <w:p w:rsidR="00930FE8" w:rsidRPr="001D14F1" w:rsidRDefault="00930FE8" w:rsidP="00930FE8">
      <w:pPr>
        <w:ind w:left="1701" w:hanging="283"/>
        <w:jc w:val="both"/>
        <w:rPr>
          <w:rFonts w:cs="Tahoma"/>
        </w:rPr>
      </w:pPr>
      <w:r w:rsidRPr="001D14F1">
        <w:rPr>
          <w:rFonts w:cs="Tahoma"/>
        </w:rPr>
        <w:t xml:space="preserve"> </w:t>
      </w:r>
    </w:p>
    <w:p w:rsidR="00930FE8" w:rsidRPr="001D14F1" w:rsidRDefault="00930FE8" w:rsidP="00930FE8">
      <w:pPr>
        <w:ind w:left="2410" w:hanging="992"/>
        <w:jc w:val="both"/>
        <w:rPr>
          <w:rFonts w:cs="Tahoma"/>
        </w:rPr>
      </w:pPr>
      <w:r w:rsidRPr="001D14F1">
        <w:rPr>
          <w:rFonts w:cs="Tahoma"/>
        </w:rPr>
        <w:t>PV=</w:t>
      </w:r>
      <w:r w:rsidRPr="001D14F1">
        <w:rPr>
          <w:rFonts w:cs="Tahoma"/>
        </w:rPr>
        <w:tab/>
        <w:t>Precio variado</w:t>
      </w:r>
    </w:p>
    <w:p w:rsidR="00930FE8" w:rsidRPr="001D14F1" w:rsidRDefault="00930FE8" w:rsidP="00930FE8">
      <w:pPr>
        <w:ind w:left="2410" w:hanging="992"/>
        <w:jc w:val="both"/>
        <w:rPr>
          <w:rFonts w:cs="Tahoma"/>
        </w:rPr>
      </w:pPr>
      <w:r w:rsidRPr="001D14F1">
        <w:rPr>
          <w:rFonts w:cs="Tahoma"/>
        </w:rPr>
        <w:t>Pc=</w:t>
      </w:r>
      <w:r w:rsidRPr="001D14F1">
        <w:rPr>
          <w:rFonts w:cs="Tahoma"/>
        </w:rPr>
        <w:tab/>
        <w:t>Precio de cotización</w:t>
      </w:r>
      <w:r>
        <w:rPr>
          <w:rFonts w:cs="Tahoma"/>
        </w:rPr>
        <w:t xml:space="preserve"> total anual</w:t>
      </w:r>
      <w:r w:rsidRPr="001D14F1">
        <w:rPr>
          <w:rFonts w:cs="Tahoma"/>
        </w:rPr>
        <w:t xml:space="preserve"> </w:t>
      </w:r>
    </w:p>
    <w:p w:rsidR="00930FE8" w:rsidRPr="001D14F1" w:rsidRDefault="00930FE8" w:rsidP="00930FE8">
      <w:pPr>
        <w:ind w:left="2410" w:hanging="992"/>
        <w:jc w:val="both"/>
        <w:rPr>
          <w:rFonts w:cs="Tahoma"/>
        </w:rPr>
      </w:pPr>
      <w:r w:rsidRPr="001D14F1">
        <w:rPr>
          <w:rFonts w:cs="Tahoma"/>
        </w:rPr>
        <w:lastRenderedPageBreak/>
        <w:t>MO=</w:t>
      </w:r>
      <w:r w:rsidRPr="001D14F1">
        <w:rPr>
          <w:rFonts w:cs="Tahoma"/>
        </w:rPr>
        <w:tab/>
        <w:t>Porcentaje costo de mano de obra sobre cotización</w:t>
      </w:r>
      <w:r>
        <w:rPr>
          <w:rFonts w:cs="Tahoma"/>
        </w:rPr>
        <w:t xml:space="preserve"> total anual</w:t>
      </w:r>
      <w:r w:rsidRPr="001D14F1">
        <w:rPr>
          <w:rFonts w:cs="Tahoma"/>
        </w:rPr>
        <w:t xml:space="preserve"> </w:t>
      </w:r>
    </w:p>
    <w:p w:rsidR="00930FE8" w:rsidRPr="001D14F1" w:rsidRDefault="00930FE8" w:rsidP="00930FE8">
      <w:pPr>
        <w:ind w:left="2410" w:hanging="992"/>
        <w:rPr>
          <w:rFonts w:cs="Tahoma"/>
        </w:rPr>
      </w:pPr>
      <w:r w:rsidRPr="001D14F1">
        <w:rPr>
          <w:rFonts w:cs="Tahoma"/>
        </w:rPr>
        <w:t>I=</w:t>
      </w:r>
      <w:r w:rsidRPr="001D14F1">
        <w:rPr>
          <w:rFonts w:cs="Tahoma"/>
        </w:rPr>
        <w:tab/>
        <w:t>Porcentaje costo de insumo sobre cotización</w:t>
      </w:r>
      <w:r>
        <w:rPr>
          <w:rFonts w:cs="Tahoma"/>
        </w:rPr>
        <w:t xml:space="preserve"> total anual</w:t>
      </w:r>
      <w:r w:rsidRPr="001D14F1">
        <w:rPr>
          <w:rFonts w:cs="Tahoma"/>
        </w:rPr>
        <w:t xml:space="preserve"> </w:t>
      </w:r>
    </w:p>
    <w:p w:rsidR="00930FE8" w:rsidRPr="001D14F1" w:rsidRDefault="00930FE8" w:rsidP="00930FE8">
      <w:pPr>
        <w:ind w:left="2410" w:hanging="992"/>
        <w:jc w:val="both"/>
        <w:rPr>
          <w:rFonts w:cs="Tahoma"/>
        </w:rPr>
      </w:pPr>
      <w:r w:rsidRPr="001D14F1">
        <w:rPr>
          <w:rFonts w:cs="Tahoma"/>
        </w:rPr>
        <w:t>GA=</w:t>
      </w:r>
      <w:r w:rsidRPr="001D14F1">
        <w:rPr>
          <w:rFonts w:cs="Tahoma"/>
        </w:rPr>
        <w:tab/>
        <w:t xml:space="preserve">Porcentaje costo administrativo sobre cotización </w:t>
      </w:r>
      <w:r>
        <w:rPr>
          <w:rFonts w:cs="Tahoma"/>
        </w:rPr>
        <w:t>total anual</w:t>
      </w:r>
    </w:p>
    <w:p w:rsidR="00930FE8" w:rsidRPr="001D14F1" w:rsidRDefault="00930FE8" w:rsidP="00930FE8">
      <w:pPr>
        <w:ind w:left="2410" w:hanging="992"/>
        <w:jc w:val="both"/>
        <w:rPr>
          <w:rFonts w:cs="Tahoma"/>
        </w:rPr>
      </w:pPr>
      <w:r w:rsidRPr="001D14F1">
        <w:rPr>
          <w:rFonts w:cs="Tahoma"/>
        </w:rPr>
        <w:t>U=</w:t>
      </w:r>
      <w:r w:rsidRPr="001D14F1">
        <w:rPr>
          <w:rFonts w:cs="Tahoma"/>
        </w:rPr>
        <w:tab/>
        <w:t>Porcentaje utilidad en precio de cotización</w:t>
      </w:r>
    </w:p>
    <w:p w:rsidR="00930FE8" w:rsidRPr="001D14F1" w:rsidRDefault="00930FE8" w:rsidP="00930FE8">
      <w:pPr>
        <w:ind w:left="2410" w:hanging="992"/>
        <w:jc w:val="both"/>
        <w:rPr>
          <w:rFonts w:cs="Tahoma"/>
        </w:rPr>
      </w:pPr>
      <w:proofErr w:type="spellStart"/>
      <w:proofErr w:type="gramStart"/>
      <w:r w:rsidRPr="001D14F1">
        <w:rPr>
          <w:rFonts w:cs="Tahoma"/>
        </w:rPr>
        <w:t>iMOtm</w:t>
      </w:r>
      <w:proofErr w:type="spellEnd"/>
      <w:proofErr w:type="gramEnd"/>
      <w:r w:rsidRPr="001D14F1">
        <w:rPr>
          <w:rFonts w:cs="Tahoma"/>
        </w:rPr>
        <w:t>=</w:t>
      </w:r>
      <w:r w:rsidRPr="001D14F1">
        <w:rPr>
          <w:rFonts w:cs="Tahoma"/>
        </w:rPr>
        <w:tab/>
        <w:t>Índice costo de mano de obra en fecha de variación</w:t>
      </w:r>
    </w:p>
    <w:p w:rsidR="00930FE8" w:rsidRPr="001D14F1" w:rsidRDefault="00930FE8" w:rsidP="00930FE8">
      <w:pPr>
        <w:ind w:left="2410" w:hanging="992"/>
        <w:jc w:val="both"/>
        <w:rPr>
          <w:rFonts w:cs="Tahoma"/>
        </w:rPr>
      </w:pPr>
      <w:proofErr w:type="spellStart"/>
      <w:proofErr w:type="gramStart"/>
      <w:r w:rsidRPr="001D14F1">
        <w:rPr>
          <w:rFonts w:cs="Tahoma"/>
        </w:rPr>
        <w:t>iMOtc</w:t>
      </w:r>
      <w:proofErr w:type="spellEnd"/>
      <w:proofErr w:type="gramEnd"/>
      <w:r w:rsidRPr="001D14F1">
        <w:rPr>
          <w:rFonts w:cs="Tahoma"/>
        </w:rPr>
        <w:t>=</w:t>
      </w:r>
      <w:r w:rsidRPr="001D14F1">
        <w:rPr>
          <w:rFonts w:cs="Tahoma"/>
        </w:rPr>
        <w:tab/>
        <w:t>Índice costo de mano de obra en fecha de cotización</w:t>
      </w:r>
    </w:p>
    <w:p w:rsidR="00930FE8" w:rsidRPr="001D14F1" w:rsidRDefault="00930FE8" w:rsidP="00930FE8">
      <w:pPr>
        <w:ind w:left="2410" w:hanging="992"/>
        <w:rPr>
          <w:rFonts w:cs="Tahoma"/>
        </w:rPr>
      </w:pPr>
      <w:proofErr w:type="spellStart"/>
      <w:proofErr w:type="gramStart"/>
      <w:r w:rsidRPr="001D14F1">
        <w:rPr>
          <w:rFonts w:cs="Tahoma"/>
        </w:rPr>
        <w:t>iIti</w:t>
      </w:r>
      <w:proofErr w:type="spellEnd"/>
      <w:proofErr w:type="gramEnd"/>
      <w:r w:rsidRPr="001D14F1">
        <w:rPr>
          <w:rFonts w:cs="Tahoma"/>
        </w:rPr>
        <w:t>=</w:t>
      </w:r>
      <w:r w:rsidRPr="001D14F1">
        <w:rPr>
          <w:rFonts w:cs="Tahoma"/>
        </w:rPr>
        <w:tab/>
        <w:t>Índice costo de insumos en fecha de variación</w:t>
      </w:r>
    </w:p>
    <w:p w:rsidR="00930FE8" w:rsidRPr="001D14F1" w:rsidRDefault="00930FE8" w:rsidP="00930FE8">
      <w:pPr>
        <w:ind w:left="2410" w:hanging="992"/>
        <w:rPr>
          <w:rFonts w:cs="Tahoma"/>
        </w:rPr>
      </w:pPr>
      <w:proofErr w:type="spellStart"/>
      <w:proofErr w:type="gramStart"/>
      <w:r w:rsidRPr="001D14F1">
        <w:rPr>
          <w:rFonts w:cs="Tahoma"/>
        </w:rPr>
        <w:t>iItc</w:t>
      </w:r>
      <w:proofErr w:type="spellEnd"/>
      <w:proofErr w:type="gramEnd"/>
      <w:r w:rsidRPr="001D14F1">
        <w:rPr>
          <w:rFonts w:cs="Tahoma"/>
        </w:rPr>
        <w:t>=</w:t>
      </w:r>
      <w:r w:rsidRPr="001D14F1">
        <w:rPr>
          <w:rFonts w:cs="Tahoma"/>
        </w:rPr>
        <w:tab/>
        <w:t>Índice costo de insumo en fecha de cotización</w:t>
      </w:r>
    </w:p>
    <w:p w:rsidR="00930FE8" w:rsidRPr="001D14F1" w:rsidRDefault="00930FE8" w:rsidP="00930FE8">
      <w:pPr>
        <w:ind w:left="2410" w:hanging="992"/>
        <w:jc w:val="both"/>
        <w:rPr>
          <w:rFonts w:cs="Tahoma"/>
        </w:rPr>
      </w:pPr>
      <w:proofErr w:type="spellStart"/>
      <w:proofErr w:type="gramStart"/>
      <w:r w:rsidRPr="001D14F1">
        <w:rPr>
          <w:rFonts w:cs="Tahoma"/>
        </w:rPr>
        <w:t>iGAtg</w:t>
      </w:r>
      <w:proofErr w:type="spellEnd"/>
      <w:proofErr w:type="gramEnd"/>
      <w:r w:rsidRPr="001D14F1">
        <w:rPr>
          <w:rFonts w:cs="Tahoma"/>
        </w:rPr>
        <w:t>=</w:t>
      </w:r>
      <w:r w:rsidRPr="001D14F1">
        <w:rPr>
          <w:rFonts w:cs="Tahoma"/>
        </w:rPr>
        <w:tab/>
        <w:t>Índice de gastos administrativos en fecha de variación</w:t>
      </w:r>
    </w:p>
    <w:p w:rsidR="00930FE8" w:rsidRPr="001D14F1" w:rsidRDefault="00930FE8" w:rsidP="00930FE8">
      <w:pPr>
        <w:ind w:left="2410" w:hanging="992"/>
        <w:jc w:val="both"/>
        <w:rPr>
          <w:rFonts w:cs="Tahoma"/>
        </w:rPr>
      </w:pPr>
      <w:proofErr w:type="spellStart"/>
      <w:proofErr w:type="gramStart"/>
      <w:r w:rsidRPr="001D14F1">
        <w:rPr>
          <w:rFonts w:cs="Tahoma"/>
        </w:rPr>
        <w:t>iGAtc</w:t>
      </w:r>
      <w:proofErr w:type="spellEnd"/>
      <w:proofErr w:type="gramEnd"/>
      <w:r w:rsidRPr="001D14F1">
        <w:rPr>
          <w:rFonts w:cs="Tahoma"/>
        </w:rPr>
        <w:t>=</w:t>
      </w:r>
      <w:r w:rsidRPr="001D14F1">
        <w:rPr>
          <w:rFonts w:cs="Tahoma"/>
        </w:rPr>
        <w:tab/>
        <w:t>Índice de gastos administrativos en fecha de cotización</w:t>
      </w:r>
    </w:p>
    <w:p w:rsidR="00930FE8" w:rsidRPr="001D14F1" w:rsidRDefault="00930FE8" w:rsidP="00930FE8">
      <w:pPr>
        <w:ind w:left="1701" w:hanging="992"/>
        <w:jc w:val="both"/>
        <w:rPr>
          <w:rFonts w:cs="Tahoma"/>
        </w:rPr>
      </w:pPr>
    </w:p>
    <w:p w:rsidR="00930FE8" w:rsidRPr="001D14F1" w:rsidRDefault="00930FE8" w:rsidP="00930FE8">
      <w:pPr>
        <w:ind w:left="1560"/>
        <w:jc w:val="both"/>
        <w:rPr>
          <w:rFonts w:cs="Tahoma"/>
        </w:rPr>
      </w:pPr>
      <w:r w:rsidRPr="001D14F1">
        <w:rPr>
          <w:rFonts w:cs="Tahoma"/>
        </w:rPr>
        <w:t>La información sobre cada uno de los índices aplicables para la fórmula de servicios pertenece a las siguientes fuentes:</w:t>
      </w:r>
    </w:p>
    <w:p w:rsidR="00930FE8" w:rsidRPr="001D14F1" w:rsidRDefault="00930FE8" w:rsidP="00930FE8">
      <w:pPr>
        <w:ind w:left="1560"/>
        <w:jc w:val="both"/>
        <w:rPr>
          <w:rFonts w:cs="Tahoma"/>
        </w:rPr>
      </w:pPr>
    </w:p>
    <w:p w:rsidR="00930FE8" w:rsidRPr="001D14F1" w:rsidRDefault="00930FE8" w:rsidP="00930FE8">
      <w:pPr>
        <w:pStyle w:val="Textoindependiente2"/>
        <w:spacing w:after="0" w:line="240" w:lineRule="auto"/>
        <w:ind w:left="1559"/>
        <w:jc w:val="both"/>
        <w:rPr>
          <w:rFonts w:ascii="Tahoma" w:hAnsi="Tahoma" w:cs="Tahoma"/>
          <w:sz w:val="22"/>
          <w:szCs w:val="22"/>
        </w:rPr>
      </w:pPr>
      <w:r w:rsidRPr="001D14F1">
        <w:rPr>
          <w:rFonts w:ascii="Tahoma" w:hAnsi="Tahoma" w:cs="Tahoma"/>
          <w:b/>
          <w:sz w:val="22"/>
          <w:szCs w:val="22"/>
        </w:rPr>
        <w:t>Mano de obra:</w:t>
      </w:r>
      <w:r w:rsidRPr="001D14F1">
        <w:rPr>
          <w:rFonts w:ascii="Tahoma" w:hAnsi="Tahoma" w:cs="Tahoma"/>
          <w:sz w:val="22"/>
          <w:szCs w:val="22"/>
        </w:rPr>
        <w:t xml:space="preserve"> Decreto de Salarios Mínimos publicado en el Diario Oficial La Gaceta (deberán ubicarse en las categorías de </w:t>
      </w:r>
      <w:r>
        <w:rPr>
          <w:rFonts w:ascii="Tahoma" w:hAnsi="Tahoma" w:cs="Tahoma"/>
          <w:sz w:val="22"/>
          <w:szCs w:val="22"/>
        </w:rPr>
        <w:t xml:space="preserve">Licenciados Universitarios </w:t>
      </w:r>
      <w:r w:rsidRPr="001D14F1">
        <w:rPr>
          <w:rFonts w:ascii="Tahoma" w:hAnsi="Tahoma" w:cs="Tahoma"/>
          <w:sz w:val="22"/>
          <w:szCs w:val="22"/>
        </w:rPr>
        <w:t xml:space="preserve"> para este concurso, con indicación del porcentaje respectivo, según el capítulo 2 de dicho decreto).</w:t>
      </w:r>
    </w:p>
    <w:p w:rsidR="00930FE8" w:rsidRPr="001D14F1" w:rsidRDefault="00930FE8" w:rsidP="00930FE8">
      <w:pPr>
        <w:pStyle w:val="Textoindependiente2"/>
        <w:spacing w:after="0" w:line="240" w:lineRule="auto"/>
        <w:ind w:left="1559"/>
        <w:jc w:val="both"/>
        <w:rPr>
          <w:rFonts w:ascii="Tahoma" w:hAnsi="Tahoma" w:cs="Tahoma"/>
          <w:b/>
          <w:sz w:val="22"/>
          <w:szCs w:val="22"/>
        </w:rPr>
      </w:pPr>
    </w:p>
    <w:p w:rsidR="00930FE8" w:rsidRPr="001D14F1" w:rsidRDefault="00930FE8" w:rsidP="00930FE8">
      <w:pPr>
        <w:pStyle w:val="Textoindependiente2"/>
        <w:spacing w:after="0" w:line="240" w:lineRule="auto"/>
        <w:ind w:left="1559"/>
        <w:jc w:val="both"/>
        <w:rPr>
          <w:rFonts w:ascii="Tahoma" w:hAnsi="Tahoma" w:cs="Tahoma"/>
          <w:sz w:val="22"/>
          <w:szCs w:val="22"/>
        </w:rPr>
      </w:pPr>
      <w:r w:rsidRPr="001D14F1">
        <w:rPr>
          <w:rFonts w:ascii="Tahoma" w:hAnsi="Tahoma" w:cs="Tahoma"/>
          <w:b/>
          <w:sz w:val="22"/>
          <w:szCs w:val="22"/>
        </w:rPr>
        <w:t>Insumos:</w:t>
      </w:r>
      <w:r w:rsidRPr="001D14F1">
        <w:rPr>
          <w:rFonts w:ascii="Tahoma" w:hAnsi="Tahoma" w:cs="Tahoma"/>
          <w:sz w:val="22"/>
          <w:szCs w:val="22"/>
        </w:rPr>
        <w:t xml:space="preserve"> Índice de Precios al Productor Industrial </w:t>
      </w:r>
      <w:r w:rsidR="00E72E49">
        <w:rPr>
          <w:rFonts w:ascii="Tahoma" w:hAnsi="Tahoma" w:cs="Tahoma"/>
          <w:sz w:val="22"/>
          <w:szCs w:val="22"/>
        </w:rPr>
        <w:t>co</w:t>
      </w:r>
      <w:r w:rsidRPr="001D14F1">
        <w:rPr>
          <w:rFonts w:ascii="Tahoma" w:hAnsi="Tahoma" w:cs="Tahoma"/>
          <w:sz w:val="22"/>
          <w:szCs w:val="22"/>
        </w:rPr>
        <w:t>n combustible, Nivel Índice General (IPPI), elaborado por el BCCR.</w:t>
      </w:r>
    </w:p>
    <w:p w:rsidR="00930FE8" w:rsidRPr="001D14F1" w:rsidRDefault="00930FE8" w:rsidP="00930FE8">
      <w:pPr>
        <w:pStyle w:val="Textoindependiente2"/>
        <w:spacing w:after="0" w:line="240" w:lineRule="auto"/>
        <w:ind w:left="1560"/>
        <w:jc w:val="both"/>
        <w:rPr>
          <w:rFonts w:ascii="Tahoma" w:hAnsi="Tahoma" w:cs="Tahoma"/>
          <w:sz w:val="22"/>
          <w:szCs w:val="22"/>
        </w:rPr>
      </w:pPr>
    </w:p>
    <w:p w:rsidR="00930FE8" w:rsidRPr="001D14F1" w:rsidRDefault="00930FE8" w:rsidP="00930FE8">
      <w:pPr>
        <w:pStyle w:val="Textoindependiente2"/>
        <w:spacing w:after="0" w:line="240" w:lineRule="auto"/>
        <w:ind w:left="1559"/>
        <w:jc w:val="both"/>
        <w:rPr>
          <w:rFonts w:ascii="Tahoma" w:hAnsi="Tahoma" w:cs="Tahoma"/>
          <w:sz w:val="22"/>
          <w:szCs w:val="22"/>
        </w:rPr>
      </w:pPr>
      <w:r w:rsidRPr="001D14F1">
        <w:rPr>
          <w:rFonts w:ascii="Tahoma" w:hAnsi="Tahoma" w:cs="Tahoma"/>
          <w:b/>
          <w:sz w:val="22"/>
          <w:szCs w:val="22"/>
        </w:rPr>
        <w:t>Gastos Administrativos:</w:t>
      </w:r>
      <w:r w:rsidRPr="001D14F1">
        <w:rPr>
          <w:rFonts w:ascii="Tahoma" w:hAnsi="Tahoma" w:cs="Tahoma"/>
          <w:sz w:val="22"/>
          <w:szCs w:val="22"/>
        </w:rPr>
        <w:t xml:space="preserve"> Índice de Precios al Consumidor, Nivel Índice General (IPC), elaborado por el Instituto Nacional de Estadísticas y Censos (INEC).</w:t>
      </w:r>
    </w:p>
    <w:p w:rsidR="00930FE8" w:rsidRPr="001D14F1" w:rsidRDefault="00930FE8" w:rsidP="00930FE8">
      <w:pPr>
        <w:pStyle w:val="Textoindependiente2"/>
        <w:spacing w:after="0" w:line="240" w:lineRule="auto"/>
        <w:ind w:left="709"/>
        <w:rPr>
          <w:rFonts w:ascii="Tahoma" w:hAnsi="Tahoma" w:cs="Tahoma"/>
          <w:b/>
          <w:sz w:val="22"/>
          <w:szCs w:val="22"/>
        </w:rPr>
      </w:pPr>
    </w:p>
    <w:p w:rsidR="00D34470" w:rsidRDefault="00D34470" w:rsidP="00D34470">
      <w:pPr>
        <w:numPr>
          <w:ilvl w:val="2"/>
          <w:numId w:val="17"/>
        </w:numPr>
        <w:spacing w:after="120"/>
        <w:ind w:left="1418" w:hanging="698"/>
        <w:jc w:val="both"/>
        <w:rPr>
          <w:rFonts w:cs="Tahoma"/>
        </w:rPr>
      </w:pPr>
      <w:r>
        <w:rPr>
          <w:rFonts w:cs="Tahoma"/>
        </w:rPr>
        <w:t>La empresa deberá indicar el desglose porcentual de los costos de mano de obra, insumos, gastos administrativos y utilidad.</w:t>
      </w:r>
    </w:p>
    <w:p w:rsidR="00930FE8" w:rsidRPr="001D14F1" w:rsidRDefault="00930FE8" w:rsidP="00D34470">
      <w:pPr>
        <w:numPr>
          <w:ilvl w:val="2"/>
          <w:numId w:val="17"/>
        </w:numPr>
        <w:spacing w:after="120"/>
        <w:ind w:left="1418" w:hanging="698"/>
        <w:jc w:val="both"/>
        <w:rPr>
          <w:rFonts w:cs="Tahoma"/>
        </w:rPr>
      </w:pPr>
      <w:r w:rsidRPr="001D14F1">
        <w:rPr>
          <w:rFonts w:cs="Tahoma"/>
        </w:rPr>
        <w:t xml:space="preserve">El contratista deberá pagar al menos el salario mínimo al personal que va a realizar el servicio solicitado en el cartel, según lo establecido por el Ministerio de Trabajo y Seguridad Social. </w:t>
      </w:r>
    </w:p>
    <w:p w:rsidR="00930FE8" w:rsidRPr="001D14F1" w:rsidRDefault="00930FE8" w:rsidP="00D34470">
      <w:pPr>
        <w:numPr>
          <w:ilvl w:val="2"/>
          <w:numId w:val="17"/>
        </w:numPr>
        <w:spacing w:after="120"/>
        <w:ind w:left="1418" w:hanging="698"/>
        <w:jc w:val="both"/>
        <w:rPr>
          <w:rFonts w:cs="Tahoma"/>
        </w:rPr>
      </w:pPr>
      <w:r w:rsidRPr="001D14F1">
        <w:rPr>
          <w:rFonts w:cs="Tahoma"/>
        </w:rPr>
        <w:t>No se revisará la utilidad prevista.</w:t>
      </w:r>
    </w:p>
    <w:p w:rsidR="00930FE8" w:rsidRPr="001D14F1" w:rsidRDefault="00930FE8" w:rsidP="00D34470">
      <w:pPr>
        <w:numPr>
          <w:ilvl w:val="2"/>
          <w:numId w:val="17"/>
        </w:numPr>
        <w:spacing w:after="120"/>
        <w:ind w:left="1418" w:hanging="698"/>
        <w:jc w:val="both"/>
        <w:rPr>
          <w:rFonts w:cs="Tahoma"/>
        </w:rPr>
      </w:pPr>
      <w:r w:rsidRPr="001D14F1">
        <w:rPr>
          <w:rFonts w:cs="Tahoma"/>
        </w:rPr>
        <w:t>Si la cotización es en dólares o en otra divisa, no procede establecer alguna fórmula de revisión del precio, debido a que la devaluación del colón con respecto al dólar es el indicador que se utiliza para mantener el equilibrio económico del contrato.</w:t>
      </w:r>
    </w:p>
    <w:p w:rsidR="00930FE8" w:rsidRPr="001D14F1" w:rsidRDefault="00930FE8" w:rsidP="00D34470">
      <w:pPr>
        <w:numPr>
          <w:ilvl w:val="2"/>
          <w:numId w:val="17"/>
        </w:numPr>
        <w:spacing w:after="120"/>
        <w:ind w:left="1418" w:hanging="698"/>
        <w:jc w:val="both"/>
        <w:rPr>
          <w:rFonts w:cs="Tahoma"/>
        </w:rPr>
      </w:pPr>
      <w:r w:rsidRPr="001D14F1">
        <w:rPr>
          <w:rFonts w:cs="Tahoma"/>
        </w:rPr>
        <w:t>El Adjudicatario deberá solicitar por escrito ante el Departamento de Proveeduría la revisión del precio cuando corresponda, para lo cual es necesario que desarrolle la fórmula matemática indicada anteriormente y que adjunte fotocopia de los índices utilizados.</w:t>
      </w:r>
    </w:p>
    <w:p w:rsidR="00930FE8" w:rsidRPr="001D14F1" w:rsidRDefault="00930FE8" w:rsidP="00D34470">
      <w:pPr>
        <w:numPr>
          <w:ilvl w:val="2"/>
          <w:numId w:val="17"/>
        </w:numPr>
        <w:spacing w:after="120"/>
        <w:ind w:left="1418" w:hanging="698"/>
        <w:jc w:val="both"/>
        <w:rPr>
          <w:rFonts w:cs="Tahoma"/>
        </w:rPr>
      </w:pPr>
      <w:r w:rsidRPr="001D14F1">
        <w:rPr>
          <w:rFonts w:cs="Tahoma"/>
        </w:rPr>
        <w:t xml:space="preserve">La empresa adjudicataria debe tomar en cuenta que el Banco </w:t>
      </w:r>
      <w:r w:rsidR="00D34470">
        <w:rPr>
          <w:rFonts w:cs="Tahoma"/>
        </w:rPr>
        <w:t xml:space="preserve">dispone de treinta </w:t>
      </w:r>
      <w:r w:rsidRPr="001D14F1">
        <w:rPr>
          <w:rFonts w:cs="Tahoma"/>
        </w:rPr>
        <w:t>(</w:t>
      </w:r>
      <w:r w:rsidR="00D34470">
        <w:rPr>
          <w:rFonts w:cs="Tahoma"/>
        </w:rPr>
        <w:t>3</w:t>
      </w:r>
      <w:r w:rsidRPr="001D14F1">
        <w:rPr>
          <w:rFonts w:cs="Tahoma"/>
        </w:rPr>
        <w:t>0) días hábiles a partir de la fecha de recibo de la solicitud de la revisión, para efectuar el estudio correspondiente.</w:t>
      </w:r>
    </w:p>
    <w:p w:rsidR="004668CE" w:rsidRPr="005F038F" w:rsidRDefault="004668CE" w:rsidP="00096BDA">
      <w:pPr>
        <w:widowControl w:val="0"/>
        <w:ind w:left="709" w:hanging="709"/>
        <w:jc w:val="both"/>
        <w:rPr>
          <w:rFonts w:cs="Tahoma"/>
        </w:rPr>
      </w:pPr>
    </w:p>
    <w:p w:rsidR="00E72E49" w:rsidRDefault="00E72E49" w:rsidP="00E72E49">
      <w:pPr>
        <w:pStyle w:val="Prrafodelista"/>
        <w:numPr>
          <w:ilvl w:val="1"/>
          <w:numId w:val="17"/>
        </w:numPr>
        <w:suppressAutoHyphens/>
        <w:ind w:left="709" w:right="17" w:hanging="709"/>
        <w:jc w:val="both"/>
        <w:rPr>
          <w:rFonts w:cs="Tahoma"/>
        </w:rPr>
      </w:pPr>
      <w:r w:rsidRPr="00E72E49">
        <w:rPr>
          <w:rFonts w:cs="Tahoma"/>
          <w:b/>
        </w:rPr>
        <w:lastRenderedPageBreak/>
        <w:t>PÓLIZA DE RESPONSABILIDAD CIVIL:</w:t>
      </w:r>
      <w:r>
        <w:rPr>
          <w:rFonts w:cs="Tahoma"/>
        </w:rPr>
        <w:t xml:space="preserve"> La empresa debe contar con Póliza de Responsabilidad Civil para la práctica profesional. Presentar copia del documento respectivo. Dicha póliza debe ser de ¢100.000.000,00 como mínimo.       </w:t>
      </w:r>
    </w:p>
    <w:p w:rsidR="00E72E49" w:rsidRPr="00E72E49" w:rsidRDefault="00E72E49" w:rsidP="00E72E49">
      <w:pPr>
        <w:widowControl w:val="0"/>
        <w:ind w:left="709"/>
        <w:jc w:val="both"/>
        <w:rPr>
          <w:rFonts w:cs="Tahoma"/>
        </w:rPr>
      </w:pPr>
    </w:p>
    <w:p w:rsidR="00930FE8" w:rsidRDefault="00930FE8" w:rsidP="00A52A24">
      <w:pPr>
        <w:widowControl w:val="0"/>
        <w:numPr>
          <w:ilvl w:val="1"/>
          <w:numId w:val="17"/>
        </w:numPr>
        <w:ind w:left="709" w:hanging="709"/>
        <w:jc w:val="both"/>
        <w:rPr>
          <w:rFonts w:cs="Tahoma"/>
        </w:rPr>
      </w:pPr>
      <w:r w:rsidRPr="00930FE8">
        <w:rPr>
          <w:rFonts w:cs="Tahoma"/>
          <w:b/>
        </w:rPr>
        <w:t>PÓLIZA DE RIESGOS PROFESIONALES:</w:t>
      </w:r>
      <w:r>
        <w:rPr>
          <w:rFonts w:cs="Tahoma"/>
        </w:rPr>
        <w:t xml:space="preserve"> El adjudicatario deberá presentar fotocopia del último recibo pagado de la “Póliza de Riesgos Profesionales”, al Encargado General de la Contratación, por medio de la cual se cubre a los trabajadores de la empresa por cualquier daño, lesión o muerte, durante la prestación del servicio que se está contratando. En cao de renovación de la póliza, se debe presentar copia de esta inmediatamente se renueve al Encargado General de la Contratación. Todo de conformidad con el artículo 60 del Reglamento para la Atención Extra hospitalaria de Pacientes en Costa Rica.</w:t>
      </w:r>
    </w:p>
    <w:p w:rsidR="00930FE8" w:rsidRPr="00930FE8" w:rsidRDefault="00930FE8" w:rsidP="00930FE8">
      <w:pPr>
        <w:widowControl w:val="0"/>
        <w:ind w:left="709"/>
        <w:jc w:val="both"/>
        <w:rPr>
          <w:rFonts w:cs="Tahoma"/>
        </w:rPr>
      </w:pPr>
      <w:r>
        <w:rPr>
          <w:rFonts w:cs="Tahoma"/>
        </w:rPr>
        <w:t xml:space="preserve"> </w:t>
      </w:r>
    </w:p>
    <w:p w:rsidR="00445C2F" w:rsidRPr="005F038F" w:rsidRDefault="004668CE" w:rsidP="00A52A24">
      <w:pPr>
        <w:widowControl w:val="0"/>
        <w:numPr>
          <w:ilvl w:val="1"/>
          <w:numId w:val="17"/>
        </w:numPr>
        <w:ind w:left="709" w:hanging="709"/>
        <w:jc w:val="both"/>
        <w:rPr>
          <w:rFonts w:cs="Tahoma"/>
        </w:rPr>
      </w:pPr>
      <w:r w:rsidRPr="00445C2F">
        <w:rPr>
          <w:rFonts w:cs="Tahoma"/>
          <w:b/>
        </w:rPr>
        <w:t>ESPECIES FISCALES:</w:t>
      </w:r>
      <w:r w:rsidRPr="00445C2F">
        <w:rPr>
          <w:rFonts w:cs="Tahoma"/>
        </w:rPr>
        <w:t xml:space="preserve"> </w:t>
      </w:r>
      <w:r w:rsidR="00445C2F" w:rsidRPr="005F038F">
        <w:rPr>
          <w:rFonts w:cs="Tahoma"/>
        </w:rPr>
        <w:t xml:space="preserve">Según se establece en el inciso 2) del artículo 272 del Código Fiscal. El cálculo del monto de esos timbres deberá calcularse multiplicando el principal adjudicado por 0.0025, </w:t>
      </w:r>
      <w:r w:rsidR="00445C2F">
        <w:rPr>
          <w:rFonts w:cs="Tahoma"/>
        </w:rPr>
        <w:t xml:space="preserve">dicho </w:t>
      </w:r>
      <w:r w:rsidR="00445C2F" w:rsidRPr="005F038F">
        <w:rPr>
          <w:rFonts w:cs="Tahoma"/>
        </w:rPr>
        <w:t xml:space="preserve">monto </w:t>
      </w:r>
      <w:r w:rsidR="00445C2F">
        <w:rPr>
          <w:rFonts w:cs="Tahoma"/>
        </w:rPr>
        <w:t xml:space="preserve">deberá presentarse previo a la elaboración </w:t>
      </w:r>
      <w:r w:rsidR="00445C2F" w:rsidRPr="005F038F">
        <w:rPr>
          <w:rFonts w:cs="Tahoma"/>
        </w:rPr>
        <w:t xml:space="preserve"> de la orden de compra correspondiente.</w:t>
      </w:r>
    </w:p>
    <w:p w:rsidR="002A6A43" w:rsidRPr="00445C2F" w:rsidRDefault="002A6A43" w:rsidP="00445C2F">
      <w:pPr>
        <w:widowControl w:val="0"/>
        <w:ind w:left="709"/>
        <w:jc w:val="both"/>
        <w:rPr>
          <w:rFonts w:cs="Tahoma"/>
        </w:rPr>
      </w:pPr>
    </w:p>
    <w:p w:rsidR="004668CE" w:rsidRPr="005F038F" w:rsidRDefault="00D34470" w:rsidP="00A52A24">
      <w:pPr>
        <w:widowControl w:val="0"/>
        <w:numPr>
          <w:ilvl w:val="1"/>
          <w:numId w:val="17"/>
        </w:numPr>
        <w:ind w:left="709" w:hanging="709"/>
        <w:jc w:val="both"/>
        <w:rPr>
          <w:rFonts w:cs="Tahoma"/>
        </w:rPr>
      </w:pPr>
      <w:r>
        <w:rPr>
          <w:rFonts w:cs="Tahoma"/>
          <w:b/>
          <w:snapToGrid w:val="0"/>
        </w:rPr>
        <w:t>MULTA</w:t>
      </w:r>
      <w:r w:rsidR="004668CE" w:rsidRPr="005F038F">
        <w:rPr>
          <w:rFonts w:cs="Tahoma"/>
          <w:b/>
          <w:snapToGrid w:val="0"/>
        </w:rPr>
        <w:t>:</w:t>
      </w:r>
      <w:r w:rsidR="004668CE" w:rsidRPr="005F038F">
        <w:rPr>
          <w:rFonts w:cs="Tahoma"/>
          <w:b/>
        </w:rPr>
        <w:t xml:space="preserve"> </w:t>
      </w:r>
      <w:r>
        <w:rPr>
          <w:rFonts w:cs="Tahoma"/>
          <w:snapToGrid w:val="0"/>
        </w:rPr>
        <w:t xml:space="preserve">En caso de </w:t>
      </w:r>
      <w:r w:rsidR="004668CE" w:rsidRPr="005F038F">
        <w:rPr>
          <w:rFonts w:cs="Tahoma"/>
          <w:snapToGrid w:val="0"/>
        </w:rPr>
        <w:t xml:space="preserve">incumplimiento en </w:t>
      </w:r>
      <w:r>
        <w:rPr>
          <w:rFonts w:cs="Tahoma"/>
          <w:snapToGrid w:val="0"/>
        </w:rPr>
        <w:t>e</w:t>
      </w:r>
      <w:r w:rsidR="004668CE" w:rsidRPr="005F038F">
        <w:rPr>
          <w:rFonts w:cs="Tahoma"/>
          <w:snapToGrid w:val="0"/>
        </w:rPr>
        <w:t>l</w:t>
      </w:r>
      <w:r>
        <w:rPr>
          <w:rFonts w:cs="Tahoma"/>
          <w:snapToGrid w:val="0"/>
        </w:rPr>
        <w:t xml:space="preserve"> tiempo de respuesta se aplicará la suma de ¢25.000,00 (veinticinco mil colones) por traslado, al contratista que incumpla con lo estipulado en el punto CONDICIÓN TIMEPO DE RESPUESTA</w:t>
      </w:r>
      <w:r w:rsidR="004668CE" w:rsidRPr="005F038F">
        <w:rPr>
          <w:rFonts w:cs="Tahoma"/>
          <w:snapToGrid w:val="0"/>
        </w:rPr>
        <w:t>, hasta un 25% del total de la adjudicación, de acuerdo a lo estipulado en l</w:t>
      </w:r>
      <w:r>
        <w:rPr>
          <w:rFonts w:cs="Tahoma"/>
          <w:snapToGrid w:val="0"/>
        </w:rPr>
        <w:t>os</w:t>
      </w:r>
      <w:r w:rsidR="004668CE" w:rsidRPr="005F038F">
        <w:rPr>
          <w:rFonts w:cs="Tahoma"/>
          <w:snapToGrid w:val="0"/>
        </w:rPr>
        <w:t xml:space="preserve"> artículo</w:t>
      </w:r>
      <w:r>
        <w:rPr>
          <w:rFonts w:cs="Tahoma"/>
          <w:snapToGrid w:val="0"/>
        </w:rPr>
        <w:t>s</w:t>
      </w:r>
      <w:r w:rsidR="004668CE" w:rsidRPr="005F038F">
        <w:rPr>
          <w:rFonts w:cs="Tahoma"/>
          <w:snapToGrid w:val="0"/>
        </w:rPr>
        <w:t xml:space="preserve"> </w:t>
      </w:r>
      <w:r>
        <w:rPr>
          <w:rFonts w:cs="Tahoma"/>
          <w:snapToGrid w:val="0"/>
        </w:rPr>
        <w:t>47, 48 y 49</w:t>
      </w:r>
      <w:r w:rsidR="004668CE" w:rsidRPr="005F038F">
        <w:rPr>
          <w:rFonts w:cs="Tahoma"/>
          <w:snapToGrid w:val="0"/>
        </w:rPr>
        <w:t xml:space="preserve"> del R.L.C.A.</w:t>
      </w:r>
    </w:p>
    <w:p w:rsidR="004668CE" w:rsidRPr="005F038F" w:rsidRDefault="004668CE" w:rsidP="00096BDA">
      <w:pPr>
        <w:widowControl w:val="0"/>
        <w:ind w:left="709" w:hanging="709"/>
        <w:jc w:val="both"/>
        <w:rPr>
          <w:rFonts w:cs="Tahoma"/>
        </w:rPr>
      </w:pPr>
    </w:p>
    <w:p w:rsidR="005B7FBD" w:rsidRPr="005B7FBD" w:rsidRDefault="004668CE" w:rsidP="00A52A24">
      <w:pPr>
        <w:widowControl w:val="0"/>
        <w:numPr>
          <w:ilvl w:val="1"/>
          <w:numId w:val="17"/>
        </w:numPr>
        <w:ind w:left="709" w:hanging="709"/>
        <w:jc w:val="both"/>
        <w:rPr>
          <w:rFonts w:cs="Tahoma"/>
        </w:rPr>
      </w:pPr>
      <w:r w:rsidRPr="005F038F">
        <w:rPr>
          <w:rFonts w:cs="Tahoma"/>
          <w:b/>
        </w:rPr>
        <w:t>ENCARGAD</w:t>
      </w:r>
      <w:r w:rsidR="00930FE8">
        <w:rPr>
          <w:rFonts w:cs="Tahoma"/>
          <w:b/>
        </w:rPr>
        <w:t>O</w:t>
      </w:r>
      <w:r w:rsidRPr="005F038F">
        <w:rPr>
          <w:rFonts w:cs="Tahoma"/>
          <w:b/>
        </w:rPr>
        <w:t xml:space="preserve"> GENERAL DE LA CONTRATACIÓN:</w:t>
      </w:r>
    </w:p>
    <w:p w:rsidR="005B7FBD" w:rsidRDefault="005B7FBD" w:rsidP="005B7FBD">
      <w:pPr>
        <w:pStyle w:val="Prrafodelista"/>
        <w:rPr>
          <w:rFonts w:cs="Tahoma"/>
        </w:rPr>
      </w:pPr>
    </w:p>
    <w:p w:rsidR="004668CE" w:rsidRDefault="004668CE" w:rsidP="00E72E49">
      <w:pPr>
        <w:widowControl w:val="0"/>
        <w:ind w:left="709"/>
        <w:jc w:val="both"/>
        <w:rPr>
          <w:rFonts w:cs="Tahoma"/>
        </w:rPr>
      </w:pPr>
      <w:r w:rsidRPr="005F038F">
        <w:rPr>
          <w:rFonts w:cs="Tahoma"/>
        </w:rPr>
        <w:t>Con el objeto de supervisar esta contratación, gestionar, facilitar la coordinación de todos los aspectos técnicos y administrativos que se requieran, formalizar mediante minutas o actas los alcances interpretativos que se produzcan durante la ejecución contractual, regular todo lo relativo a la correcta ejecución de la misma, y velar por el perfecto cumplimiento de cada una de las obligaciones indicadas en el cartel y en el contrato, el Banco ha designado como Encargad</w:t>
      </w:r>
      <w:r w:rsidR="00930FE8">
        <w:rPr>
          <w:rFonts w:cs="Tahoma"/>
        </w:rPr>
        <w:t>o</w:t>
      </w:r>
      <w:r w:rsidRPr="005F038F">
        <w:rPr>
          <w:rFonts w:cs="Tahoma"/>
        </w:rPr>
        <w:t xml:space="preserve"> General de la Contratación al siguiente funcionari</w:t>
      </w:r>
      <w:r w:rsidR="00930FE8">
        <w:rPr>
          <w:rFonts w:cs="Tahoma"/>
        </w:rPr>
        <w:t>o</w:t>
      </w:r>
      <w:r w:rsidRPr="005F038F">
        <w:rPr>
          <w:rFonts w:cs="Tahoma"/>
        </w:rPr>
        <w:t>:</w:t>
      </w:r>
    </w:p>
    <w:p w:rsidR="00E72E49" w:rsidRPr="005F038F" w:rsidRDefault="00E72E49" w:rsidP="00E72E49">
      <w:pPr>
        <w:widowControl w:val="0"/>
        <w:ind w:left="709"/>
        <w:jc w:val="both"/>
        <w:rPr>
          <w:rFonts w:cs="Tahoma"/>
        </w:rPr>
      </w:pPr>
    </w:p>
    <w:tbl>
      <w:tblPr>
        <w:tblW w:w="8632"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5231"/>
        <w:gridCol w:w="1667"/>
      </w:tblGrid>
      <w:tr w:rsidR="00551C99" w:rsidRPr="005F038F" w:rsidTr="00E72E49">
        <w:trPr>
          <w:trHeight w:val="582"/>
        </w:trPr>
        <w:tc>
          <w:tcPr>
            <w:tcW w:w="1734" w:type="dxa"/>
          </w:tcPr>
          <w:p w:rsidR="00551C99" w:rsidRPr="005F038F" w:rsidRDefault="00551C99" w:rsidP="00E72E49">
            <w:pPr>
              <w:pStyle w:val="Textoindependiente"/>
              <w:widowControl w:val="0"/>
              <w:jc w:val="center"/>
              <w:rPr>
                <w:rFonts w:ascii="Tahoma" w:hAnsi="Tahoma" w:cs="Tahoma"/>
                <w:sz w:val="22"/>
                <w:szCs w:val="22"/>
              </w:rPr>
            </w:pPr>
            <w:r w:rsidRPr="005F038F">
              <w:rPr>
                <w:rFonts w:ascii="Tahoma" w:hAnsi="Tahoma" w:cs="Tahoma"/>
                <w:sz w:val="22"/>
                <w:szCs w:val="22"/>
              </w:rPr>
              <w:t>RENGL</w:t>
            </w:r>
            <w:r w:rsidR="00634C97">
              <w:rPr>
                <w:rFonts w:ascii="Tahoma" w:hAnsi="Tahoma" w:cs="Tahoma"/>
                <w:sz w:val="22"/>
                <w:szCs w:val="22"/>
              </w:rPr>
              <w:t>Ó</w:t>
            </w:r>
            <w:r w:rsidRPr="005F038F">
              <w:rPr>
                <w:rFonts w:ascii="Tahoma" w:hAnsi="Tahoma" w:cs="Tahoma"/>
                <w:sz w:val="22"/>
                <w:szCs w:val="22"/>
              </w:rPr>
              <w:t>N</w:t>
            </w:r>
          </w:p>
        </w:tc>
        <w:tc>
          <w:tcPr>
            <w:tcW w:w="5231" w:type="dxa"/>
            <w:vAlign w:val="center"/>
          </w:tcPr>
          <w:p w:rsidR="00551C99" w:rsidRPr="005F038F" w:rsidRDefault="00551C99" w:rsidP="00E72E49">
            <w:pPr>
              <w:pStyle w:val="Textoindependiente"/>
              <w:widowControl w:val="0"/>
              <w:jc w:val="center"/>
              <w:rPr>
                <w:rFonts w:ascii="Tahoma" w:hAnsi="Tahoma" w:cs="Tahoma"/>
                <w:sz w:val="22"/>
                <w:szCs w:val="22"/>
              </w:rPr>
            </w:pPr>
            <w:r w:rsidRPr="005F038F">
              <w:rPr>
                <w:rFonts w:ascii="Tahoma" w:hAnsi="Tahoma" w:cs="Tahoma"/>
                <w:sz w:val="22"/>
                <w:szCs w:val="22"/>
              </w:rPr>
              <w:t>ENCARGAD</w:t>
            </w:r>
            <w:r w:rsidR="00602E21">
              <w:rPr>
                <w:rFonts w:ascii="Tahoma" w:hAnsi="Tahoma" w:cs="Tahoma"/>
                <w:sz w:val="22"/>
                <w:szCs w:val="22"/>
              </w:rPr>
              <w:t>O</w:t>
            </w:r>
            <w:r w:rsidRPr="005F038F">
              <w:rPr>
                <w:rFonts w:ascii="Tahoma" w:hAnsi="Tahoma" w:cs="Tahoma"/>
                <w:sz w:val="22"/>
                <w:szCs w:val="22"/>
              </w:rPr>
              <w:t xml:space="preserve"> GENERAL DE LA CONTRATACIÓN</w:t>
            </w:r>
          </w:p>
        </w:tc>
        <w:tc>
          <w:tcPr>
            <w:tcW w:w="1667" w:type="dxa"/>
          </w:tcPr>
          <w:p w:rsidR="00551C99" w:rsidRPr="005F038F" w:rsidRDefault="00551C99" w:rsidP="00E72E49">
            <w:pPr>
              <w:pStyle w:val="Textoindependiente"/>
              <w:widowControl w:val="0"/>
              <w:jc w:val="center"/>
              <w:rPr>
                <w:rFonts w:ascii="Tahoma" w:hAnsi="Tahoma" w:cs="Tahoma"/>
                <w:sz w:val="22"/>
                <w:szCs w:val="22"/>
              </w:rPr>
            </w:pPr>
            <w:r>
              <w:rPr>
                <w:rFonts w:ascii="Tahoma" w:hAnsi="Tahoma" w:cs="Tahoma"/>
                <w:sz w:val="22"/>
                <w:szCs w:val="22"/>
              </w:rPr>
              <w:t>TELEFONO</w:t>
            </w:r>
          </w:p>
        </w:tc>
      </w:tr>
      <w:tr w:rsidR="00551C99" w:rsidRPr="005F038F" w:rsidTr="00551C99">
        <w:tc>
          <w:tcPr>
            <w:tcW w:w="1734" w:type="dxa"/>
          </w:tcPr>
          <w:p w:rsidR="00551C99" w:rsidRPr="00551C99" w:rsidRDefault="00551C99" w:rsidP="00634C97">
            <w:pPr>
              <w:pStyle w:val="Textoindependiente"/>
              <w:widowControl w:val="0"/>
              <w:spacing w:before="120"/>
              <w:jc w:val="center"/>
              <w:rPr>
                <w:rFonts w:ascii="Tahoma" w:hAnsi="Tahoma" w:cs="Tahoma"/>
                <w:b w:val="0"/>
                <w:sz w:val="22"/>
                <w:szCs w:val="22"/>
              </w:rPr>
            </w:pPr>
            <w:r w:rsidRPr="00551C99">
              <w:rPr>
                <w:rFonts w:ascii="Tahoma" w:hAnsi="Tahoma" w:cs="Tahoma"/>
                <w:b w:val="0"/>
                <w:sz w:val="22"/>
                <w:szCs w:val="22"/>
              </w:rPr>
              <w:t>1</w:t>
            </w:r>
          </w:p>
        </w:tc>
        <w:tc>
          <w:tcPr>
            <w:tcW w:w="5231" w:type="dxa"/>
            <w:vAlign w:val="center"/>
          </w:tcPr>
          <w:p w:rsidR="00551C99" w:rsidRPr="00551C99" w:rsidRDefault="00930FE8" w:rsidP="00930FE8">
            <w:pPr>
              <w:pStyle w:val="Textoindependiente"/>
              <w:widowControl w:val="0"/>
              <w:spacing w:before="120"/>
              <w:jc w:val="center"/>
              <w:rPr>
                <w:rFonts w:ascii="Tahoma" w:hAnsi="Tahoma" w:cs="Tahoma"/>
                <w:b w:val="0"/>
                <w:sz w:val="22"/>
                <w:szCs w:val="22"/>
              </w:rPr>
            </w:pPr>
            <w:r>
              <w:rPr>
                <w:rFonts w:ascii="Tahoma" w:hAnsi="Tahoma" w:cs="Tahoma"/>
                <w:b w:val="0"/>
                <w:sz w:val="22"/>
                <w:szCs w:val="22"/>
              </w:rPr>
              <w:t>Iván Duarte Blanco</w:t>
            </w:r>
          </w:p>
        </w:tc>
        <w:tc>
          <w:tcPr>
            <w:tcW w:w="1667" w:type="dxa"/>
          </w:tcPr>
          <w:p w:rsidR="00551C99" w:rsidRPr="00551C99" w:rsidRDefault="00421084" w:rsidP="00930FE8">
            <w:pPr>
              <w:pStyle w:val="Textoindependiente"/>
              <w:widowControl w:val="0"/>
              <w:spacing w:before="120"/>
              <w:jc w:val="center"/>
              <w:rPr>
                <w:rFonts w:ascii="Tahoma" w:hAnsi="Tahoma" w:cs="Tahoma"/>
                <w:b w:val="0"/>
                <w:sz w:val="22"/>
                <w:szCs w:val="22"/>
              </w:rPr>
            </w:pPr>
            <w:r>
              <w:rPr>
                <w:rFonts w:ascii="Tahoma" w:hAnsi="Tahoma" w:cs="Tahoma"/>
                <w:b w:val="0"/>
                <w:sz w:val="22"/>
                <w:szCs w:val="22"/>
              </w:rPr>
              <w:t>2243-4</w:t>
            </w:r>
            <w:r w:rsidR="004319C2">
              <w:rPr>
                <w:rFonts w:ascii="Tahoma" w:hAnsi="Tahoma" w:cs="Tahoma"/>
                <w:b w:val="0"/>
                <w:sz w:val="22"/>
                <w:szCs w:val="22"/>
              </w:rPr>
              <w:t>8</w:t>
            </w:r>
            <w:r w:rsidR="00930FE8">
              <w:rPr>
                <w:rFonts w:ascii="Tahoma" w:hAnsi="Tahoma" w:cs="Tahoma"/>
                <w:b w:val="0"/>
                <w:sz w:val="22"/>
                <w:szCs w:val="22"/>
              </w:rPr>
              <w:t>64</w:t>
            </w:r>
          </w:p>
        </w:tc>
      </w:tr>
    </w:tbl>
    <w:p w:rsidR="007530D7" w:rsidRPr="007530D7" w:rsidRDefault="007530D7" w:rsidP="007530D7">
      <w:pPr>
        <w:jc w:val="both"/>
        <w:rPr>
          <w:rFonts w:cs="Tahoma"/>
          <w:b/>
          <w:bCs/>
          <w:snapToGrid w:val="0"/>
          <w:sz w:val="24"/>
          <w:szCs w:val="24"/>
        </w:rPr>
      </w:pPr>
    </w:p>
    <w:p w:rsidR="007530D7" w:rsidRPr="005C35BA" w:rsidRDefault="005C35BA" w:rsidP="007530D7">
      <w:pPr>
        <w:jc w:val="both"/>
        <w:rPr>
          <w:rFonts w:cs="Tahoma"/>
          <w:b/>
          <w:bCs/>
          <w:i/>
          <w:snapToGrid w:val="0"/>
          <w:sz w:val="24"/>
          <w:szCs w:val="24"/>
        </w:rPr>
      </w:pPr>
      <w:r w:rsidRPr="005C35BA">
        <w:rPr>
          <w:rFonts w:cs="Tahoma"/>
          <w:b/>
          <w:bCs/>
          <w:i/>
          <w:snapToGrid w:val="0"/>
          <w:sz w:val="24"/>
          <w:szCs w:val="24"/>
        </w:rPr>
        <w:t>ORIGINAL FIRMADO</w:t>
      </w:r>
    </w:p>
    <w:p w:rsidR="005C35BA" w:rsidRPr="007530D7" w:rsidRDefault="005C35BA" w:rsidP="007530D7">
      <w:pPr>
        <w:jc w:val="both"/>
        <w:rPr>
          <w:rFonts w:cs="Tahoma"/>
          <w:b/>
          <w:bCs/>
          <w:snapToGrid w:val="0"/>
          <w:sz w:val="24"/>
          <w:szCs w:val="24"/>
        </w:rPr>
      </w:pPr>
    </w:p>
    <w:p w:rsidR="007530D7" w:rsidRPr="007530D7" w:rsidRDefault="007530D7" w:rsidP="007530D7">
      <w:pPr>
        <w:widowControl w:val="0"/>
        <w:jc w:val="both"/>
        <w:rPr>
          <w:b/>
          <w:sz w:val="24"/>
        </w:rPr>
      </w:pPr>
      <w:r w:rsidRPr="007530D7">
        <w:rPr>
          <w:b/>
          <w:sz w:val="24"/>
        </w:rPr>
        <w:t>Jose A. Rodríguez C.</w:t>
      </w:r>
    </w:p>
    <w:p w:rsidR="00930FE8" w:rsidRDefault="007530D7" w:rsidP="003C25F5">
      <w:pPr>
        <w:widowControl w:val="0"/>
        <w:jc w:val="both"/>
      </w:pPr>
      <w:r w:rsidRPr="007530D7">
        <w:rPr>
          <w:b/>
          <w:sz w:val="24"/>
        </w:rPr>
        <w:t xml:space="preserve">Director </w:t>
      </w:r>
      <w:bookmarkStart w:id="0" w:name="_GoBack"/>
      <w:bookmarkEnd w:id="0"/>
    </w:p>
    <w:sectPr w:rsidR="00930FE8" w:rsidSect="00FB3A43">
      <w:headerReference w:type="default" r:id="rId13"/>
      <w:footerReference w:type="default" r:id="rId14"/>
      <w:footerReference w:type="first" r:id="rId15"/>
      <w:type w:val="continuous"/>
      <w:pgSz w:w="12240" w:h="15840" w:code="1"/>
      <w:pgMar w:top="1418" w:right="14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E49" w:rsidRDefault="00E72E49" w:rsidP="007C56E2">
      <w:r>
        <w:separator/>
      </w:r>
    </w:p>
  </w:endnote>
  <w:endnote w:type="continuationSeparator" w:id="0">
    <w:p w:rsidR="00E72E49" w:rsidRDefault="00E72E49" w:rsidP="007C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E49" w:rsidRDefault="00E72E49" w:rsidP="00110C5A">
    <w:pPr>
      <w:pStyle w:val="Piedepgina"/>
      <w:framePr w:wrap="around" w:vAnchor="text" w:hAnchor="margin" w:xAlign="center" w:y="1"/>
      <w:rPr>
        <w:rStyle w:val="Nmerodepgina"/>
        <w:rFonts w:eastAsia="MS Mincho"/>
      </w:rPr>
    </w:pPr>
    <w:r>
      <w:rPr>
        <w:rStyle w:val="Nmerodepgina"/>
        <w:rFonts w:eastAsia="MS Mincho"/>
      </w:rPr>
      <w:fldChar w:fldCharType="begin"/>
    </w:r>
    <w:r>
      <w:rPr>
        <w:rStyle w:val="Nmerodepgina"/>
        <w:rFonts w:eastAsia="MS Mincho"/>
      </w:rPr>
      <w:instrText xml:space="preserve">PAGE  </w:instrText>
    </w:r>
    <w:r>
      <w:rPr>
        <w:rStyle w:val="Nmerodepgina"/>
        <w:rFonts w:eastAsia="MS Mincho"/>
      </w:rPr>
      <w:fldChar w:fldCharType="separate"/>
    </w:r>
    <w:r w:rsidR="005C35BA">
      <w:rPr>
        <w:rStyle w:val="Nmerodepgina"/>
        <w:rFonts w:eastAsia="MS Mincho"/>
        <w:noProof/>
      </w:rPr>
      <w:t>11</w:t>
    </w:r>
    <w:r>
      <w:rPr>
        <w:rStyle w:val="Nmerodepgina"/>
        <w:rFonts w:eastAsia="MS Mincho"/>
      </w:rPr>
      <w:fldChar w:fldCharType="end"/>
    </w:r>
  </w:p>
  <w:p w:rsidR="00E72E49" w:rsidRDefault="00E72E4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7641"/>
      <w:docPartObj>
        <w:docPartGallery w:val="Page Numbers (Bottom of Page)"/>
        <w:docPartUnique/>
      </w:docPartObj>
    </w:sdtPr>
    <w:sdtEndPr/>
    <w:sdtContent>
      <w:p w:rsidR="00E72E49" w:rsidRDefault="00E72E49">
        <w:pPr>
          <w:pStyle w:val="Piedepgina"/>
          <w:jc w:val="center"/>
        </w:pPr>
        <w:r>
          <w:fldChar w:fldCharType="begin"/>
        </w:r>
        <w:r>
          <w:instrText xml:space="preserve"> PAGE   \* MERGEFORMAT </w:instrText>
        </w:r>
        <w:r>
          <w:fldChar w:fldCharType="separate"/>
        </w:r>
        <w:r w:rsidR="002210A8">
          <w:rPr>
            <w:noProof/>
          </w:rPr>
          <w:t>1</w:t>
        </w:r>
        <w:r>
          <w:rPr>
            <w:noProof/>
          </w:rPr>
          <w:fldChar w:fldCharType="end"/>
        </w:r>
      </w:p>
    </w:sdtContent>
  </w:sdt>
  <w:p w:rsidR="00E72E49" w:rsidRDefault="00E72E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E49" w:rsidRDefault="00E72E49" w:rsidP="007C56E2">
      <w:r>
        <w:separator/>
      </w:r>
    </w:p>
  </w:footnote>
  <w:footnote w:type="continuationSeparator" w:id="0">
    <w:p w:rsidR="00E72E49" w:rsidRDefault="00E72E49" w:rsidP="007C5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E49" w:rsidRDefault="00E72E49" w:rsidP="006D7794">
    <w:pPr>
      <w:pStyle w:val="Encabezado"/>
      <w:jc w:val="center"/>
    </w:pPr>
    <w:r>
      <w:rPr>
        <w:noProof/>
        <w:lang w:val="es-CR" w:eastAsia="es-CR"/>
      </w:rPr>
      <w:drawing>
        <wp:inline distT="0" distB="0" distL="0" distR="0" wp14:anchorId="550061BE" wp14:editId="0AB28680">
          <wp:extent cx="1809750" cy="561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61975"/>
                  </a:xfrm>
                  <a:prstGeom prst="rect">
                    <a:avLst/>
                  </a:prstGeom>
                  <a:noFill/>
                  <a:ln>
                    <a:noFill/>
                  </a:ln>
                </pic:spPr>
              </pic:pic>
            </a:graphicData>
          </a:graphic>
        </wp:inline>
      </w:drawing>
    </w:r>
  </w:p>
  <w:p w:rsidR="00E72E49" w:rsidRPr="00545488" w:rsidRDefault="00E72E49" w:rsidP="00110C5A">
    <w:pPr>
      <w:pStyle w:val="Encabezado"/>
      <w:jc w:val="right"/>
      <w:rPr>
        <w:rFonts w:cs="Tahom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3F5F"/>
    <w:multiLevelType w:val="hybridMultilevel"/>
    <w:tmpl w:val="DAFEEC92"/>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1">
    <w:nsid w:val="0BA7257C"/>
    <w:multiLevelType w:val="multilevel"/>
    <w:tmpl w:val="140A001F"/>
    <w:styleLink w:val="Estilo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9313CA"/>
    <w:multiLevelType w:val="hybridMultilevel"/>
    <w:tmpl w:val="DD5A581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
    <w:nsid w:val="15CA2C11"/>
    <w:multiLevelType w:val="hybridMultilevel"/>
    <w:tmpl w:val="930E1636"/>
    <w:lvl w:ilvl="0" w:tplc="140A0001">
      <w:start w:val="1"/>
      <w:numFmt w:val="bullet"/>
      <w:lvlText w:val=""/>
      <w:lvlJc w:val="left"/>
      <w:pPr>
        <w:ind w:left="2988" w:hanging="360"/>
      </w:pPr>
      <w:rPr>
        <w:rFonts w:ascii="Symbol" w:hAnsi="Symbol" w:hint="default"/>
      </w:rPr>
    </w:lvl>
    <w:lvl w:ilvl="1" w:tplc="140A0003" w:tentative="1">
      <w:start w:val="1"/>
      <w:numFmt w:val="bullet"/>
      <w:lvlText w:val="o"/>
      <w:lvlJc w:val="left"/>
      <w:pPr>
        <w:ind w:left="3708" w:hanging="360"/>
      </w:pPr>
      <w:rPr>
        <w:rFonts w:ascii="Courier New" w:hAnsi="Courier New" w:cs="Courier New" w:hint="default"/>
      </w:rPr>
    </w:lvl>
    <w:lvl w:ilvl="2" w:tplc="140A0005" w:tentative="1">
      <w:start w:val="1"/>
      <w:numFmt w:val="bullet"/>
      <w:lvlText w:val=""/>
      <w:lvlJc w:val="left"/>
      <w:pPr>
        <w:ind w:left="4428" w:hanging="360"/>
      </w:pPr>
      <w:rPr>
        <w:rFonts w:ascii="Wingdings" w:hAnsi="Wingdings" w:hint="default"/>
      </w:rPr>
    </w:lvl>
    <w:lvl w:ilvl="3" w:tplc="140A0001" w:tentative="1">
      <w:start w:val="1"/>
      <w:numFmt w:val="bullet"/>
      <w:lvlText w:val=""/>
      <w:lvlJc w:val="left"/>
      <w:pPr>
        <w:ind w:left="5148" w:hanging="360"/>
      </w:pPr>
      <w:rPr>
        <w:rFonts w:ascii="Symbol" w:hAnsi="Symbol" w:hint="default"/>
      </w:rPr>
    </w:lvl>
    <w:lvl w:ilvl="4" w:tplc="140A0003" w:tentative="1">
      <w:start w:val="1"/>
      <w:numFmt w:val="bullet"/>
      <w:lvlText w:val="o"/>
      <w:lvlJc w:val="left"/>
      <w:pPr>
        <w:ind w:left="5868" w:hanging="360"/>
      </w:pPr>
      <w:rPr>
        <w:rFonts w:ascii="Courier New" w:hAnsi="Courier New" w:cs="Courier New" w:hint="default"/>
      </w:rPr>
    </w:lvl>
    <w:lvl w:ilvl="5" w:tplc="140A0005" w:tentative="1">
      <w:start w:val="1"/>
      <w:numFmt w:val="bullet"/>
      <w:lvlText w:val=""/>
      <w:lvlJc w:val="left"/>
      <w:pPr>
        <w:ind w:left="6588" w:hanging="360"/>
      </w:pPr>
      <w:rPr>
        <w:rFonts w:ascii="Wingdings" w:hAnsi="Wingdings" w:hint="default"/>
      </w:rPr>
    </w:lvl>
    <w:lvl w:ilvl="6" w:tplc="140A0001" w:tentative="1">
      <w:start w:val="1"/>
      <w:numFmt w:val="bullet"/>
      <w:lvlText w:val=""/>
      <w:lvlJc w:val="left"/>
      <w:pPr>
        <w:ind w:left="7308" w:hanging="360"/>
      </w:pPr>
      <w:rPr>
        <w:rFonts w:ascii="Symbol" w:hAnsi="Symbol" w:hint="default"/>
      </w:rPr>
    </w:lvl>
    <w:lvl w:ilvl="7" w:tplc="140A0003" w:tentative="1">
      <w:start w:val="1"/>
      <w:numFmt w:val="bullet"/>
      <w:lvlText w:val="o"/>
      <w:lvlJc w:val="left"/>
      <w:pPr>
        <w:ind w:left="8028" w:hanging="360"/>
      </w:pPr>
      <w:rPr>
        <w:rFonts w:ascii="Courier New" w:hAnsi="Courier New" w:cs="Courier New" w:hint="default"/>
      </w:rPr>
    </w:lvl>
    <w:lvl w:ilvl="8" w:tplc="140A0005" w:tentative="1">
      <w:start w:val="1"/>
      <w:numFmt w:val="bullet"/>
      <w:lvlText w:val=""/>
      <w:lvlJc w:val="left"/>
      <w:pPr>
        <w:ind w:left="8748" w:hanging="360"/>
      </w:pPr>
      <w:rPr>
        <w:rFonts w:ascii="Wingdings" w:hAnsi="Wingdings" w:hint="default"/>
      </w:rPr>
    </w:lvl>
  </w:abstractNum>
  <w:abstractNum w:abstractNumId="4">
    <w:nsid w:val="16C8291C"/>
    <w:multiLevelType w:val="multilevel"/>
    <w:tmpl w:val="1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5E4F8D"/>
    <w:multiLevelType w:val="multilevel"/>
    <w:tmpl w:val="0E203B58"/>
    <w:styleLink w:val="Estilo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896B7F"/>
    <w:multiLevelType w:val="hybridMultilevel"/>
    <w:tmpl w:val="A56CA0FC"/>
    <w:lvl w:ilvl="0" w:tplc="73641CA0">
      <w:start w:val="1"/>
      <w:numFmt w:val="decimal"/>
      <w:lvlText w:val="%1."/>
      <w:lvlJc w:val="left"/>
      <w:pPr>
        <w:tabs>
          <w:tab w:val="num" w:pos="643"/>
        </w:tabs>
        <w:ind w:left="643" w:hanging="360"/>
      </w:pPr>
    </w:lvl>
    <w:lvl w:ilvl="1" w:tplc="90FEFB66">
      <w:numFmt w:val="none"/>
      <w:lvlText w:val=""/>
      <w:lvlJc w:val="left"/>
      <w:pPr>
        <w:tabs>
          <w:tab w:val="num" w:pos="360"/>
        </w:tabs>
      </w:pPr>
    </w:lvl>
    <w:lvl w:ilvl="2" w:tplc="0200FA2A">
      <w:numFmt w:val="none"/>
      <w:lvlText w:val=""/>
      <w:lvlJc w:val="left"/>
      <w:pPr>
        <w:tabs>
          <w:tab w:val="num" w:pos="360"/>
        </w:tabs>
      </w:pPr>
    </w:lvl>
    <w:lvl w:ilvl="3" w:tplc="E38E576E">
      <w:numFmt w:val="none"/>
      <w:lvlText w:val=""/>
      <w:lvlJc w:val="left"/>
      <w:pPr>
        <w:tabs>
          <w:tab w:val="num" w:pos="360"/>
        </w:tabs>
      </w:pPr>
    </w:lvl>
    <w:lvl w:ilvl="4" w:tplc="69263CF8">
      <w:numFmt w:val="none"/>
      <w:lvlText w:val=""/>
      <w:lvlJc w:val="left"/>
      <w:pPr>
        <w:tabs>
          <w:tab w:val="num" w:pos="360"/>
        </w:tabs>
      </w:pPr>
    </w:lvl>
    <w:lvl w:ilvl="5" w:tplc="58925570">
      <w:numFmt w:val="none"/>
      <w:lvlText w:val=""/>
      <w:lvlJc w:val="left"/>
      <w:pPr>
        <w:tabs>
          <w:tab w:val="num" w:pos="360"/>
        </w:tabs>
      </w:pPr>
    </w:lvl>
    <w:lvl w:ilvl="6" w:tplc="365493AC">
      <w:numFmt w:val="none"/>
      <w:lvlText w:val=""/>
      <w:lvlJc w:val="left"/>
      <w:pPr>
        <w:tabs>
          <w:tab w:val="num" w:pos="360"/>
        </w:tabs>
      </w:pPr>
    </w:lvl>
    <w:lvl w:ilvl="7" w:tplc="CA50FA8A">
      <w:numFmt w:val="none"/>
      <w:lvlText w:val=""/>
      <w:lvlJc w:val="left"/>
      <w:pPr>
        <w:tabs>
          <w:tab w:val="num" w:pos="360"/>
        </w:tabs>
      </w:pPr>
    </w:lvl>
    <w:lvl w:ilvl="8" w:tplc="2700828A">
      <w:numFmt w:val="none"/>
      <w:lvlText w:val=""/>
      <w:lvlJc w:val="left"/>
      <w:pPr>
        <w:tabs>
          <w:tab w:val="num" w:pos="360"/>
        </w:tabs>
      </w:pPr>
    </w:lvl>
  </w:abstractNum>
  <w:abstractNum w:abstractNumId="7">
    <w:nsid w:val="22A84797"/>
    <w:multiLevelType w:val="multilevel"/>
    <w:tmpl w:val="6BECDB74"/>
    <w:lvl w:ilvl="0">
      <w:start w:val="1"/>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8">
    <w:nsid w:val="240346C4"/>
    <w:multiLevelType w:val="multilevel"/>
    <w:tmpl w:val="B6CC238E"/>
    <w:styleLink w:val="Estilo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50C74A1"/>
    <w:multiLevelType w:val="hybridMultilevel"/>
    <w:tmpl w:val="7092011A"/>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10">
    <w:nsid w:val="46FC7EDE"/>
    <w:multiLevelType w:val="hybridMultilevel"/>
    <w:tmpl w:val="D2547DB6"/>
    <w:lvl w:ilvl="0" w:tplc="FFFFFFFF">
      <w:start w:val="1"/>
      <w:numFmt w:val="decimal"/>
      <w:pStyle w:val="Ttulo1"/>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52E729CF"/>
    <w:multiLevelType w:val="multilevel"/>
    <w:tmpl w:val="14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41C0A1F"/>
    <w:multiLevelType w:val="multilevel"/>
    <w:tmpl w:val="DA2ED2E8"/>
    <w:lvl w:ilvl="0">
      <w:start w:val="1"/>
      <w:numFmt w:val="decimal"/>
      <w:lvlText w:val="%1."/>
      <w:lvlJc w:val="left"/>
      <w:pPr>
        <w:ind w:left="360" w:hanging="360"/>
      </w:pPr>
    </w:lvl>
    <w:lvl w:ilvl="1">
      <w:start w:val="1"/>
      <w:numFmt w:val="decimal"/>
      <w:lvlText w:val="%1.%2."/>
      <w:lvlJc w:val="left"/>
      <w:pPr>
        <w:ind w:left="7379" w:hanging="432"/>
      </w:pPr>
      <w:rPr>
        <w:rFonts w:hint="default"/>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D2E0A71"/>
    <w:multiLevelType w:val="hybridMultilevel"/>
    <w:tmpl w:val="79EA7CDE"/>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14">
    <w:nsid w:val="65537C77"/>
    <w:multiLevelType w:val="hybridMultilevel"/>
    <w:tmpl w:val="43BAB564"/>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15">
    <w:nsid w:val="676D1F6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72F561FD"/>
    <w:multiLevelType w:val="multilevel"/>
    <w:tmpl w:val="B2B07E98"/>
    <w:lvl w:ilvl="0">
      <w:start w:val="1"/>
      <w:numFmt w:val="decimal"/>
      <w:lvlText w:val="%1."/>
      <w:lvlJc w:val="left"/>
      <w:pPr>
        <w:ind w:left="720" w:hanging="360"/>
      </w:p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7512D12"/>
    <w:multiLevelType w:val="multilevel"/>
    <w:tmpl w:val="5E0A394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2489" w:hanging="504"/>
      </w:pPr>
      <w:rPr>
        <w:b/>
        <w:lang w:val="en-US"/>
      </w:rPr>
    </w:lvl>
    <w:lvl w:ilvl="3">
      <w:start w:val="1"/>
      <w:numFmt w:val="decimal"/>
      <w:lvlText w:val="%1.%2.%3.%4."/>
      <w:lvlJc w:val="left"/>
      <w:pPr>
        <w:ind w:left="2066" w:hanging="648"/>
      </w:pPr>
      <w:rPr>
        <w:rFonts w:ascii="Tahoma" w:hAnsi="Tahoma" w:cs="Tahoma" w:hint="default"/>
        <w:b w:val="0"/>
        <w:sz w:val="22"/>
        <w:szCs w:val="22"/>
      </w:rPr>
    </w:lvl>
    <w:lvl w:ilvl="4">
      <w:start w:val="1"/>
      <w:numFmt w:val="decimal"/>
      <w:lvlText w:val="%1.%2.%3.%4.%5."/>
      <w:lvlJc w:val="left"/>
      <w:pPr>
        <w:ind w:left="2232" w:hanging="792"/>
      </w:pPr>
    </w:lvl>
    <w:lvl w:ilvl="5">
      <w:start w:val="1"/>
      <w:numFmt w:val="decimal"/>
      <w:lvlText w:val="%1.%2.%3.%4.%5.%6."/>
      <w:lvlJc w:val="left"/>
      <w:pPr>
        <w:ind w:left="249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BA67248"/>
    <w:multiLevelType w:val="hybridMultilevel"/>
    <w:tmpl w:val="15664182"/>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19">
    <w:nsid w:val="7BB52118"/>
    <w:multiLevelType w:val="hybridMultilevel"/>
    <w:tmpl w:val="B412879E"/>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20">
    <w:nsid w:val="7EC46876"/>
    <w:multiLevelType w:val="hybridMultilevel"/>
    <w:tmpl w:val="896EC4E2"/>
    <w:lvl w:ilvl="0" w:tplc="C5F25940">
      <w:start w:val="1"/>
      <w:numFmt w:val="lowerLetter"/>
      <w:lvlText w:val="%1."/>
      <w:lvlJc w:val="left"/>
      <w:pPr>
        <w:tabs>
          <w:tab w:val="num" w:pos="2136"/>
        </w:tabs>
        <w:ind w:left="2136" w:hanging="360"/>
      </w:pPr>
      <w:rPr>
        <w:rFonts w:hint="default"/>
        <w:b/>
        <w:i w:val="0"/>
        <w:sz w:val="22"/>
        <w:szCs w:val="22"/>
      </w:rPr>
    </w:lvl>
    <w:lvl w:ilvl="1" w:tplc="A75CDEF0">
      <w:start w:val="17"/>
      <w:numFmt w:val="decimal"/>
      <w:lvlText w:val="%2."/>
      <w:lvlJc w:val="left"/>
      <w:pPr>
        <w:tabs>
          <w:tab w:val="num" w:pos="3051"/>
        </w:tabs>
        <w:ind w:left="3051" w:hanging="375"/>
      </w:pPr>
      <w:rPr>
        <w:rFonts w:hint="default"/>
      </w:rPr>
    </w:lvl>
    <w:lvl w:ilvl="2" w:tplc="0C0A001B" w:tentative="1">
      <w:start w:val="1"/>
      <w:numFmt w:val="lowerRoman"/>
      <w:lvlText w:val="%3."/>
      <w:lvlJc w:val="right"/>
      <w:pPr>
        <w:tabs>
          <w:tab w:val="num" w:pos="3756"/>
        </w:tabs>
        <w:ind w:left="3756" w:hanging="180"/>
      </w:pPr>
    </w:lvl>
    <w:lvl w:ilvl="3" w:tplc="0C0A000F">
      <w:start w:val="1"/>
      <w:numFmt w:val="decimal"/>
      <w:lvlText w:val="%4."/>
      <w:lvlJc w:val="left"/>
      <w:pPr>
        <w:tabs>
          <w:tab w:val="num" w:pos="4476"/>
        </w:tabs>
        <w:ind w:left="4476" w:hanging="360"/>
      </w:pPr>
    </w:lvl>
    <w:lvl w:ilvl="4" w:tplc="0C0A0019" w:tentative="1">
      <w:start w:val="1"/>
      <w:numFmt w:val="lowerLetter"/>
      <w:lvlText w:val="%5."/>
      <w:lvlJc w:val="left"/>
      <w:pPr>
        <w:tabs>
          <w:tab w:val="num" w:pos="5196"/>
        </w:tabs>
        <w:ind w:left="5196" w:hanging="360"/>
      </w:pPr>
    </w:lvl>
    <w:lvl w:ilvl="5" w:tplc="0C0A001B" w:tentative="1">
      <w:start w:val="1"/>
      <w:numFmt w:val="lowerRoman"/>
      <w:lvlText w:val="%6."/>
      <w:lvlJc w:val="right"/>
      <w:pPr>
        <w:tabs>
          <w:tab w:val="num" w:pos="5916"/>
        </w:tabs>
        <w:ind w:left="5916" w:hanging="180"/>
      </w:pPr>
    </w:lvl>
    <w:lvl w:ilvl="6" w:tplc="0C0A000F" w:tentative="1">
      <w:start w:val="1"/>
      <w:numFmt w:val="decimal"/>
      <w:lvlText w:val="%7."/>
      <w:lvlJc w:val="left"/>
      <w:pPr>
        <w:tabs>
          <w:tab w:val="num" w:pos="6636"/>
        </w:tabs>
        <w:ind w:left="6636" w:hanging="360"/>
      </w:pPr>
    </w:lvl>
    <w:lvl w:ilvl="7" w:tplc="0C0A0019" w:tentative="1">
      <w:start w:val="1"/>
      <w:numFmt w:val="lowerLetter"/>
      <w:lvlText w:val="%8."/>
      <w:lvlJc w:val="left"/>
      <w:pPr>
        <w:tabs>
          <w:tab w:val="num" w:pos="7356"/>
        </w:tabs>
        <w:ind w:left="7356" w:hanging="360"/>
      </w:pPr>
    </w:lvl>
    <w:lvl w:ilvl="8" w:tplc="0C0A001B" w:tentative="1">
      <w:start w:val="1"/>
      <w:numFmt w:val="lowerRoman"/>
      <w:lvlText w:val="%9."/>
      <w:lvlJc w:val="right"/>
      <w:pPr>
        <w:tabs>
          <w:tab w:val="num" w:pos="8076"/>
        </w:tabs>
        <w:ind w:left="8076" w:hanging="180"/>
      </w:pPr>
    </w:lvl>
  </w:abstractNum>
  <w:num w:numId="1">
    <w:abstractNumId w:val="10"/>
  </w:num>
  <w:num w:numId="2">
    <w:abstractNumId w:val="20"/>
  </w:num>
  <w:num w:numId="3">
    <w:abstractNumId w:val="15"/>
  </w:num>
  <w:num w:numId="4">
    <w:abstractNumId w:val="6"/>
  </w:num>
  <w:num w:numId="5">
    <w:abstractNumId w:val="17"/>
  </w:num>
  <w:num w:numId="6">
    <w:abstractNumId w:val="11"/>
  </w:num>
  <w:num w:numId="7">
    <w:abstractNumId w:val="5"/>
  </w:num>
  <w:num w:numId="8">
    <w:abstractNumId w:val="1"/>
  </w:num>
  <w:num w:numId="9">
    <w:abstractNumId w:val="8"/>
  </w:num>
  <w:num w:numId="10">
    <w:abstractNumId w:val="9"/>
  </w:num>
  <w:num w:numId="11">
    <w:abstractNumId w:val="19"/>
  </w:num>
  <w:num w:numId="12">
    <w:abstractNumId w:val="13"/>
  </w:num>
  <w:num w:numId="13">
    <w:abstractNumId w:val="14"/>
  </w:num>
  <w:num w:numId="14">
    <w:abstractNumId w:val="0"/>
  </w:num>
  <w:num w:numId="15">
    <w:abstractNumId w:val="18"/>
  </w:num>
  <w:num w:numId="16">
    <w:abstractNumId w:val="3"/>
  </w:num>
  <w:num w:numId="17">
    <w:abstractNumId w:val="12"/>
  </w:num>
  <w:num w:numId="18">
    <w:abstractNumId w:val="2"/>
  </w:num>
  <w:num w:numId="19">
    <w:abstractNumId w:val="4"/>
  </w:num>
  <w:num w:numId="20">
    <w:abstractNumId w:val="16"/>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24E"/>
    <w:rsid w:val="00021B52"/>
    <w:rsid w:val="00022D71"/>
    <w:rsid w:val="00023E09"/>
    <w:rsid w:val="00033611"/>
    <w:rsid w:val="00046C2F"/>
    <w:rsid w:val="00052914"/>
    <w:rsid w:val="00081A43"/>
    <w:rsid w:val="000879B9"/>
    <w:rsid w:val="000910A5"/>
    <w:rsid w:val="00096BDA"/>
    <w:rsid w:val="000B0552"/>
    <w:rsid w:val="000B2857"/>
    <w:rsid w:val="000C00D9"/>
    <w:rsid w:val="000C65C1"/>
    <w:rsid w:val="000E0F03"/>
    <w:rsid w:val="000E4720"/>
    <w:rsid w:val="000E548C"/>
    <w:rsid w:val="001043C8"/>
    <w:rsid w:val="00110C5A"/>
    <w:rsid w:val="00111964"/>
    <w:rsid w:val="00120434"/>
    <w:rsid w:val="001240B4"/>
    <w:rsid w:val="001439A7"/>
    <w:rsid w:val="001465E8"/>
    <w:rsid w:val="00167683"/>
    <w:rsid w:val="00176ED0"/>
    <w:rsid w:val="00192ACE"/>
    <w:rsid w:val="0019388D"/>
    <w:rsid w:val="001964D8"/>
    <w:rsid w:val="001B6556"/>
    <w:rsid w:val="001C760B"/>
    <w:rsid w:val="001D4B2E"/>
    <w:rsid w:val="001E17E5"/>
    <w:rsid w:val="00200A4C"/>
    <w:rsid w:val="00212193"/>
    <w:rsid w:val="00214DD7"/>
    <w:rsid w:val="002210A8"/>
    <w:rsid w:val="002255B9"/>
    <w:rsid w:val="00230103"/>
    <w:rsid w:val="002457CB"/>
    <w:rsid w:val="002561E4"/>
    <w:rsid w:val="002709D7"/>
    <w:rsid w:val="002724E5"/>
    <w:rsid w:val="00274F2E"/>
    <w:rsid w:val="0027725A"/>
    <w:rsid w:val="00296E02"/>
    <w:rsid w:val="002A3A75"/>
    <w:rsid w:val="002A6A43"/>
    <w:rsid w:val="002B2F86"/>
    <w:rsid w:val="002B4DA6"/>
    <w:rsid w:val="002C3305"/>
    <w:rsid w:val="002E0B03"/>
    <w:rsid w:val="002E306E"/>
    <w:rsid w:val="00304CC2"/>
    <w:rsid w:val="0031375A"/>
    <w:rsid w:val="0031648D"/>
    <w:rsid w:val="00320AD2"/>
    <w:rsid w:val="003258D3"/>
    <w:rsid w:val="0033122A"/>
    <w:rsid w:val="00353E06"/>
    <w:rsid w:val="00360602"/>
    <w:rsid w:val="003822D2"/>
    <w:rsid w:val="00397AB8"/>
    <w:rsid w:val="003A30B8"/>
    <w:rsid w:val="003B0FDC"/>
    <w:rsid w:val="003B4B8F"/>
    <w:rsid w:val="003B5CB9"/>
    <w:rsid w:val="003B6B82"/>
    <w:rsid w:val="003C25F5"/>
    <w:rsid w:val="003C72C3"/>
    <w:rsid w:val="003D0228"/>
    <w:rsid w:val="003D4206"/>
    <w:rsid w:val="003E33D4"/>
    <w:rsid w:val="003E38BC"/>
    <w:rsid w:val="003F0244"/>
    <w:rsid w:val="003F2ED3"/>
    <w:rsid w:val="00400185"/>
    <w:rsid w:val="00402695"/>
    <w:rsid w:val="00402B60"/>
    <w:rsid w:val="00421084"/>
    <w:rsid w:val="00424A07"/>
    <w:rsid w:val="00424A26"/>
    <w:rsid w:val="004319C2"/>
    <w:rsid w:val="00433AE3"/>
    <w:rsid w:val="00444022"/>
    <w:rsid w:val="00444D8F"/>
    <w:rsid w:val="00445C2F"/>
    <w:rsid w:val="00450DFD"/>
    <w:rsid w:val="00455D47"/>
    <w:rsid w:val="004668CE"/>
    <w:rsid w:val="00472313"/>
    <w:rsid w:val="004829F3"/>
    <w:rsid w:val="00483580"/>
    <w:rsid w:val="004962C5"/>
    <w:rsid w:val="004A03F3"/>
    <w:rsid w:val="004A73B4"/>
    <w:rsid w:val="004B30EF"/>
    <w:rsid w:val="004B3A45"/>
    <w:rsid w:val="004B4F27"/>
    <w:rsid w:val="004C2227"/>
    <w:rsid w:val="004D26A5"/>
    <w:rsid w:val="004D697E"/>
    <w:rsid w:val="004E5493"/>
    <w:rsid w:val="00506ED1"/>
    <w:rsid w:val="00517ADC"/>
    <w:rsid w:val="005207D2"/>
    <w:rsid w:val="00520E5A"/>
    <w:rsid w:val="00531716"/>
    <w:rsid w:val="005320BB"/>
    <w:rsid w:val="005330CF"/>
    <w:rsid w:val="00545488"/>
    <w:rsid w:val="00551A19"/>
    <w:rsid w:val="00551C99"/>
    <w:rsid w:val="00554B99"/>
    <w:rsid w:val="00557097"/>
    <w:rsid w:val="00571CAD"/>
    <w:rsid w:val="005A3242"/>
    <w:rsid w:val="005A5222"/>
    <w:rsid w:val="005B7FBD"/>
    <w:rsid w:val="005C0D00"/>
    <w:rsid w:val="005C2737"/>
    <w:rsid w:val="005C35BA"/>
    <w:rsid w:val="005C6C75"/>
    <w:rsid w:val="005D1725"/>
    <w:rsid w:val="005D17EE"/>
    <w:rsid w:val="005D4151"/>
    <w:rsid w:val="005E5B69"/>
    <w:rsid w:val="005F038F"/>
    <w:rsid w:val="005F75A9"/>
    <w:rsid w:val="0060062E"/>
    <w:rsid w:val="00602E21"/>
    <w:rsid w:val="0060775D"/>
    <w:rsid w:val="00610A35"/>
    <w:rsid w:val="00624DF7"/>
    <w:rsid w:val="00634C97"/>
    <w:rsid w:val="006475BF"/>
    <w:rsid w:val="00653D3D"/>
    <w:rsid w:val="006626B3"/>
    <w:rsid w:val="0067707B"/>
    <w:rsid w:val="006A1358"/>
    <w:rsid w:val="006A16E1"/>
    <w:rsid w:val="006B4F7F"/>
    <w:rsid w:val="006C6A62"/>
    <w:rsid w:val="006D417A"/>
    <w:rsid w:val="006D7794"/>
    <w:rsid w:val="006E1487"/>
    <w:rsid w:val="006F0FA8"/>
    <w:rsid w:val="006F6FF8"/>
    <w:rsid w:val="00711597"/>
    <w:rsid w:val="00716F46"/>
    <w:rsid w:val="00723977"/>
    <w:rsid w:val="007530D7"/>
    <w:rsid w:val="00755137"/>
    <w:rsid w:val="0077005C"/>
    <w:rsid w:val="00777243"/>
    <w:rsid w:val="00785CD7"/>
    <w:rsid w:val="00790EB4"/>
    <w:rsid w:val="007A2DC5"/>
    <w:rsid w:val="007A3F3D"/>
    <w:rsid w:val="007A49C3"/>
    <w:rsid w:val="007B0AE5"/>
    <w:rsid w:val="007B158C"/>
    <w:rsid w:val="007C5523"/>
    <w:rsid w:val="007C56E2"/>
    <w:rsid w:val="007F0023"/>
    <w:rsid w:val="007F0A70"/>
    <w:rsid w:val="007F7880"/>
    <w:rsid w:val="00805F44"/>
    <w:rsid w:val="00807907"/>
    <w:rsid w:val="008214C3"/>
    <w:rsid w:val="00822191"/>
    <w:rsid w:val="0083282A"/>
    <w:rsid w:val="00840BF8"/>
    <w:rsid w:val="00843755"/>
    <w:rsid w:val="0084589E"/>
    <w:rsid w:val="0085224E"/>
    <w:rsid w:val="00852A38"/>
    <w:rsid w:val="00871245"/>
    <w:rsid w:val="00877421"/>
    <w:rsid w:val="00884586"/>
    <w:rsid w:val="00896191"/>
    <w:rsid w:val="0089717E"/>
    <w:rsid w:val="008A06E2"/>
    <w:rsid w:val="008A28ED"/>
    <w:rsid w:val="008E39CF"/>
    <w:rsid w:val="008E47F6"/>
    <w:rsid w:val="00903621"/>
    <w:rsid w:val="00903628"/>
    <w:rsid w:val="00904396"/>
    <w:rsid w:val="009073B8"/>
    <w:rsid w:val="00930FE8"/>
    <w:rsid w:val="0094181E"/>
    <w:rsid w:val="009559B5"/>
    <w:rsid w:val="00963B7C"/>
    <w:rsid w:val="0096444D"/>
    <w:rsid w:val="0098528C"/>
    <w:rsid w:val="0098551B"/>
    <w:rsid w:val="00986AAC"/>
    <w:rsid w:val="009C089F"/>
    <w:rsid w:val="009D2A5D"/>
    <w:rsid w:val="009E2E5B"/>
    <w:rsid w:val="00A102D4"/>
    <w:rsid w:val="00A231BD"/>
    <w:rsid w:val="00A2344D"/>
    <w:rsid w:val="00A50266"/>
    <w:rsid w:val="00A52A24"/>
    <w:rsid w:val="00A5572E"/>
    <w:rsid w:val="00A611C4"/>
    <w:rsid w:val="00A61BE6"/>
    <w:rsid w:val="00A647D7"/>
    <w:rsid w:val="00A67C2F"/>
    <w:rsid w:val="00A84C0A"/>
    <w:rsid w:val="00A8663A"/>
    <w:rsid w:val="00A91309"/>
    <w:rsid w:val="00A955A2"/>
    <w:rsid w:val="00AC1D1B"/>
    <w:rsid w:val="00AC3AE1"/>
    <w:rsid w:val="00AC4A41"/>
    <w:rsid w:val="00AD5063"/>
    <w:rsid w:val="00AE2AF5"/>
    <w:rsid w:val="00AE2B99"/>
    <w:rsid w:val="00AE2C2A"/>
    <w:rsid w:val="00AF6B21"/>
    <w:rsid w:val="00B012A1"/>
    <w:rsid w:val="00B10D59"/>
    <w:rsid w:val="00B2658E"/>
    <w:rsid w:val="00B43B50"/>
    <w:rsid w:val="00B54537"/>
    <w:rsid w:val="00B670AA"/>
    <w:rsid w:val="00B67142"/>
    <w:rsid w:val="00B71C31"/>
    <w:rsid w:val="00B83268"/>
    <w:rsid w:val="00B9046F"/>
    <w:rsid w:val="00B90A44"/>
    <w:rsid w:val="00BB662E"/>
    <w:rsid w:val="00BC1391"/>
    <w:rsid w:val="00BD7C04"/>
    <w:rsid w:val="00BE284B"/>
    <w:rsid w:val="00BE7522"/>
    <w:rsid w:val="00BE7B29"/>
    <w:rsid w:val="00BF1A58"/>
    <w:rsid w:val="00C2702A"/>
    <w:rsid w:val="00C4300B"/>
    <w:rsid w:val="00C472A4"/>
    <w:rsid w:val="00C476E3"/>
    <w:rsid w:val="00C50744"/>
    <w:rsid w:val="00C50CDE"/>
    <w:rsid w:val="00C50F1C"/>
    <w:rsid w:val="00C55237"/>
    <w:rsid w:val="00C57E41"/>
    <w:rsid w:val="00C63B0C"/>
    <w:rsid w:val="00C66871"/>
    <w:rsid w:val="00C74ADE"/>
    <w:rsid w:val="00C835F8"/>
    <w:rsid w:val="00C849D6"/>
    <w:rsid w:val="00C85E35"/>
    <w:rsid w:val="00C914F4"/>
    <w:rsid w:val="00C92F65"/>
    <w:rsid w:val="00CB009A"/>
    <w:rsid w:val="00CB1430"/>
    <w:rsid w:val="00CD2EB6"/>
    <w:rsid w:val="00CD6372"/>
    <w:rsid w:val="00CF0DF7"/>
    <w:rsid w:val="00CF7622"/>
    <w:rsid w:val="00D14155"/>
    <w:rsid w:val="00D31990"/>
    <w:rsid w:val="00D329F2"/>
    <w:rsid w:val="00D32B0A"/>
    <w:rsid w:val="00D340BB"/>
    <w:rsid w:val="00D34470"/>
    <w:rsid w:val="00D37912"/>
    <w:rsid w:val="00D44C49"/>
    <w:rsid w:val="00D46F98"/>
    <w:rsid w:val="00DA4B52"/>
    <w:rsid w:val="00DB59E4"/>
    <w:rsid w:val="00DC04C2"/>
    <w:rsid w:val="00DC1920"/>
    <w:rsid w:val="00DC7893"/>
    <w:rsid w:val="00DD0963"/>
    <w:rsid w:val="00DE068F"/>
    <w:rsid w:val="00DE72AC"/>
    <w:rsid w:val="00DF2BDC"/>
    <w:rsid w:val="00DF406B"/>
    <w:rsid w:val="00DF645A"/>
    <w:rsid w:val="00DF786E"/>
    <w:rsid w:val="00E1012B"/>
    <w:rsid w:val="00E12411"/>
    <w:rsid w:val="00E1284C"/>
    <w:rsid w:val="00E13446"/>
    <w:rsid w:val="00E14E7C"/>
    <w:rsid w:val="00E152AD"/>
    <w:rsid w:val="00E1674A"/>
    <w:rsid w:val="00E25A2B"/>
    <w:rsid w:val="00E33F9A"/>
    <w:rsid w:val="00E44B3C"/>
    <w:rsid w:val="00E44E07"/>
    <w:rsid w:val="00E57DFB"/>
    <w:rsid w:val="00E617DB"/>
    <w:rsid w:val="00E663C0"/>
    <w:rsid w:val="00E72D3C"/>
    <w:rsid w:val="00E72E49"/>
    <w:rsid w:val="00E770AC"/>
    <w:rsid w:val="00E83C88"/>
    <w:rsid w:val="00E91106"/>
    <w:rsid w:val="00E9160B"/>
    <w:rsid w:val="00E953A9"/>
    <w:rsid w:val="00E9796E"/>
    <w:rsid w:val="00EA1322"/>
    <w:rsid w:val="00EA3680"/>
    <w:rsid w:val="00EA6124"/>
    <w:rsid w:val="00EB4FC7"/>
    <w:rsid w:val="00ED33DC"/>
    <w:rsid w:val="00F04823"/>
    <w:rsid w:val="00F14779"/>
    <w:rsid w:val="00F22414"/>
    <w:rsid w:val="00F35870"/>
    <w:rsid w:val="00F37A9E"/>
    <w:rsid w:val="00F40213"/>
    <w:rsid w:val="00F42211"/>
    <w:rsid w:val="00F44CF2"/>
    <w:rsid w:val="00F55231"/>
    <w:rsid w:val="00F858E2"/>
    <w:rsid w:val="00F864B1"/>
    <w:rsid w:val="00F92717"/>
    <w:rsid w:val="00FA7616"/>
    <w:rsid w:val="00FB3A43"/>
    <w:rsid w:val="00FB4578"/>
    <w:rsid w:val="00FB53DC"/>
    <w:rsid w:val="00FC3D94"/>
    <w:rsid w:val="00FC648F"/>
    <w:rsid w:val="00FC77E2"/>
    <w:rsid w:val="00FD1963"/>
    <w:rsid w:val="00FE54F4"/>
    <w:rsid w:val="00FF30FD"/>
    <w:rsid w:val="00FF409C"/>
    <w:rsid w:val="00FF4FC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8CE"/>
    <w:pPr>
      <w:spacing w:after="0" w:line="240" w:lineRule="auto"/>
    </w:pPr>
    <w:rPr>
      <w:rFonts w:ascii="Tahoma" w:eastAsia="Times New Roman" w:hAnsi="Tahoma" w:cs="Times New Roman"/>
    </w:rPr>
  </w:style>
  <w:style w:type="paragraph" w:styleId="Ttulo1">
    <w:name w:val="heading 1"/>
    <w:basedOn w:val="Normal"/>
    <w:next w:val="Normal"/>
    <w:link w:val="Ttulo1Car"/>
    <w:qFormat/>
    <w:rsid w:val="004668CE"/>
    <w:pPr>
      <w:keepNext/>
      <w:numPr>
        <w:numId w:val="1"/>
      </w:numPr>
      <w:shd w:val="pct20" w:color="auto" w:fill="auto"/>
      <w:spacing w:before="240" w:after="60"/>
      <w:jc w:val="both"/>
      <w:outlineLvl w:val="0"/>
    </w:pPr>
    <w:rPr>
      <w:rFonts w:ascii="Arial" w:hAnsi="Arial"/>
      <w:b/>
      <w:bCs/>
      <w:kern w:val="32"/>
      <w:sz w:val="24"/>
      <w:szCs w:val="32"/>
      <w:lang w:val="es-ES" w:eastAsia="es-ES"/>
    </w:rPr>
  </w:style>
  <w:style w:type="paragraph" w:styleId="Ttulo2">
    <w:name w:val="heading 2"/>
    <w:basedOn w:val="Normal"/>
    <w:next w:val="Normal"/>
    <w:link w:val="Ttulo2Car"/>
    <w:qFormat/>
    <w:rsid w:val="004668CE"/>
    <w:pPr>
      <w:keepNext/>
      <w:spacing w:before="240" w:after="60"/>
      <w:outlineLvl w:val="1"/>
    </w:pPr>
    <w:rPr>
      <w:rFonts w:ascii="Arial" w:eastAsia="MS Mincho" w:hAnsi="Arial" w:cs="Arial"/>
      <w:b/>
      <w:bCs/>
      <w:i/>
      <w:iCs/>
      <w:sz w:val="28"/>
      <w:szCs w:val="28"/>
      <w:lang w:val="es-ES" w:eastAsia="es-ES"/>
    </w:rPr>
  </w:style>
  <w:style w:type="paragraph" w:styleId="Ttulo3">
    <w:name w:val="heading 3"/>
    <w:basedOn w:val="Normal"/>
    <w:next w:val="Normal"/>
    <w:link w:val="Ttulo3Car"/>
    <w:qFormat/>
    <w:rsid w:val="004668CE"/>
    <w:pPr>
      <w:keepNext/>
      <w:spacing w:before="240" w:after="60"/>
      <w:outlineLvl w:val="2"/>
    </w:pPr>
    <w:rPr>
      <w:rFonts w:ascii="Arial" w:eastAsia="MS Mincho" w:hAnsi="Arial" w:cs="Arial"/>
      <w:b/>
      <w:bCs/>
      <w:sz w:val="26"/>
      <w:szCs w:val="26"/>
      <w:lang w:val="es-ES" w:eastAsia="es-ES"/>
    </w:rPr>
  </w:style>
  <w:style w:type="paragraph" w:styleId="Ttulo4">
    <w:name w:val="heading 4"/>
    <w:basedOn w:val="Normal"/>
    <w:next w:val="Normal"/>
    <w:link w:val="Ttulo4Car"/>
    <w:qFormat/>
    <w:rsid w:val="004668CE"/>
    <w:pPr>
      <w:keepNext/>
      <w:tabs>
        <w:tab w:val="num" w:pos="2160"/>
      </w:tabs>
      <w:ind w:left="1728" w:hanging="648"/>
      <w:outlineLvl w:val="3"/>
    </w:pPr>
    <w:rPr>
      <w:rFonts w:ascii="Arial" w:eastAsia="MS Mincho" w:hAnsi="Arial" w:cs="Arial"/>
      <w:sz w:val="24"/>
      <w:szCs w:val="24"/>
      <w:u w:val="single"/>
      <w:lang w:val="es-MX" w:eastAsia="es-ES"/>
    </w:rPr>
  </w:style>
  <w:style w:type="paragraph" w:styleId="Ttulo5">
    <w:name w:val="heading 5"/>
    <w:basedOn w:val="Normal"/>
    <w:next w:val="Normal"/>
    <w:link w:val="Ttulo5Car"/>
    <w:qFormat/>
    <w:rsid w:val="004668CE"/>
    <w:pPr>
      <w:spacing w:before="240" w:after="60"/>
      <w:outlineLvl w:val="4"/>
    </w:pPr>
    <w:rPr>
      <w:rFonts w:ascii="Times New Roman" w:eastAsia="MS Mincho" w:hAnsi="Times New Roman"/>
      <w:b/>
      <w:bCs/>
      <w:i/>
      <w:iCs/>
      <w:sz w:val="26"/>
      <w:szCs w:val="26"/>
      <w:lang w:val="es-ES" w:eastAsia="es-ES"/>
    </w:rPr>
  </w:style>
  <w:style w:type="paragraph" w:styleId="Ttulo6">
    <w:name w:val="heading 6"/>
    <w:basedOn w:val="Normal"/>
    <w:next w:val="Normal"/>
    <w:link w:val="Ttulo6Car"/>
    <w:qFormat/>
    <w:rsid w:val="004668CE"/>
    <w:pPr>
      <w:spacing w:before="240" w:after="60"/>
      <w:outlineLvl w:val="5"/>
    </w:pPr>
    <w:rPr>
      <w:rFonts w:ascii="Times New Roman" w:eastAsia="MS Mincho"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668CE"/>
    <w:rPr>
      <w:rFonts w:ascii="Arial" w:eastAsia="Times New Roman" w:hAnsi="Arial" w:cs="Times New Roman"/>
      <w:b/>
      <w:bCs/>
      <w:kern w:val="32"/>
      <w:sz w:val="24"/>
      <w:szCs w:val="32"/>
      <w:shd w:val="pct20" w:color="auto" w:fill="auto"/>
      <w:lang w:val="es-ES" w:eastAsia="es-ES"/>
    </w:rPr>
  </w:style>
  <w:style w:type="character" w:customStyle="1" w:styleId="Ttulo2Car">
    <w:name w:val="Título 2 Car"/>
    <w:basedOn w:val="Fuentedeprrafopredeter"/>
    <w:link w:val="Ttulo2"/>
    <w:rsid w:val="004668CE"/>
    <w:rPr>
      <w:rFonts w:ascii="Arial" w:eastAsia="MS Mincho" w:hAnsi="Arial" w:cs="Arial"/>
      <w:b/>
      <w:bCs/>
      <w:i/>
      <w:iCs/>
      <w:sz w:val="28"/>
      <w:szCs w:val="28"/>
      <w:lang w:val="es-ES" w:eastAsia="es-ES"/>
    </w:rPr>
  </w:style>
  <w:style w:type="character" w:customStyle="1" w:styleId="Ttulo3Car">
    <w:name w:val="Título 3 Car"/>
    <w:basedOn w:val="Fuentedeprrafopredeter"/>
    <w:link w:val="Ttulo3"/>
    <w:rsid w:val="004668CE"/>
    <w:rPr>
      <w:rFonts w:ascii="Arial" w:eastAsia="MS Mincho" w:hAnsi="Arial" w:cs="Arial"/>
      <w:b/>
      <w:bCs/>
      <w:sz w:val="26"/>
      <w:szCs w:val="26"/>
      <w:lang w:val="es-ES" w:eastAsia="es-ES"/>
    </w:rPr>
  </w:style>
  <w:style w:type="character" w:customStyle="1" w:styleId="Ttulo4Car">
    <w:name w:val="Título 4 Car"/>
    <w:basedOn w:val="Fuentedeprrafopredeter"/>
    <w:link w:val="Ttulo4"/>
    <w:rsid w:val="004668CE"/>
    <w:rPr>
      <w:rFonts w:ascii="Arial" w:eastAsia="MS Mincho" w:hAnsi="Arial" w:cs="Arial"/>
      <w:sz w:val="24"/>
      <w:szCs w:val="24"/>
      <w:u w:val="single"/>
      <w:lang w:val="es-MX" w:eastAsia="es-ES"/>
    </w:rPr>
  </w:style>
  <w:style w:type="character" w:customStyle="1" w:styleId="Ttulo5Car">
    <w:name w:val="Título 5 Car"/>
    <w:basedOn w:val="Fuentedeprrafopredeter"/>
    <w:link w:val="Ttulo5"/>
    <w:rsid w:val="004668CE"/>
    <w:rPr>
      <w:rFonts w:ascii="Times New Roman" w:eastAsia="MS Mincho" w:hAnsi="Times New Roman" w:cs="Times New Roman"/>
      <w:b/>
      <w:bCs/>
      <w:i/>
      <w:iCs/>
      <w:sz w:val="26"/>
      <w:szCs w:val="26"/>
      <w:lang w:val="es-ES" w:eastAsia="es-ES"/>
    </w:rPr>
  </w:style>
  <w:style w:type="character" w:customStyle="1" w:styleId="Ttulo6Car">
    <w:name w:val="Título 6 Car"/>
    <w:basedOn w:val="Fuentedeprrafopredeter"/>
    <w:link w:val="Ttulo6"/>
    <w:rsid w:val="004668CE"/>
    <w:rPr>
      <w:rFonts w:ascii="Times New Roman" w:eastAsia="MS Mincho" w:hAnsi="Times New Roman" w:cs="Times New Roman"/>
      <w:b/>
      <w:bCs/>
      <w:lang w:val="es-ES" w:eastAsia="es-ES"/>
    </w:rPr>
  </w:style>
  <w:style w:type="paragraph" w:customStyle="1" w:styleId="CharChar">
    <w:name w:val="Char Char"/>
    <w:basedOn w:val="Normal"/>
    <w:rsid w:val="004668CE"/>
    <w:pPr>
      <w:spacing w:after="160" w:line="240" w:lineRule="exact"/>
    </w:pPr>
    <w:rPr>
      <w:rFonts w:ascii="Arial" w:eastAsia="MS Mincho" w:hAnsi="Arial"/>
      <w:sz w:val="20"/>
      <w:szCs w:val="20"/>
      <w:lang w:val="es-ES"/>
    </w:rPr>
  </w:style>
  <w:style w:type="paragraph" w:customStyle="1" w:styleId="Car1">
    <w:name w:val="Car1"/>
    <w:basedOn w:val="Normal"/>
    <w:rsid w:val="004668CE"/>
    <w:pPr>
      <w:spacing w:after="160" w:line="240" w:lineRule="exact"/>
    </w:pPr>
    <w:rPr>
      <w:rFonts w:ascii="Arial" w:eastAsia="MS Mincho" w:hAnsi="Arial"/>
      <w:sz w:val="20"/>
      <w:szCs w:val="20"/>
      <w:lang w:val="es-ES"/>
    </w:rPr>
  </w:style>
  <w:style w:type="paragraph" w:styleId="Encabezado">
    <w:name w:val="header"/>
    <w:basedOn w:val="Normal"/>
    <w:link w:val="EncabezadoCar"/>
    <w:rsid w:val="004668CE"/>
    <w:pPr>
      <w:tabs>
        <w:tab w:val="center" w:pos="4419"/>
        <w:tab w:val="right" w:pos="8838"/>
      </w:tabs>
    </w:pPr>
    <w:rPr>
      <w:rFonts w:ascii="Times New Roman" w:hAnsi="Times New Roman"/>
      <w:sz w:val="20"/>
      <w:szCs w:val="24"/>
      <w:lang w:val="es-ES_tradnl" w:eastAsia="es-ES"/>
    </w:rPr>
  </w:style>
  <w:style w:type="character" w:customStyle="1" w:styleId="EncabezadoCar">
    <w:name w:val="Encabezado Car"/>
    <w:basedOn w:val="Fuentedeprrafopredeter"/>
    <w:link w:val="Encabezado"/>
    <w:rsid w:val="004668CE"/>
    <w:rPr>
      <w:rFonts w:ascii="Times New Roman" w:eastAsia="Times New Roman" w:hAnsi="Times New Roman" w:cs="Times New Roman"/>
      <w:sz w:val="20"/>
      <w:szCs w:val="24"/>
      <w:lang w:val="es-ES_tradnl" w:eastAsia="es-ES"/>
    </w:rPr>
  </w:style>
  <w:style w:type="paragraph" w:styleId="Piedepgina">
    <w:name w:val="footer"/>
    <w:basedOn w:val="Normal"/>
    <w:link w:val="PiedepginaCar"/>
    <w:rsid w:val="004668CE"/>
    <w:pPr>
      <w:tabs>
        <w:tab w:val="center" w:pos="4320"/>
        <w:tab w:val="right" w:pos="8640"/>
      </w:tabs>
    </w:pPr>
  </w:style>
  <w:style w:type="character" w:customStyle="1" w:styleId="PiedepginaCar">
    <w:name w:val="Pie de página Car"/>
    <w:basedOn w:val="Fuentedeprrafopredeter"/>
    <w:link w:val="Piedepgina"/>
    <w:uiPriority w:val="99"/>
    <w:rsid w:val="004668CE"/>
    <w:rPr>
      <w:rFonts w:ascii="Tahoma" w:eastAsia="Times New Roman" w:hAnsi="Tahoma" w:cs="Times New Roman"/>
    </w:rPr>
  </w:style>
  <w:style w:type="character" w:styleId="Nmerodepgina">
    <w:name w:val="page number"/>
    <w:basedOn w:val="Fuentedeprrafopredeter"/>
    <w:rsid w:val="004668CE"/>
  </w:style>
  <w:style w:type="paragraph" w:customStyle="1" w:styleId="Textoindependiente21">
    <w:name w:val="Texto independiente 21"/>
    <w:basedOn w:val="Normal"/>
    <w:rsid w:val="004668CE"/>
    <w:pPr>
      <w:ind w:left="708"/>
      <w:jc w:val="both"/>
    </w:pPr>
    <w:rPr>
      <w:rFonts w:ascii="Times New Roman" w:hAnsi="Times New Roman"/>
      <w:sz w:val="24"/>
      <w:szCs w:val="20"/>
      <w:lang w:val="es-ES" w:eastAsia="es-ES"/>
    </w:rPr>
  </w:style>
  <w:style w:type="paragraph" w:styleId="Textoindependiente">
    <w:name w:val="Body Text"/>
    <w:basedOn w:val="Normal"/>
    <w:link w:val="TextoindependienteCar"/>
    <w:rsid w:val="004668CE"/>
    <w:pPr>
      <w:jc w:val="both"/>
    </w:pPr>
    <w:rPr>
      <w:rFonts w:ascii="Arial" w:hAnsi="Arial"/>
      <w:b/>
      <w:sz w:val="24"/>
      <w:szCs w:val="20"/>
      <w:lang w:val="es-ES" w:eastAsia="es-ES"/>
    </w:rPr>
  </w:style>
  <w:style w:type="character" w:customStyle="1" w:styleId="TextoindependienteCar">
    <w:name w:val="Texto independiente Car"/>
    <w:basedOn w:val="Fuentedeprrafopredeter"/>
    <w:link w:val="Textoindependiente"/>
    <w:rsid w:val="004668CE"/>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rsid w:val="004668CE"/>
    <w:pPr>
      <w:spacing w:after="120"/>
      <w:ind w:left="283"/>
    </w:pPr>
  </w:style>
  <w:style w:type="character" w:customStyle="1" w:styleId="SangradetextonormalCar">
    <w:name w:val="Sangría de texto normal Car"/>
    <w:basedOn w:val="Fuentedeprrafopredeter"/>
    <w:link w:val="Sangradetextonormal"/>
    <w:rsid w:val="004668CE"/>
    <w:rPr>
      <w:rFonts w:ascii="Tahoma" w:eastAsia="Times New Roman" w:hAnsi="Tahoma" w:cs="Times New Roman"/>
    </w:rPr>
  </w:style>
  <w:style w:type="paragraph" w:styleId="Sangra2detindependiente">
    <w:name w:val="Body Text Indent 2"/>
    <w:basedOn w:val="Normal"/>
    <w:link w:val="Sangra2detindependienteCar"/>
    <w:rsid w:val="004668CE"/>
    <w:pPr>
      <w:spacing w:after="120" w:line="480" w:lineRule="auto"/>
      <w:ind w:left="283"/>
    </w:pPr>
  </w:style>
  <w:style w:type="character" w:customStyle="1" w:styleId="Sangra2detindependienteCar">
    <w:name w:val="Sangría 2 de t. independiente Car"/>
    <w:basedOn w:val="Fuentedeprrafopredeter"/>
    <w:link w:val="Sangra2detindependiente"/>
    <w:rsid w:val="004668CE"/>
    <w:rPr>
      <w:rFonts w:ascii="Tahoma" w:eastAsia="Times New Roman" w:hAnsi="Tahoma" w:cs="Times New Roman"/>
    </w:rPr>
  </w:style>
  <w:style w:type="paragraph" w:customStyle="1" w:styleId="Sangradetindependiente">
    <w:name w:val="Sangría de t. independiente"/>
    <w:basedOn w:val="Normal"/>
    <w:rsid w:val="004668CE"/>
    <w:pPr>
      <w:spacing w:after="120"/>
      <w:ind w:left="283"/>
    </w:pPr>
    <w:rPr>
      <w:rFonts w:ascii="Times New Roman" w:eastAsia="MS Mincho" w:hAnsi="Times New Roman"/>
      <w:sz w:val="24"/>
      <w:szCs w:val="24"/>
      <w:lang w:val="es-ES" w:eastAsia="es-ES"/>
    </w:rPr>
  </w:style>
  <w:style w:type="paragraph" w:styleId="Sangra3detindependiente">
    <w:name w:val="Body Text Indent 3"/>
    <w:basedOn w:val="Normal"/>
    <w:link w:val="Sangra3detindependienteCar"/>
    <w:rsid w:val="004668CE"/>
    <w:pPr>
      <w:spacing w:after="120"/>
      <w:ind w:left="283"/>
    </w:pPr>
    <w:rPr>
      <w:rFonts w:ascii="Times New Roman" w:eastAsia="MS Mincho" w:hAnsi="Times New Roman"/>
      <w:sz w:val="16"/>
      <w:szCs w:val="16"/>
      <w:lang w:val="es-ES_tradnl" w:eastAsia="es-CR"/>
    </w:rPr>
  </w:style>
  <w:style w:type="character" w:customStyle="1" w:styleId="Sangra3detindependienteCar">
    <w:name w:val="Sangría 3 de t. independiente Car"/>
    <w:basedOn w:val="Fuentedeprrafopredeter"/>
    <w:link w:val="Sangra3detindependiente"/>
    <w:rsid w:val="004668CE"/>
    <w:rPr>
      <w:rFonts w:ascii="Times New Roman" w:eastAsia="MS Mincho" w:hAnsi="Times New Roman" w:cs="Times New Roman"/>
      <w:sz w:val="16"/>
      <w:szCs w:val="16"/>
      <w:lang w:val="es-ES_tradnl" w:eastAsia="es-CR"/>
    </w:rPr>
  </w:style>
  <w:style w:type="paragraph" w:styleId="NormalWeb">
    <w:name w:val="Normal (Web)"/>
    <w:basedOn w:val="Normal"/>
    <w:rsid w:val="004668CE"/>
    <w:pPr>
      <w:spacing w:before="100" w:beforeAutospacing="1" w:after="100" w:afterAutospacing="1"/>
    </w:pPr>
    <w:rPr>
      <w:rFonts w:ascii="Arial Unicode MS" w:eastAsia="MS Mincho" w:hAnsi="Arial Unicode MS" w:cs="Arial Unicode MS"/>
      <w:sz w:val="24"/>
      <w:szCs w:val="24"/>
      <w:lang w:val="es-ES" w:eastAsia="es-ES"/>
    </w:rPr>
  </w:style>
  <w:style w:type="paragraph" w:styleId="Textoindependiente2">
    <w:name w:val="Body Text 2"/>
    <w:basedOn w:val="Normal"/>
    <w:link w:val="Textoindependiente2Car"/>
    <w:rsid w:val="004668CE"/>
    <w:pPr>
      <w:spacing w:after="120" w:line="480" w:lineRule="auto"/>
    </w:pPr>
    <w:rPr>
      <w:rFonts w:ascii="Times New Roman" w:eastAsia="MS Mincho" w:hAnsi="Times New Roman"/>
      <w:sz w:val="24"/>
      <w:szCs w:val="24"/>
      <w:lang w:val="es-ES" w:eastAsia="es-ES"/>
    </w:rPr>
  </w:style>
  <w:style w:type="character" w:customStyle="1" w:styleId="Textoindependiente2Car">
    <w:name w:val="Texto independiente 2 Car"/>
    <w:basedOn w:val="Fuentedeprrafopredeter"/>
    <w:link w:val="Textoindependiente2"/>
    <w:rsid w:val="004668CE"/>
    <w:rPr>
      <w:rFonts w:ascii="Times New Roman" w:eastAsia="MS Mincho" w:hAnsi="Times New Roman" w:cs="Times New Roman"/>
      <w:sz w:val="24"/>
      <w:szCs w:val="24"/>
      <w:lang w:val="es-ES" w:eastAsia="es-ES"/>
    </w:rPr>
  </w:style>
  <w:style w:type="paragraph" w:customStyle="1" w:styleId="forma2">
    <w:name w:val="forma2"/>
    <w:basedOn w:val="Normal"/>
    <w:rsid w:val="004668CE"/>
    <w:rPr>
      <w:rFonts w:ascii="Helvetica" w:hAnsi="Helvetica"/>
      <w:sz w:val="20"/>
      <w:szCs w:val="20"/>
      <w:lang w:val="es-ES_tradnl" w:bidi="he-IL"/>
    </w:rPr>
  </w:style>
  <w:style w:type="character" w:styleId="nfasis">
    <w:name w:val="Emphasis"/>
    <w:basedOn w:val="Fuentedeprrafopredeter"/>
    <w:qFormat/>
    <w:rsid w:val="004668CE"/>
    <w:rPr>
      <w:i/>
      <w:iCs/>
    </w:rPr>
  </w:style>
  <w:style w:type="paragraph" w:customStyle="1" w:styleId="EstiloTtulo2SuperiorSinborde">
    <w:name w:val="Estilo Título 2 + Superior: (Sin borde)"/>
    <w:basedOn w:val="Normal"/>
    <w:rsid w:val="004668CE"/>
    <w:pPr>
      <w:tabs>
        <w:tab w:val="num" w:pos="1080"/>
      </w:tabs>
      <w:ind w:left="1080" w:hanging="360"/>
    </w:pPr>
    <w:rPr>
      <w:rFonts w:ascii="Times New Roman" w:hAnsi="Times New Roman"/>
      <w:sz w:val="24"/>
      <w:szCs w:val="24"/>
      <w:lang w:val="en-US"/>
    </w:rPr>
  </w:style>
  <w:style w:type="paragraph" w:customStyle="1" w:styleId="Sangra3detindependiente1">
    <w:name w:val="Sangría 3 de t. independiente1"/>
    <w:basedOn w:val="Normal"/>
    <w:rsid w:val="004668CE"/>
    <w:pPr>
      <w:widowControl w:val="0"/>
      <w:spacing w:before="120"/>
      <w:ind w:firstLine="274"/>
      <w:jc w:val="both"/>
    </w:pPr>
    <w:rPr>
      <w:rFonts w:ascii="Book Antiqua" w:hAnsi="Book Antiqua"/>
      <w:sz w:val="24"/>
      <w:szCs w:val="20"/>
      <w:lang w:val="es-ES" w:eastAsia="es-ES"/>
    </w:rPr>
  </w:style>
  <w:style w:type="paragraph" w:customStyle="1" w:styleId="Car">
    <w:name w:val="Car"/>
    <w:basedOn w:val="Normal"/>
    <w:rsid w:val="004668CE"/>
    <w:pPr>
      <w:spacing w:after="160" w:line="240" w:lineRule="exact"/>
    </w:pPr>
    <w:rPr>
      <w:rFonts w:ascii="Arial" w:hAnsi="Arial"/>
      <w:sz w:val="20"/>
      <w:szCs w:val="20"/>
      <w:lang w:val="es-ES"/>
    </w:rPr>
  </w:style>
  <w:style w:type="character" w:styleId="Hipervnculo">
    <w:name w:val="Hyperlink"/>
    <w:basedOn w:val="Fuentedeprrafopredeter"/>
    <w:rsid w:val="004668CE"/>
    <w:rPr>
      <w:color w:val="0000FF"/>
      <w:u w:val="single"/>
    </w:rPr>
  </w:style>
  <w:style w:type="table" w:styleId="Tablaconcuadrcula">
    <w:name w:val="Table Grid"/>
    <w:basedOn w:val="Tablanormal"/>
    <w:rsid w:val="004668CE"/>
    <w:pPr>
      <w:spacing w:after="0" w:line="240" w:lineRule="auto"/>
    </w:pPr>
    <w:rPr>
      <w:rFonts w:ascii="Times New Roman" w:eastAsia="Times New Roman" w:hAnsi="Times New Roma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textboxctrl175ms-xedit-plaintext">
    <w:name w:val="xdtextboxctrl175ms-xedit-plaintext"/>
    <w:basedOn w:val="Fuentedeprrafopredeter"/>
    <w:rsid w:val="004668CE"/>
  </w:style>
  <w:style w:type="paragraph" w:customStyle="1" w:styleId="1Car">
    <w:name w:val="1 Car"/>
    <w:basedOn w:val="Normal"/>
    <w:rsid w:val="004668CE"/>
    <w:pPr>
      <w:spacing w:after="160" w:line="240" w:lineRule="exact"/>
    </w:pPr>
    <w:rPr>
      <w:rFonts w:ascii="Arial" w:hAnsi="Arial"/>
      <w:sz w:val="20"/>
      <w:szCs w:val="20"/>
      <w:lang w:val="es-ES"/>
    </w:rPr>
  </w:style>
  <w:style w:type="paragraph" w:styleId="Textodeglobo">
    <w:name w:val="Balloon Text"/>
    <w:basedOn w:val="Normal"/>
    <w:link w:val="TextodegloboCar"/>
    <w:semiHidden/>
    <w:rsid w:val="004668CE"/>
    <w:rPr>
      <w:rFonts w:cs="Tahoma"/>
      <w:sz w:val="16"/>
      <w:szCs w:val="16"/>
    </w:rPr>
  </w:style>
  <w:style w:type="character" w:customStyle="1" w:styleId="TextodegloboCar">
    <w:name w:val="Texto de globo Car"/>
    <w:basedOn w:val="Fuentedeprrafopredeter"/>
    <w:link w:val="Textodeglobo"/>
    <w:semiHidden/>
    <w:rsid w:val="004668CE"/>
    <w:rPr>
      <w:rFonts w:ascii="Tahoma" w:eastAsia="Times New Roman" w:hAnsi="Tahoma" w:cs="Tahoma"/>
      <w:sz w:val="16"/>
      <w:szCs w:val="16"/>
    </w:rPr>
  </w:style>
  <w:style w:type="character" w:styleId="Refdecomentario">
    <w:name w:val="annotation reference"/>
    <w:basedOn w:val="Fuentedeprrafopredeter"/>
    <w:semiHidden/>
    <w:rsid w:val="004668CE"/>
    <w:rPr>
      <w:sz w:val="16"/>
      <w:szCs w:val="16"/>
    </w:rPr>
  </w:style>
  <w:style w:type="paragraph" w:styleId="Textocomentario">
    <w:name w:val="annotation text"/>
    <w:basedOn w:val="Normal"/>
    <w:link w:val="TextocomentarioCar"/>
    <w:semiHidden/>
    <w:rsid w:val="004668CE"/>
    <w:rPr>
      <w:sz w:val="20"/>
      <w:szCs w:val="20"/>
    </w:rPr>
  </w:style>
  <w:style w:type="character" w:customStyle="1" w:styleId="TextocomentarioCar">
    <w:name w:val="Texto comentario Car"/>
    <w:basedOn w:val="Fuentedeprrafopredeter"/>
    <w:link w:val="Textocomentario"/>
    <w:semiHidden/>
    <w:rsid w:val="004668CE"/>
    <w:rPr>
      <w:rFonts w:ascii="Tahoma" w:eastAsia="Times New Roman" w:hAnsi="Tahoma" w:cs="Times New Roman"/>
      <w:sz w:val="20"/>
      <w:szCs w:val="20"/>
    </w:rPr>
  </w:style>
  <w:style w:type="paragraph" w:styleId="Asuntodelcomentario">
    <w:name w:val="annotation subject"/>
    <w:basedOn w:val="Textocomentario"/>
    <w:next w:val="Textocomentario"/>
    <w:link w:val="AsuntodelcomentarioCar"/>
    <w:semiHidden/>
    <w:rsid w:val="004668CE"/>
    <w:rPr>
      <w:b/>
      <w:bCs/>
    </w:rPr>
  </w:style>
  <w:style w:type="character" w:customStyle="1" w:styleId="AsuntodelcomentarioCar">
    <w:name w:val="Asunto del comentario Car"/>
    <w:basedOn w:val="TextocomentarioCar"/>
    <w:link w:val="Asuntodelcomentario"/>
    <w:semiHidden/>
    <w:rsid w:val="004668CE"/>
    <w:rPr>
      <w:rFonts w:ascii="Tahoma" w:eastAsia="Times New Roman" w:hAnsi="Tahoma" w:cs="Times New Roman"/>
      <w:b/>
      <w:bCs/>
      <w:sz w:val="20"/>
      <w:szCs w:val="20"/>
    </w:rPr>
  </w:style>
  <w:style w:type="paragraph" w:customStyle="1" w:styleId="CharChar1">
    <w:name w:val="Char Char1"/>
    <w:basedOn w:val="Normal"/>
    <w:rsid w:val="004668CE"/>
    <w:pPr>
      <w:spacing w:after="160" w:line="240" w:lineRule="exact"/>
    </w:pPr>
    <w:rPr>
      <w:rFonts w:ascii="Arial" w:eastAsia="MS Mincho" w:hAnsi="Arial"/>
      <w:sz w:val="20"/>
      <w:szCs w:val="20"/>
      <w:lang w:val="es-ES"/>
    </w:rPr>
  </w:style>
  <w:style w:type="paragraph" w:styleId="Revisin">
    <w:name w:val="Revision"/>
    <w:hidden/>
    <w:uiPriority w:val="99"/>
    <w:semiHidden/>
    <w:rsid w:val="004668CE"/>
    <w:pPr>
      <w:spacing w:after="0" w:line="240" w:lineRule="auto"/>
    </w:pPr>
    <w:rPr>
      <w:rFonts w:ascii="Tahoma" w:eastAsia="Times New Roman" w:hAnsi="Tahoma" w:cs="Times New Roman"/>
    </w:rPr>
  </w:style>
  <w:style w:type="paragraph" w:styleId="Prrafodelista">
    <w:name w:val="List Paragraph"/>
    <w:basedOn w:val="Normal"/>
    <w:uiPriority w:val="34"/>
    <w:qFormat/>
    <w:rsid w:val="004668CE"/>
    <w:pPr>
      <w:ind w:left="720"/>
    </w:pPr>
  </w:style>
  <w:style w:type="paragraph" w:styleId="Textosinformato">
    <w:name w:val="Plain Text"/>
    <w:basedOn w:val="Normal"/>
    <w:link w:val="TextosinformatoCar"/>
    <w:rsid w:val="004668CE"/>
    <w:rPr>
      <w:rFonts w:ascii="Courier New" w:hAnsi="Courier New" w:cs="Courier New"/>
      <w:sz w:val="20"/>
      <w:szCs w:val="20"/>
      <w:lang w:val="en-US"/>
    </w:rPr>
  </w:style>
  <w:style w:type="character" w:customStyle="1" w:styleId="TextosinformatoCar">
    <w:name w:val="Texto sin formato Car"/>
    <w:basedOn w:val="Fuentedeprrafopredeter"/>
    <w:link w:val="Textosinformato"/>
    <w:rsid w:val="004668CE"/>
    <w:rPr>
      <w:rFonts w:ascii="Courier New" w:eastAsia="Times New Roman" w:hAnsi="Courier New" w:cs="Courier New"/>
      <w:sz w:val="20"/>
      <w:szCs w:val="20"/>
      <w:lang w:val="en-US"/>
    </w:rPr>
  </w:style>
  <w:style w:type="paragraph" w:customStyle="1" w:styleId="BodyText21">
    <w:name w:val="Body Text 21"/>
    <w:basedOn w:val="Normal"/>
    <w:rsid w:val="004668CE"/>
    <w:pPr>
      <w:overflowPunct w:val="0"/>
      <w:autoSpaceDE w:val="0"/>
      <w:autoSpaceDN w:val="0"/>
      <w:adjustRightInd w:val="0"/>
      <w:jc w:val="both"/>
      <w:textAlignment w:val="baseline"/>
    </w:pPr>
    <w:rPr>
      <w:rFonts w:ascii="Arial" w:hAnsi="Arial"/>
      <w:b/>
      <w:sz w:val="24"/>
      <w:szCs w:val="20"/>
      <w:lang w:val="es-ES_tradnl" w:eastAsia="es-CR"/>
    </w:rPr>
  </w:style>
  <w:style w:type="numbering" w:customStyle="1" w:styleId="Estilo1">
    <w:name w:val="Estilo1"/>
    <w:rsid w:val="001C760B"/>
    <w:pPr>
      <w:numPr>
        <w:numId w:val="6"/>
      </w:numPr>
    </w:pPr>
  </w:style>
  <w:style w:type="numbering" w:customStyle="1" w:styleId="Estilo2">
    <w:name w:val="Estilo2"/>
    <w:rsid w:val="001C760B"/>
    <w:pPr>
      <w:numPr>
        <w:numId w:val="7"/>
      </w:numPr>
    </w:pPr>
  </w:style>
  <w:style w:type="numbering" w:customStyle="1" w:styleId="Estilo3">
    <w:name w:val="Estilo3"/>
    <w:rsid w:val="001C760B"/>
    <w:pPr>
      <w:numPr>
        <w:numId w:val="8"/>
      </w:numPr>
    </w:pPr>
  </w:style>
  <w:style w:type="numbering" w:customStyle="1" w:styleId="Estilo4">
    <w:name w:val="Estilo4"/>
    <w:rsid w:val="001C760B"/>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8CE"/>
    <w:pPr>
      <w:spacing w:after="0" w:line="240" w:lineRule="auto"/>
    </w:pPr>
    <w:rPr>
      <w:rFonts w:ascii="Tahoma" w:eastAsia="Times New Roman" w:hAnsi="Tahoma" w:cs="Times New Roman"/>
    </w:rPr>
  </w:style>
  <w:style w:type="paragraph" w:styleId="Ttulo1">
    <w:name w:val="heading 1"/>
    <w:basedOn w:val="Normal"/>
    <w:next w:val="Normal"/>
    <w:link w:val="Ttulo1Car"/>
    <w:qFormat/>
    <w:rsid w:val="004668CE"/>
    <w:pPr>
      <w:keepNext/>
      <w:numPr>
        <w:numId w:val="1"/>
      </w:numPr>
      <w:shd w:val="pct20" w:color="auto" w:fill="auto"/>
      <w:spacing w:before="240" w:after="60"/>
      <w:jc w:val="both"/>
      <w:outlineLvl w:val="0"/>
    </w:pPr>
    <w:rPr>
      <w:rFonts w:ascii="Arial" w:hAnsi="Arial"/>
      <w:b/>
      <w:bCs/>
      <w:kern w:val="32"/>
      <w:sz w:val="24"/>
      <w:szCs w:val="32"/>
      <w:lang w:val="es-ES" w:eastAsia="es-ES"/>
    </w:rPr>
  </w:style>
  <w:style w:type="paragraph" w:styleId="Ttulo2">
    <w:name w:val="heading 2"/>
    <w:basedOn w:val="Normal"/>
    <w:next w:val="Normal"/>
    <w:link w:val="Ttulo2Car"/>
    <w:qFormat/>
    <w:rsid w:val="004668CE"/>
    <w:pPr>
      <w:keepNext/>
      <w:spacing w:before="240" w:after="60"/>
      <w:outlineLvl w:val="1"/>
    </w:pPr>
    <w:rPr>
      <w:rFonts w:ascii="Arial" w:eastAsia="MS Mincho" w:hAnsi="Arial" w:cs="Arial"/>
      <w:b/>
      <w:bCs/>
      <w:i/>
      <w:iCs/>
      <w:sz w:val="28"/>
      <w:szCs w:val="28"/>
      <w:lang w:val="es-ES" w:eastAsia="es-ES"/>
    </w:rPr>
  </w:style>
  <w:style w:type="paragraph" w:styleId="Ttulo3">
    <w:name w:val="heading 3"/>
    <w:basedOn w:val="Normal"/>
    <w:next w:val="Normal"/>
    <w:link w:val="Ttulo3Car"/>
    <w:qFormat/>
    <w:rsid w:val="004668CE"/>
    <w:pPr>
      <w:keepNext/>
      <w:spacing w:before="240" w:after="60"/>
      <w:outlineLvl w:val="2"/>
    </w:pPr>
    <w:rPr>
      <w:rFonts w:ascii="Arial" w:eastAsia="MS Mincho" w:hAnsi="Arial" w:cs="Arial"/>
      <w:b/>
      <w:bCs/>
      <w:sz w:val="26"/>
      <w:szCs w:val="26"/>
      <w:lang w:val="es-ES" w:eastAsia="es-ES"/>
    </w:rPr>
  </w:style>
  <w:style w:type="paragraph" w:styleId="Ttulo4">
    <w:name w:val="heading 4"/>
    <w:basedOn w:val="Normal"/>
    <w:next w:val="Normal"/>
    <w:link w:val="Ttulo4Car"/>
    <w:qFormat/>
    <w:rsid w:val="004668CE"/>
    <w:pPr>
      <w:keepNext/>
      <w:tabs>
        <w:tab w:val="num" w:pos="2160"/>
      </w:tabs>
      <w:ind w:left="1728" w:hanging="648"/>
      <w:outlineLvl w:val="3"/>
    </w:pPr>
    <w:rPr>
      <w:rFonts w:ascii="Arial" w:eastAsia="MS Mincho" w:hAnsi="Arial" w:cs="Arial"/>
      <w:sz w:val="24"/>
      <w:szCs w:val="24"/>
      <w:u w:val="single"/>
      <w:lang w:val="es-MX" w:eastAsia="es-ES"/>
    </w:rPr>
  </w:style>
  <w:style w:type="paragraph" w:styleId="Ttulo5">
    <w:name w:val="heading 5"/>
    <w:basedOn w:val="Normal"/>
    <w:next w:val="Normal"/>
    <w:link w:val="Ttulo5Car"/>
    <w:qFormat/>
    <w:rsid w:val="004668CE"/>
    <w:pPr>
      <w:spacing w:before="240" w:after="60"/>
      <w:outlineLvl w:val="4"/>
    </w:pPr>
    <w:rPr>
      <w:rFonts w:ascii="Times New Roman" w:eastAsia="MS Mincho" w:hAnsi="Times New Roman"/>
      <w:b/>
      <w:bCs/>
      <w:i/>
      <w:iCs/>
      <w:sz w:val="26"/>
      <w:szCs w:val="26"/>
      <w:lang w:val="es-ES" w:eastAsia="es-ES"/>
    </w:rPr>
  </w:style>
  <w:style w:type="paragraph" w:styleId="Ttulo6">
    <w:name w:val="heading 6"/>
    <w:basedOn w:val="Normal"/>
    <w:next w:val="Normal"/>
    <w:link w:val="Ttulo6Car"/>
    <w:qFormat/>
    <w:rsid w:val="004668CE"/>
    <w:pPr>
      <w:spacing w:before="240" w:after="60"/>
      <w:outlineLvl w:val="5"/>
    </w:pPr>
    <w:rPr>
      <w:rFonts w:ascii="Times New Roman" w:eastAsia="MS Mincho"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668CE"/>
    <w:rPr>
      <w:rFonts w:ascii="Arial" w:eastAsia="Times New Roman" w:hAnsi="Arial" w:cs="Times New Roman"/>
      <w:b/>
      <w:bCs/>
      <w:kern w:val="32"/>
      <w:sz w:val="24"/>
      <w:szCs w:val="32"/>
      <w:shd w:val="pct20" w:color="auto" w:fill="auto"/>
      <w:lang w:val="es-ES" w:eastAsia="es-ES"/>
    </w:rPr>
  </w:style>
  <w:style w:type="character" w:customStyle="1" w:styleId="Ttulo2Car">
    <w:name w:val="Título 2 Car"/>
    <w:basedOn w:val="Fuentedeprrafopredeter"/>
    <w:link w:val="Ttulo2"/>
    <w:rsid w:val="004668CE"/>
    <w:rPr>
      <w:rFonts w:ascii="Arial" w:eastAsia="MS Mincho" w:hAnsi="Arial" w:cs="Arial"/>
      <w:b/>
      <w:bCs/>
      <w:i/>
      <w:iCs/>
      <w:sz w:val="28"/>
      <w:szCs w:val="28"/>
      <w:lang w:val="es-ES" w:eastAsia="es-ES"/>
    </w:rPr>
  </w:style>
  <w:style w:type="character" w:customStyle="1" w:styleId="Ttulo3Car">
    <w:name w:val="Título 3 Car"/>
    <w:basedOn w:val="Fuentedeprrafopredeter"/>
    <w:link w:val="Ttulo3"/>
    <w:rsid w:val="004668CE"/>
    <w:rPr>
      <w:rFonts w:ascii="Arial" w:eastAsia="MS Mincho" w:hAnsi="Arial" w:cs="Arial"/>
      <w:b/>
      <w:bCs/>
      <w:sz w:val="26"/>
      <w:szCs w:val="26"/>
      <w:lang w:val="es-ES" w:eastAsia="es-ES"/>
    </w:rPr>
  </w:style>
  <w:style w:type="character" w:customStyle="1" w:styleId="Ttulo4Car">
    <w:name w:val="Título 4 Car"/>
    <w:basedOn w:val="Fuentedeprrafopredeter"/>
    <w:link w:val="Ttulo4"/>
    <w:rsid w:val="004668CE"/>
    <w:rPr>
      <w:rFonts w:ascii="Arial" w:eastAsia="MS Mincho" w:hAnsi="Arial" w:cs="Arial"/>
      <w:sz w:val="24"/>
      <w:szCs w:val="24"/>
      <w:u w:val="single"/>
      <w:lang w:val="es-MX" w:eastAsia="es-ES"/>
    </w:rPr>
  </w:style>
  <w:style w:type="character" w:customStyle="1" w:styleId="Ttulo5Car">
    <w:name w:val="Título 5 Car"/>
    <w:basedOn w:val="Fuentedeprrafopredeter"/>
    <w:link w:val="Ttulo5"/>
    <w:rsid w:val="004668CE"/>
    <w:rPr>
      <w:rFonts w:ascii="Times New Roman" w:eastAsia="MS Mincho" w:hAnsi="Times New Roman" w:cs="Times New Roman"/>
      <w:b/>
      <w:bCs/>
      <w:i/>
      <w:iCs/>
      <w:sz w:val="26"/>
      <w:szCs w:val="26"/>
      <w:lang w:val="es-ES" w:eastAsia="es-ES"/>
    </w:rPr>
  </w:style>
  <w:style w:type="character" w:customStyle="1" w:styleId="Ttulo6Car">
    <w:name w:val="Título 6 Car"/>
    <w:basedOn w:val="Fuentedeprrafopredeter"/>
    <w:link w:val="Ttulo6"/>
    <w:rsid w:val="004668CE"/>
    <w:rPr>
      <w:rFonts w:ascii="Times New Roman" w:eastAsia="MS Mincho" w:hAnsi="Times New Roman" w:cs="Times New Roman"/>
      <w:b/>
      <w:bCs/>
      <w:lang w:val="es-ES" w:eastAsia="es-ES"/>
    </w:rPr>
  </w:style>
  <w:style w:type="paragraph" w:customStyle="1" w:styleId="CharChar">
    <w:name w:val="Char Char"/>
    <w:basedOn w:val="Normal"/>
    <w:rsid w:val="004668CE"/>
    <w:pPr>
      <w:spacing w:after="160" w:line="240" w:lineRule="exact"/>
    </w:pPr>
    <w:rPr>
      <w:rFonts w:ascii="Arial" w:eastAsia="MS Mincho" w:hAnsi="Arial"/>
      <w:sz w:val="20"/>
      <w:szCs w:val="20"/>
      <w:lang w:val="es-ES"/>
    </w:rPr>
  </w:style>
  <w:style w:type="paragraph" w:customStyle="1" w:styleId="Car1">
    <w:name w:val="Car1"/>
    <w:basedOn w:val="Normal"/>
    <w:rsid w:val="004668CE"/>
    <w:pPr>
      <w:spacing w:after="160" w:line="240" w:lineRule="exact"/>
    </w:pPr>
    <w:rPr>
      <w:rFonts w:ascii="Arial" w:eastAsia="MS Mincho" w:hAnsi="Arial"/>
      <w:sz w:val="20"/>
      <w:szCs w:val="20"/>
      <w:lang w:val="es-ES"/>
    </w:rPr>
  </w:style>
  <w:style w:type="paragraph" w:styleId="Encabezado">
    <w:name w:val="header"/>
    <w:basedOn w:val="Normal"/>
    <w:link w:val="EncabezadoCar"/>
    <w:rsid w:val="004668CE"/>
    <w:pPr>
      <w:tabs>
        <w:tab w:val="center" w:pos="4419"/>
        <w:tab w:val="right" w:pos="8838"/>
      </w:tabs>
    </w:pPr>
    <w:rPr>
      <w:rFonts w:ascii="Times New Roman" w:hAnsi="Times New Roman"/>
      <w:sz w:val="20"/>
      <w:szCs w:val="24"/>
      <w:lang w:val="es-ES_tradnl" w:eastAsia="es-ES"/>
    </w:rPr>
  </w:style>
  <w:style w:type="character" w:customStyle="1" w:styleId="EncabezadoCar">
    <w:name w:val="Encabezado Car"/>
    <w:basedOn w:val="Fuentedeprrafopredeter"/>
    <w:link w:val="Encabezado"/>
    <w:rsid w:val="004668CE"/>
    <w:rPr>
      <w:rFonts w:ascii="Times New Roman" w:eastAsia="Times New Roman" w:hAnsi="Times New Roman" w:cs="Times New Roman"/>
      <w:sz w:val="20"/>
      <w:szCs w:val="24"/>
      <w:lang w:val="es-ES_tradnl" w:eastAsia="es-ES"/>
    </w:rPr>
  </w:style>
  <w:style w:type="paragraph" w:styleId="Piedepgina">
    <w:name w:val="footer"/>
    <w:basedOn w:val="Normal"/>
    <w:link w:val="PiedepginaCar"/>
    <w:rsid w:val="004668CE"/>
    <w:pPr>
      <w:tabs>
        <w:tab w:val="center" w:pos="4320"/>
        <w:tab w:val="right" w:pos="8640"/>
      </w:tabs>
    </w:pPr>
  </w:style>
  <w:style w:type="character" w:customStyle="1" w:styleId="PiedepginaCar">
    <w:name w:val="Pie de página Car"/>
    <w:basedOn w:val="Fuentedeprrafopredeter"/>
    <w:link w:val="Piedepgina"/>
    <w:uiPriority w:val="99"/>
    <w:rsid w:val="004668CE"/>
    <w:rPr>
      <w:rFonts w:ascii="Tahoma" w:eastAsia="Times New Roman" w:hAnsi="Tahoma" w:cs="Times New Roman"/>
    </w:rPr>
  </w:style>
  <w:style w:type="character" w:styleId="Nmerodepgina">
    <w:name w:val="page number"/>
    <w:basedOn w:val="Fuentedeprrafopredeter"/>
    <w:rsid w:val="004668CE"/>
  </w:style>
  <w:style w:type="paragraph" w:customStyle="1" w:styleId="Textoindependiente21">
    <w:name w:val="Texto independiente 21"/>
    <w:basedOn w:val="Normal"/>
    <w:rsid w:val="004668CE"/>
    <w:pPr>
      <w:ind w:left="708"/>
      <w:jc w:val="both"/>
    </w:pPr>
    <w:rPr>
      <w:rFonts w:ascii="Times New Roman" w:hAnsi="Times New Roman"/>
      <w:sz w:val="24"/>
      <w:szCs w:val="20"/>
      <w:lang w:val="es-ES" w:eastAsia="es-ES"/>
    </w:rPr>
  </w:style>
  <w:style w:type="paragraph" w:styleId="Textoindependiente">
    <w:name w:val="Body Text"/>
    <w:basedOn w:val="Normal"/>
    <w:link w:val="TextoindependienteCar"/>
    <w:rsid w:val="004668CE"/>
    <w:pPr>
      <w:jc w:val="both"/>
    </w:pPr>
    <w:rPr>
      <w:rFonts w:ascii="Arial" w:hAnsi="Arial"/>
      <w:b/>
      <w:sz w:val="24"/>
      <w:szCs w:val="20"/>
      <w:lang w:val="es-ES" w:eastAsia="es-ES"/>
    </w:rPr>
  </w:style>
  <w:style w:type="character" w:customStyle="1" w:styleId="TextoindependienteCar">
    <w:name w:val="Texto independiente Car"/>
    <w:basedOn w:val="Fuentedeprrafopredeter"/>
    <w:link w:val="Textoindependiente"/>
    <w:rsid w:val="004668CE"/>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rsid w:val="004668CE"/>
    <w:pPr>
      <w:spacing w:after="120"/>
      <w:ind w:left="283"/>
    </w:pPr>
  </w:style>
  <w:style w:type="character" w:customStyle="1" w:styleId="SangradetextonormalCar">
    <w:name w:val="Sangría de texto normal Car"/>
    <w:basedOn w:val="Fuentedeprrafopredeter"/>
    <w:link w:val="Sangradetextonormal"/>
    <w:rsid w:val="004668CE"/>
    <w:rPr>
      <w:rFonts w:ascii="Tahoma" w:eastAsia="Times New Roman" w:hAnsi="Tahoma" w:cs="Times New Roman"/>
    </w:rPr>
  </w:style>
  <w:style w:type="paragraph" w:styleId="Sangra2detindependiente">
    <w:name w:val="Body Text Indent 2"/>
    <w:basedOn w:val="Normal"/>
    <w:link w:val="Sangra2detindependienteCar"/>
    <w:rsid w:val="004668CE"/>
    <w:pPr>
      <w:spacing w:after="120" w:line="480" w:lineRule="auto"/>
      <w:ind w:left="283"/>
    </w:pPr>
  </w:style>
  <w:style w:type="character" w:customStyle="1" w:styleId="Sangra2detindependienteCar">
    <w:name w:val="Sangría 2 de t. independiente Car"/>
    <w:basedOn w:val="Fuentedeprrafopredeter"/>
    <w:link w:val="Sangra2detindependiente"/>
    <w:rsid w:val="004668CE"/>
    <w:rPr>
      <w:rFonts w:ascii="Tahoma" w:eastAsia="Times New Roman" w:hAnsi="Tahoma" w:cs="Times New Roman"/>
    </w:rPr>
  </w:style>
  <w:style w:type="paragraph" w:customStyle="1" w:styleId="Sangradetindependiente">
    <w:name w:val="Sangría de t. independiente"/>
    <w:basedOn w:val="Normal"/>
    <w:rsid w:val="004668CE"/>
    <w:pPr>
      <w:spacing w:after="120"/>
      <w:ind w:left="283"/>
    </w:pPr>
    <w:rPr>
      <w:rFonts w:ascii="Times New Roman" w:eastAsia="MS Mincho" w:hAnsi="Times New Roman"/>
      <w:sz w:val="24"/>
      <w:szCs w:val="24"/>
      <w:lang w:val="es-ES" w:eastAsia="es-ES"/>
    </w:rPr>
  </w:style>
  <w:style w:type="paragraph" w:styleId="Sangra3detindependiente">
    <w:name w:val="Body Text Indent 3"/>
    <w:basedOn w:val="Normal"/>
    <w:link w:val="Sangra3detindependienteCar"/>
    <w:rsid w:val="004668CE"/>
    <w:pPr>
      <w:spacing w:after="120"/>
      <w:ind w:left="283"/>
    </w:pPr>
    <w:rPr>
      <w:rFonts w:ascii="Times New Roman" w:eastAsia="MS Mincho" w:hAnsi="Times New Roman"/>
      <w:sz w:val="16"/>
      <w:szCs w:val="16"/>
      <w:lang w:val="es-ES_tradnl" w:eastAsia="es-CR"/>
    </w:rPr>
  </w:style>
  <w:style w:type="character" w:customStyle="1" w:styleId="Sangra3detindependienteCar">
    <w:name w:val="Sangría 3 de t. independiente Car"/>
    <w:basedOn w:val="Fuentedeprrafopredeter"/>
    <w:link w:val="Sangra3detindependiente"/>
    <w:rsid w:val="004668CE"/>
    <w:rPr>
      <w:rFonts w:ascii="Times New Roman" w:eastAsia="MS Mincho" w:hAnsi="Times New Roman" w:cs="Times New Roman"/>
      <w:sz w:val="16"/>
      <w:szCs w:val="16"/>
      <w:lang w:val="es-ES_tradnl" w:eastAsia="es-CR"/>
    </w:rPr>
  </w:style>
  <w:style w:type="paragraph" w:styleId="NormalWeb">
    <w:name w:val="Normal (Web)"/>
    <w:basedOn w:val="Normal"/>
    <w:rsid w:val="004668CE"/>
    <w:pPr>
      <w:spacing w:before="100" w:beforeAutospacing="1" w:after="100" w:afterAutospacing="1"/>
    </w:pPr>
    <w:rPr>
      <w:rFonts w:ascii="Arial Unicode MS" w:eastAsia="MS Mincho" w:hAnsi="Arial Unicode MS" w:cs="Arial Unicode MS"/>
      <w:sz w:val="24"/>
      <w:szCs w:val="24"/>
      <w:lang w:val="es-ES" w:eastAsia="es-ES"/>
    </w:rPr>
  </w:style>
  <w:style w:type="paragraph" w:styleId="Textoindependiente2">
    <w:name w:val="Body Text 2"/>
    <w:basedOn w:val="Normal"/>
    <w:link w:val="Textoindependiente2Car"/>
    <w:rsid w:val="004668CE"/>
    <w:pPr>
      <w:spacing w:after="120" w:line="480" w:lineRule="auto"/>
    </w:pPr>
    <w:rPr>
      <w:rFonts w:ascii="Times New Roman" w:eastAsia="MS Mincho" w:hAnsi="Times New Roman"/>
      <w:sz w:val="24"/>
      <w:szCs w:val="24"/>
      <w:lang w:val="es-ES" w:eastAsia="es-ES"/>
    </w:rPr>
  </w:style>
  <w:style w:type="character" w:customStyle="1" w:styleId="Textoindependiente2Car">
    <w:name w:val="Texto independiente 2 Car"/>
    <w:basedOn w:val="Fuentedeprrafopredeter"/>
    <w:link w:val="Textoindependiente2"/>
    <w:rsid w:val="004668CE"/>
    <w:rPr>
      <w:rFonts w:ascii="Times New Roman" w:eastAsia="MS Mincho" w:hAnsi="Times New Roman" w:cs="Times New Roman"/>
      <w:sz w:val="24"/>
      <w:szCs w:val="24"/>
      <w:lang w:val="es-ES" w:eastAsia="es-ES"/>
    </w:rPr>
  </w:style>
  <w:style w:type="paragraph" w:customStyle="1" w:styleId="forma2">
    <w:name w:val="forma2"/>
    <w:basedOn w:val="Normal"/>
    <w:rsid w:val="004668CE"/>
    <w:rPr>
      <w:rFonts w:ascii="Helvetica" w:hAnsi="Helvetica"/>
      <w:sz w:val="20"/>
      <w:szCs w:val="20"/>
      <w:lang w:val="es-ES_tradnl" w:bidi="he-IL"/>
    </w:rPr>
  </w:style>
  <w:style w:type="character" w:styleId="nfasis">
    <w:name w:val="Emphasis"/>
    <w:basedOn w:val="Fuentedeprrafopredeter"/>
    <w:qFormat/>
    <w:rsid w:val="004668CE"/>
    <w:rPr>
      <w:i/>
      <w:iCs/>
    </w:rPr>
  </w:style>
  <w:style w:type="paragraph" w:customStyle="1" w:styleId="EstiloTtulo2SuperiorSinborde">
    <w:name w:val="Estilo Título 2 + Superior: (Sin borde)"/>
    <w:basedOn w:val="Normal"/>
    <w:rsid w:val="004668CE"/>
    <w:pPr>
      <w:tabs>
        <w:tab w:val="num" w:pos="1080"/>
      </w:tabs>
      <w:ind w:left="1080" w:hanging="360"/>
    </w:pPr>
    <w:rPr>
      <w:rFonts w:ascii="Times New Roman" w:hAnsi="Times New Roman"/>
      <w:sz w:val="24"/>
      <w:szCs w:val="24"/>
      <w:lang w:val="en-US"/>
    </w:rPr>
  </w:style>
  <w:style w:type="paragraph" w:customStyle="1" w:styleId="Sangra3detindependiente1">
    <w:name w:val="Sangría 3 de t. independiente1"/>
    <w:basedOn w:val="Normal"/>
    <w:rsid w:val="004668CE"/>
    <w:pPr>
      <w:widowControl w:val="0"/>
      <w:spacing w:before="120"/>
      <w:ind w:firstLine="274"/>
      <w:jc w:val="both"/>
    </w:pPr>
    <w:rPr>
      <w:rFonts w:ascii="Book Antiqua" w:hAnsi="Book Antiqua"/>
      <w:sz w:val="24"/>
      <w:szCs w:val="20"/>
      <w:lang w:val="es-ES" w:eastAsia="es-ES"/>
    </w:rPr>
  </w:style>
  <w:style w:type="paragraph" w:customStyle="1" w:styleId="Car">
    <w:name w:val="Car"/>
    <w:basedOn w:val="Normal"/>
    <w:rsid w:val="004668CE"/>
    <w:pPr>
      <w:spacing w:after="160" w:line="240" w:lineRule="exact"/>
    </w:pPr>
    <w:rPr>
      <w:rFonts w:ascii="Arial" w:hAnsi="Arial"/>
      <w:sz w:val="20"/>
      <w:szCs w:val="20"/>
      <w:lang w:val="es-ES"/>
    </w:rPr>
  </w:style>
  <w:style w:type="character" w:styleId="Hipervnculo">
    <w:name w:val="Hyperlink"/>
    <w:basedOn w:val="Fuentedeprrafopredeter"/>
    <w:rsid w:val="004668CE"/>
    <w:rPr>
      <w:color w:val="0000FF"/>
      <w:u w:val="single"/>
    </w:rPr>
  </w:style>
  <w:style w:type="table" w:styleId="Tablaconcuadrcula">
    <w:name w:val="Table Grid"/>
    <w:basedOn w:val="Tablanormal"/>
    <w:rsid w:val="004668CE"/>
    <w:pPr>
      <w:spacing w:after="0" w:line="240" w:lineRule="auto"/>
    </w:pPr>
    <w:rPr>
      <w:rFonts w:ascii="Times New Roman" w:eastAsia="Times New Roman" w:hAnsi="Times New Roma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textboxctrl175ms-xedit-plaintext">
    <w:name w:val="xdtextboxctrl175ms-xedit-plaintext"/>
    <w:basedOn w:val="Fuentedeprrafopredeter"/>
    <w:rsid w:val="004668CE"/>
  </w:style>
  <w:style w:type="paragraph" w:customStyle="1" w:styleId="1Car">
    <w:name w:val="1 Car"/>
    <w:basedOn w:val="Normal"/>
    <w:rsid w:val="004668CE"/>
    <w:pPr>
      <w:spacing w:after="160" w:line="240" w:lineRule="exact"/>
    </w:pPr>
    <w:rPr>
      <w:rFonts w:ascii="Arial" w:hAnsi="Arial"/>
      <w:sz w:val="20"/>
      <w:szCs w:val="20"/>
      <w:lang w:val="es-ES"/>
    </w:rPr>
  </w:style>
  <w:style w:type="paragraph" w:styleId="Textodeglobo">
    <w:name w:val="Balloon Text"/>
    <w:basedOn w:val="Normal"/>
    <w:link w:val="TextodegloboCar"/>
    <w:semiHidden/>
    <w:rsid w:val="004668CE"/>
    <w:rPr>
      <w:rFonts w:cs="Tahoma"/>
      <w:sz w:val="16"/>
      <w:szCs w:val="16"/>
    </w:rPr>
  </w:style>
  <w:style w:type="character" w:customStyle="1" w:styleId="TextodegloboCar">
    <w:name w:val="Texto de globo Car"/>
    <w:basedOn w:val="Fuentedeprrafopredeter"/>
    <w:link w:val="Textodeglobo"/>
    <w:semiHidden/>
    <w:rsid w:val="004668CE"/>
    <w:rPr>
      <w:rFonts w:ascii="Tahoma" w:eastAsia="Times New Roman" w:hAnsi="Tahoma" w:cs="Tahoma"/>
      <w:sz w:val="16"/>
      <w:szCs w:val="16"/>
    </w:rPr>
  </w:style>
  <w:style w:type="character" w:styleId="Refdecomentario">
    <w:name w:val="annotation reference"/>
    <w:basedOn w:val="Fuentedeprrafopredeter"/>
    <w:semiHidden/>
    <w:rsid w:val="004668CE"/>
    <w:rPr>
      <w:sz w:val="16"/>
      <w:szCs w:val="16"/>
    </w:rPr>
  </w:style>
  <w:style w:type="paragraph" w:styleId="Textocomentario">
    <w:name w:val="annotation text"/>
    <w:basedOn w:val="Normal"/>
    <w:link w:val="TextocomentarioCar"/>
    <w:semiHidden/>
    <w:rsid w:val="004668CE"/>
    <w:rPr>
      <w:sz w:val="20"/>
      <w:szCs w:val="20"/>
    </w:rPr>
  </w:style>
  <w:style w:type="character" w:customStyle="1" w:styleId="TextocomentarioCar">
    <w:name w:val="Texto comentario Car"/>
    <w:basedOn w:val="Fuentedeprrafopredeter"/>
    <w:link w:val="Textocomentario"/>
    <w:semiHidden/>
    <w:rsid w:val="004668CE"/>
    <w:rPr>
      <w:rFonts w:ascii="Tahoma" w:eastAsia="Times New Roman" w:hAnsi="Tahoma" w:cs="Times New Roman"/>
      <w:sz w:val="20"/>
      <w:szCs w:val="20"/>
    </w:rPr>
  </w:style>
  <w:style w:type="paragraph" w:styleId="Asuntodelcomentario">
    <w:name w:val="annotation subject"/>
    <w:basedOn w:val="Textocomentario"/>
    <w:next w:val="Textocomentario"/>
    <w:link w:val="AsuntodelcomentarioCar"/>
    <w:semiHidden/>
    <w:rsid w:val="004668CE"/>
    <w:rPr>
      <w:b/>
      <w:bCs/>
    </w:rPr>
  </w:style>
  <w:style w:type="character" w:customStyle="1" w:styleId="AsuntodelcomentarioCar">
    <w:name w:val="Asunto del comentario Car"/>
    <w:basedOn w:val="TextocomentarioCar"/>
    <w:link w:val="Asuntodelcomentario"/>
    <w:semiHidden/>
    <w:rsid w:val="004668CE"/>
    <w:rPr>
      <w:rFonts w:ascii="Tahoma" w:eastAsia="Times New Roman" w:hAnsi="Tahoma" w:cs="Times New Roman"/>
      <w:b/>
      <w:bCs/>
      <w:sz w:val="20"/>
      <w:szCs w:val="20"/>
    </w:rPr>
  </w:style>
  <w:style w:type="paragraph" w:customStyle="1" w:styleId="CharChar1">
    <w:name w:val="Char Char1"/>
    <w:basedOn w:val="Normal"/>
    <w:rsid w:val="004668CE"/>
    <w:pPr>
      <w:spacing w:after="160" w:line="240" w:lineRule="exact"/>
    </w:pPr>
    <w:rPr>
      <w:rFonts w:ascii="Arial" w:eastAsia="MS Mincho" w:hAnsi="Arial"/>
      <w:sz w:val="20"/>
      <w:szCs w:val="20"/>
      <w:lang w:val="es-ES"/>
    </w:rPr>
  </w:style>
  <w:style w:type="paragraph" w:styleId="Revisin">
    <w:name w:val="Revision"/>
    <w:hidden/>
    <w:uiPriority w:val="99"/>
    <w:semiHidden/>
    <w:rsid w:val="004668CE"/>
    <w:pPr>
      <w:spacing w:after="0" w:line="240" w:lineRule="auto"/>
    </w:pPr>
    <w:rPr>
      <w:rFonts w:ascii="Tahoma" w:eastAsia="Times New Roman" w:hAnsi="Tahoma" w:cs="Times New Roman"/>
    </w:rPr>
  </w:style>
  <w:style w:type="paragraph" w:styleId="Prrafodelista">
    <w:name w:val="List Paragraph"/>
    <w:basedOn w:val="Normal"/>
    <w:uiPriority w:val="34"/>
    <w:qFormat/>
    <w:rsid w:val="004668CE"/>
    <w:pPr>
      <w:ind w:left="720"/>
    </w:pPr>
  </w:style>
  <w:style w:type="paragraph" w:styleId="Textosinformato">
    <w:name w:val="Plain Text"/>
    <w:basedOn w:val="Normal"/>
    <w:link w:val="TextosinformatoCar"/>
    <w:rsid w:val="004668CE"/>
    <w:rPr>
      <w:rFonts w:ascii="Courier New" w:hAnsi="Courier New" w:cs="Courier New"/>
      <w:sz w:val="20"/>
      <w:szCs w:val="20"/>
      <w:lang w:val="en-US"/>
    </w:rPr>
  </w:style>
  <w:style w:type="character" w:customStyle="1" w:styleId="TextosinformatoCar">
    <w:name w:val="Texto sin formato Car"/>
    <w:basedOn w:val="Fuentedeprrafopredeter"/>
    <w:link w:val="Textosinformato"/>
    <w:rsid w:val="004668CE"/>
    <w:rPr>
      <w:rFonts w:ascii="Courier New" w:eastAsia="Times New Roman" w:hAnsi="Courier New" w:cs="Courier New"/>
      <w:sz w:val="20"/>
      <w:szCs w:val="20"/>
      <w:lang w:val="en-US"/>
    </w:rPr>
  </w:style>
  <w:style w:type="paragraph" w:customStyle="1" w:styleId="BodyText21">
    <w:name w:val="Body Text 21"/>
    <w:basedOn w:val="Normal"/>
    <w:rsid w:val="004668CE"/>
    <w:pPr>
      <w:overflowPunct w:val="0"/>
      <w:autoSpaceDE w:val="0"/>
      <w:autoSpaceDN w:val="0"/>
      <w:adjustRightInd w:val="0"/>
      <w:jc w:val="both"/>
      <w:textAlignment w:val="baseline"/>
    </w:pPr>
    <w:rPr>
      <w:rFonts w:ascii="Arial" w:hAnsi="Arial"/>
      <w:b/>
      <w:sz w:val="24"/>
      <w:szCs w:val="20"/>
      <w:lang w:val="es-ES_tradnl" w:eastAsia="es-CR"/>
    </w:rPr>
  </w:style>
  <w:style w:type="numbering" w:customStyle="1" w:styleId="Estilo1">
    <w:name w:val="Estilo1"/>
    <w:rsid w:val="001C760B"/>
    <w:pPr>
      <w:numPr>
        <w:numId w:val="6"/>
      </w:numPr>
    </w:pPr>
  </w:style>
  <w:style w:type="numbering" w:customStyle="1" w:styleId="Estilo2">
    <w:name w:val="Estilo2"/>
    <w:rsid w:val="001C760B"/>
    <w:pPr>
      <w:numPr>
        <w:numId w:val="7"/>
      </w:numPr>
    </w:pPr>
  </w:style>
  <w:style w:type="numbering" w:customStyle="1" w:styleId="Estilo3">
    <w:name w:val="Estilo3"/>
    <w:rsid w:val="001C760B"/>
    <w:pPr>
      <w:numPr>
        <w:numId w:val="8"/>
      </w:numPr>
    </w:pPr>
  </w:style>
  <w:style w:type="numbering" w:customStyle="1" w:styleId="Estilo4">
    <w:name w:val="Estilo4"/>
    <w:rsid w:val="001C760B"/>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8578">
      <w:bodyDiv w:val="1"/>
      <w:marLeft w:val="0"/>
      <w:marRight w:val="0"/>
      <w:marTop w:val="0"/>
      <w:marBottom w:val="0"/>
      <w:divBdr>
        <w:top w:val="none" w:sz="0" w:space="0" w:color="auto"/>
        <w:left w:val="none" w:sz="0" w:space="0" w:color="auto"/>
        <w:bottom w:val="none" w:sz="0" w:space="0" w:color="auto"/>
        <w:right w:val="none" w:sz="0" w:space="0" w:color="auto"/>
      </w:divBdr>
    </w:div>
    <w:div w:id="345055476">
      <w:bodyDiv w:val="1"/>
      <w:marLeft w:val="0"/>
      <w:marRight w:val="0"/>
      <w:marTop w:val="0"/>
      <w:marBottom w:val="0"/>
      <w:divBdr>
        <w:top w:val="none" w:sz="0" w:space="0" w:color="auto"/>
        <w:left w:val="none" w:sz="0" w:space="0" w:color="auto"/>
        <w:bottom w:val="none" w:sz="0" w:space="0" w:color="auto"/>
        <w:right w:val="none" w:sz="0" w:space="0" w:color="auto"/>
      </w:divBdr>
    </w:div>
    <w:div w:id="352851686">
      <w:bodyDiv w:val="1"/>
      <w:marLeft w:val="0"/>
      <w:marRight w:val="0"/>
      <w:marTop w:val="0"/>
      <w:marBottom w:val="0"/>
      <w:divBdr>
        <w:top w:val="none" w:sz="0" w:space="0" w:color="auto"/>
        <w:left w:val="none" w:sz="0" w:space="0" w:color="auto"/>
        <w:bottom w:val="none" w:sz="0" w:space="0" w:color="auto"/>
        <w:right w:val="none" w:sz="0" w:space="0" w:color="auto"/>
      </w:divBdr>
    </w:div>
    <w:div w:id="474420897">
      <w:bodyDiv w:val="1"/>
      <w:marLeft w:val="0"/>
      <w:marRight w:val="0"/>
      <w:marTop w:val="0"/>
      <w:marBottom w:val="0"/>
      <w:divBdr>
        <w:top w:val="none" w:sz="0" w:space="0" w:color="auto"/>
        <w:left w:val="none" w:sz="0" w:space="0" w:color="auto"/>
        <w:bottom w:val="none" w:sz="0" w:space="0" w:color="auto"/>
        <w:right w:val="none" w:sz="0" w:space="0" w:color="auto"/>
      </w:divBdr>
    </w:div>
    <w:div w:id="863321941">
      <w:bodyDiv w:val="1"/>
      <w:marLeft w:val="0"/>
      <w:marRight w:val="0"/>
      <w:marTop w:val="0"/>
      <w:marBottom w:val="0"/>
      <w:divBdr>
        <w:top w:val="none" w:sz="0" w:space="0" w:color="auto"/>
        <w:left w:val="none" w:sz="0" w:space="0" w:color="auto"/>
        <w:bottom w:val="none" w:sz="0" w:space="0" w:color="auto"/>
        <w:right w:val="none" w:sz="0" w:space="0" w:color="auto"/>
      </w:divBdr>
    </w:div>
    <w:div w:id="903879237">
      <w:bodyDiv w:val="1"/>
      <w:marLeft w:val="0"/>
      <w:marRight w:val="0"/>
      <w:marTop w:val="0"/>
      <w:marBottom w:val="0"/>
      <w:divBdr>
        <w:top w:val="none" w:sz="0" w:space="0" w:color="auto"/>
        <w:left w:val="none" w:sz="0" w:space="0" w:color="auto"/>
        <w:bottom w:val="none" w:sz="0" w:space="0" w:color="auto"/>
        <w:right w:val="none" w:sz="0" w:space="0" w:color="auto"/>
      </w:divBdr>
    </w:div>
    <w:div w:id="1115715252">
      <w:bodyDiv w:val="1"/>
      <w:marLeft w:val="0"/>
      <w:marRight w:val="0"/>
      <w:marTop w:val="0"/>
      <w:marBottom w:val="0"/>
      <w:divBdr>
        <w:top w:val="none" w:sz="0" w:space="0" w:color="auto"/>
        <w:left w:val="none" w:sz="0" w:space="0" w:color="auto"/>
        <w:bottom w:val="none" w:sz="0" w:space="0" w:color="auto"/>
        <w:right w:val="none" w:sz="0" w:space="0" w:color="auto"/>
      </w:divBdr>
    </w:div>
    <w:div w:id="1450706810">
      <w:bodyDiv w:val="1"/>
      <w:marLeft w:val="0"/>
      <w:marRight w:val="0"/>
      <w:marTop w:val="0"/>
      <w:marBottom w:val="0"/>
      <w:divBdr>
        <w:top w:val="none" w:sz="0" w:space="0" w:color="auto"/>
        <w:left w:val="none" w:sz="0" w:space="0" w:color="auto"/>
        <w:bottom w:val="none" w:sz="0" w:space="0" w:color="auto"/>
        <w:right w:val="none" w:sz="0" w:space="0" w:color="auto"/>
      </w:divBdr>
    </w:div>
    <w:div w:id="1591155276">
      <w:bodyDiv w:val="1"/>
      <w:marLeft w:val="0"/>
      <w:marRight w:val="0"/>
      <w:marTop w:val="0"/>
      <w:marBottom w:val="0"/>
      <w:divBdr>
        <w:top w:val="none" w:sz="0" w:space="0" w:color="auto"/>
        <w:left w:val="none" w:sz="0" w:space="0" w:color="auto"/>
        <w:bottom w:val="none" w:sz="0" w:space="0" w:color="auto"/>
        <w:right w:val="none" w:sz="0" w:space="0" w:color="auto"/>
      </w:divBdr>
    </w:div>
    <w:div w:id="1854222734">
      <w:bodyDiv w:val="1"/>
      <w:marLeft w:val="0"/>
      <w:marRight w:val="0"/>
      <w:marTop w:val="0"/>
      <w:marBottom w:val="0"/>
      <w:divBdr>
        <w:top w:val="none" w:sz="0" w:space="0" w:color="auto"/>
        <w:left w:val="none" w:sz="0" w:space="0" w:color="auto"/>
        <w:bottom w:val="none" w:sz="0" w:space="0" w:color="auto"/>
        <w:right w:val="none" w:sz="0" w:space="0" w:color="auto"/>
      </w:divBdr>
    </w:div>
    <w:div w:id="208136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nspeccion.mtss.go.cr/patronosmorosos/default.aspx"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bccr.fi.cr/fla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Servicio Ambulancia SUGEF</DescripcionCartel>
    <FechaPublicacionDocumento xmlns="f339ac9f-4011-41be-9edd-aa0ec2505ec2" xsi:nil="true"/>
    <Entidad xmlns="f339ac9f-4011-41be-9edd-aa0ec2505ec2" xsi:nil="true"/>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2012</Anhio>
    <ContenidoMultilineaHTML xmlns="b9fc4df0-8f56-46e7-b005-54afe0044df7">&lt;p&gt;​​Servicio Ambulancia SUGEF​&lt;br&gt;&lt;/p&gt;</ContenidoMultilineaHTML>
  </documentManagement>
</p:properties>
</file>

<file path=customXml/itemProps1.xml><?xml version="1.0" encoding="utf-8"?>
<ds:datastoreItem xmlns:ds="http://schemas.openxmlformats.org/officeDocument/2006/customXml" ds:itemID="{692BB66A-B3E7-4BFB-8F81-B46FD915EC53}"/>
</file>

<file path=customXml/itemProps2.xml><?xml version="1.0" encoding="utf-8"?>
<ds:datastoreItem xmlns:ds="http://schemas.openxmlformats.org/officeDocument/2006/customXml" ds:itemID="{64681FA7-95BE-4B0F-B918-949ED8B956D5}"/>
</file>

<file path=customXml/itemProps3.xml><?xml version="1.0" encoding="utf-8"?>
<ds:datastoreItem xmlns:ds="http://schemas.openxmlformats.org/officeDocument/2006/customXml" ds:itemID="{5AB0AD31-8DE2-4F5E-AA09-9592D0CF9255}"/>
</file>

<file path=customXml/itemProps4.xml><?xml version="1.0" encoding="utf-8"?>
<ds:datastoreItem xmlns:ds="http://schemas.openxmlformats.org/officeDocument/2006/customXml" ds:itemID="{0ED4573E-205E-4941-81AA-633D5AD04671}"/>
</file>

<file path=docProps/app.xml><?xml version="1.0" encoding="utf-8"?>
<Properties xmlns="http://schemas.openxmlformats.org/officeDocument/2006/extended-properties" xmlns:vt="http://schemas.openxmlformats.org/officeDocument/2006/docPropsVTypes">
  <Template>Normal</Template>
  <TotalTime>1</TotalTime>
  <Pages>11</Pages>
  <Words>3479</Words>
  <Characters>19139</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BCCR</Company>
  <LinksUpToDate>false</LinksUpToDate>
  <CharactersWithSpaces>22573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2012LA-000019-ODM Servicio ambulancia SUGEF </dc:title>
  <dc:creator>RamirezUA</dc:creator>
  <cp:lastModifiedBy>arcecf</cp:lastModifiedBy>
  <cp:revision>3</cp:revision>
  <cp:lastPrinted>2012-07-17T17:27:00Z</cp:lastPrinted>
  <dcterms:created xsi:type="dcterms:W3CDTF">2012-08-07T15:22:00Z</dcterms:created>
  <dcterms:modified xsi:type="dcterms:W3CDTF">2012-08-07T15:23:00Z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7100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