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docx" ContentType="application/vnd.openxmlformats-officedocument.wordprocessingml.document"/>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658250"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65825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58249"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58231;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7CB004D5" w:rsidR="00D87748" w:rsidRPr="00AF467B" w:rsidRDefault="00DA26C5" w:rsidP="00AA69D5">
      <w:pPr>
        <w:pStyle w:val="TextoTablaJustificado"/>
        <w:rPr>
          <w:color w:val="FF0000"/>
        </w:rPr>
        <w:sectPr w:rsidR="00D87748" w:rsidRPr="00AF467B" w:rsidSect="00ED3BE1">
          <w:headerReference w:type="default" r:id="rId8"/>
          <w:footerReference w:type="even" r:id="rId9"/>
          <w:footerReference w:type="default" r:id="rId10"/>
          <w:pgSz w:w="12240" w:h="15840" w:code="1"/>
          <w:pgMar w:top="1701" w:right="1701" w:bottom="1474" w:left="2058" w:header="0" w:footer="0" w:gutter="0"/>
          <w:pgNumType w:start="1"/>
          <w:cols w:space="720"/>
          <w:docGrid w:linePitch="360"/>
        </w:sectPr>
      </w:pPr>
      <w:r>
        <w:rPr>
          <w:noProof/>
          <w:color w:val="FF0000"/>
        </w:rPr>
        <mc:AlternateContent>
          <mc:Choice Requires="wps">
            <w:drawing>
              <wp:anchor distT="0" distB="0" distL="114300" distR="114300" simplePos="0" relativeHeight="251658254" behindDoc="0" locked="0" layoutInCell="1" allowOverlap="1" wp14:anchorId="6660CC3F" wp14:editId="6EDF2E4A">
                <wp:simplePos x="0" y="0"/>
                <wp:positionH relativeFrom="page">
                  <wp:posOffset>812800</wp:posOffset>
                </wp:positionH>
                <wp:positionV relativeFrom="paragraph">
                  <wp:posOffset>708660</wp:posOffset>
                </wp:positionV>
                <wp:extent cx="6381750" cy="2285365"/>
                <wp:effectExtent l="0" t="0" r="0" b="635"/>
                <wp:wrapNone/>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285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3AA3DB72" w:rsidR="00DA26C5" w:rsidRPr="00DA26C5" w:rsidRDefault="005F1D93" w:rsidP="00DA26C5">
                            <w:pPr>
                              <w:pStyle w:val="PortadaTipoLibro"/>
                              <w:spacing w:line="276" w:lineRule="auto"/>
                              <w:rPr>
                                <w:color w:val="auto"/>
                                <w:spacing w:val="60"/>
                                <w:sz w:val="40"/>
                                <w:szCs w:val="40"/>
                              </w:rPr>
                            </w:pPr>
                            <w:r>
                              <w:rPr>
                                <w:color w:val="auto"/>
                                <w:spacing w:val="60"/>
                                <w:sz w:val="40"/>
                                <w:szCs w:val="40"/>
                              </w:rPr>
                              <w:t>OPERACIÓN DEL SERVICIO DE VALIDACIÓN DE</w:t>
                            </w:r>
                            <w:r w:rsidR="00DA26C5" w:rsidRPr="00DA26C5">
                              <w:rPr>
                                <w:color w:val="auto"/>
                                <w:spacing w:val="60"/>
                                <w:sz w:val="40"/>
                                <w:szCs w:val="40"/>
                              </w:rPr>
                              <w:t xml:space="preserve"> SINPE-TP</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CC3F" id="Cuadro de texto 3" o:spid="_x0000_s1030" type="#_x0000_t202" style="position:absolute;left:0;text-align:left;margin-left:64pt;margin-top:55.8pt;width:502.5pt;height:179.9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N6QEAALcDAAAOAAAAZHJzL2Uyb0RvYy54bWysU8tu2zAQvBfoPxC817IU23EFy0GaIEWB&#10;9AEk/QCKoiyiEpdd0pbcr++Skh23uRW9EOQuObszO9zcDF3LDgqdBlPwdDbnTBkJlTa7gn9/fni3&#10;5sx5YSrRglEFPyrHb7Zv32x6m6sMGmgrhYxAjMt7W/DGe5sniZON6oSbgVWGkjVgJzwdcZdUKHpC&#10;79okm89XSQ9YWQSpnKPo/Zjk24hf10r6r3XtlGdtwak3H1eMaxnWZLsR+Q6FbbSc2hD/0EUntKGi&#10;Z6h74QXbo34F1WmJ4KD2MwldAnWtpYociE06/4vNUyOsilxIHGfPMrn/Byu/HJ7sN2R++AADDTCS&#10;cPYR5A/HDNw1wuzULSL0jRIVFU6DZElvXT49DVK73AWQsv8MFQ1Z7D1EoKHGLqhCPBmh0wCOZ9HV&#10;4Jmk4OpqnV4vKSUpl2Xr5dVqGWuI/PTcovMfFXQsbAqONNUILw6Pzod2RH66EqoZeNBtGyfbmj8C&#10;dHGMqGiN6fWp/5GJH8qB6Yp6CV2EXAnVkdghjO4ht9OmAfzFWU/OKbj7uReoOGs/GVLofbpYBKvF&#10;w2J5ndEBLzPlZUYYSVAF95yN2zs/2nNvUe8aqjTOxMAtqVrryPelq2kW5I4ow+TkYL/Lc7z18t+2&#10;vwEAAP//AwBQSwMEFAAGAAgAAAAhAMFoDHDfAAAADAEAAA8AAABkcnMvZG93bnJldi54bWxMj81O&#10;wzAQhO9IvIO1SNyo7f5RQpwKgbiCWmglbm68TSLidRS7TXh7tie47eyOZr/J16NvxRn72AQyoCcK&#10;BFIZXEOVgc+P17sViJgsOdsGQgM/GGFdXF/lNnNhoA2et6kSHEIxswbqlLpMyljW6G2chA6Jb8fQ&#10;e5tY9pV0vR043LdyqtRSetsQf6hth881lt/bkzewezt+7efqvXrxi24Io5LkH6Qxtzfj0yOIhGP6&#10;M8MFn9GhYKZDOJGLomU9XXGXxIPWSxAXh57NeHUwML/XC5BFLv+XKH4BAAD//wMAUEsBAi0AFAAG&#10;AAgAAAAhALaDOJL+AAAA4QEAABMAAAAAAAAAAAAAAAAAAAAAAFtDb250ZW50X1R5cGVzXS54bWxQ&#10;SwECLQAUAAYACAAAACEAOP0h/9YAAACUAQAACwAAAAAAAAAAAAAAAAAvAQAAX3JlbHMvLnJlbHNQ&#10;SwECLQAUAAYACAAAACEADtP8DekBAAC3AwAADgAAAAAAAAAAAAAAAAAuAgAAZHJzL2Uyb0RvYy54&#10;bWxQSwECLQAUAAYACAAAACEAwWgMcN8AAAAMAQAADwAAAAAAAAAAAAAAAABDBAAAZHJzL2Rvd25y&#10;ZXYueG1sUEsFBgAAAAAEAAQA8wAAAE8FAAAAAA==&#10;" filled="f" stroked="f">
                <v:textbo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3AA3DB72" w:rsidR="00DA26C5" w:rsidRPr="00DA26C5" w:rsidRDefault="005F1D93" w:rsidP="00DA26C5">
                      <w:pPr>
                        <w:pStyle w:val="PortadaTipoLibro"/>
                        <w:spacing w:line="276" w:lineRule="auto"/>
                        <w:rPr>
                          <w:color w:val="auto"/>
                          <w:spacing w:val="60"/>
                          <w:sz w:val="40"/>
                          <w:szCs w:val="40"/>
                        </w:rPr>
                      </w:pPr>
                      <w:r>
                        <w:rPr>
                          <w:color w:val="auto"/>
                          <w:spacing w:val="60"/>
                          <w:sz w:val="40"/>
                          <w:szCs w:val="40"/>
                        </w:rPr>
                        <w:t>OPERACIÓN DEL SERVICIO DE VALIDACIÓN DE</w:t>
                      </w:r>
                      <w:r w:rsidR="00DA26C5" w:rsidRPr="00DA26C5">
                        <w:rPr>
                          <w:color w:val="auto"/>
                          <w:spacing w:val="60"/>
                          <w:sz w:val="40"/>
                          <w:szCs w:val="40"/>
                        </w:rPr>
                        <w:t xml:space="preserve"> SINPE-TP</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v:textbox>
                <w10:wrap anchorx="page"/>
              </v:shape>
            </w:pict>
          </mc:Fallback>
        </mc:AlternateContent>
      </w:r>
      <w:r w:rsidR="00782D76" w:rsidRPr="002F0091">
        <w:rPr>
          <w:noProof/>
          <w:color w:val="FFFFFF" w:themeColor="background1"/>
        </w:rPr>
        <w:drawing>
          <wp:anchor distT="0" distB="0" distL="114300" distR="114300" simplePos="0" relativeHeight="251658253" behindDoc="1" locked="0" layoutInCell="1" allowOverlap="1" wp14:anchorId="6028AF65" wp14:editId="07B666B4">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1"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58245"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2" o:spid="_x0000_s1031" type="#_x0000_t202" style="position:absolute;left:0;text-align:left;margin-left:313.35pt;margin-top:536.05pt;width:192.45pt;height:5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5824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5824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58244"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2DA85338" w:rsidR="00D87748" w:rsidRDefault="00A428B1" w:rsidP="006C2CA4">
      <w:r>
        <w:rPr>
          <w:noProof/>
        </w:rPr>
        <w:lastRenderedPageBreak/>
        <mc:AlternateContent>
          <mc:Choice Requires="wps">
            <w:drawing>
              <wp:anchor distT="45720" distB="45720" distL="114300" distR="114300" simplePos="0" relativeHeight="251658252" behindDoc="0" locked="0" layoutInCell="1" allowOverlap="1" wp14:anchorId="44F2F14E" wp14:editId="0974C89C">
                <wp:simplePos x="0" y="0"/>
                <wp:positionH relativeFrom="page">
                  <wp:posOffset>1454150</wp:posOffset>
                </wp:positionH>
                <wp:positionV relativeFrom="paragraph">
                  <wp:posOffset>2115820</wp:posOffset>
                </wp:positionV>
                <wp:extent cx="5124450" cy="2200910"/>
                <wp:effectExtent l="0" t="0" r="0" b="127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200910"/>
                        </a:xfrm>
                        <a:prstGeom prst="rect">
                          <a:avLst/>
                        </a:prstGeom>
                        <a:solidFill>
                          <a:srgbClr val="FFFFFF"/>
                        </a:solidFill>
                        <a:ln w="9525">
                          <a:noFill/>
                          <a:miter lim="800000"/>
                          <a:headEnd/>
                          <a:tailEnd/>
                        </a:ln>
                      </wps:spPr>
                      <wps:txbx>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4F151E9" w14:textId="77777777" w:rsidR="00E04675" w:rsidRDefault="005F1D93" w:rsidP="00E04675">
                            <w:pPr>
                              <w:spacing w:after="0"/>
                              <w:jc w:val="center"/>
                              <w:rPr>
                                <w:b/>
                                <w:bCs/>
                                <w:color w:val="000000" w:themeColor="text1"/>
                                <w:sz w:val="36"/>
                                <w:szCs w:val="36"/>
                              </w:rPr>
                            </w:pPr>
                            <w:r>
                              <w:rPr>
                                <w:b/>
                                <w:bCs/>
                                <w:color w:val="000000" w:themeColor="text1"/>
                                <w:sz w:val="36"/>
                                <w:szCs w:val="36"/>
                              </w:rPr>
                              <w:t xml:space="preserve">OPERACIÓN DEL SERVICIO </w:t>
                            </w:r>
                            <w:r w:rsidR="00A428B1" w:rsidRPr="00A428B1">
                              <w:rPr>
                                <w:b/>
                                <w:bCs/>
                                <w:color w:val="000000" w:themeColor="text1"/>
                                <w:sz w:val="36"/>
                                <w:szCs w:val="36"/>
                              </w:rPr>
                              <w:t>DE</w:t>
                            </w:r>
                          </w:p>
                          <w:p w14:paraId="523CC961" w14:textId="49FB9E36" w:rsidR="00A428B1" w:rsidRDefault="00A428B1" w:rsidP="00E04675">
                            <w:pPr>
                              <w:spacing w:before="0"/>
                              <w:jc w:val="center"/>
                              <w:rPr>
                                <w:b/>
                                <w:bCs/>
                                <w:color w:val="000000" w:themeColor="text1"/>
                                <w:sz w:val="36"/>
                                <w:szCs w:val="36"/>
                              </w:rPr>
                            </w:pPr>
                            <w:r w:rsidRPr="00A428B1">
                              <w:rPr>
                                <w:b/>
                                <w:bCs/>
                                <w:color w:val="000000" w:themeColor="text1"/>
                                <w:sz w:val="36"/>
                                <w:szCs w:val="36"/>
                              </w:rPr>
                              <w:t xml:space="preserve">VALIDACIÓN </w:t>
                            </w:r>
                            <w:r w:rsidR="005F1D93">
                              <w:rPr>
                                <w:b/>
                                <w:bCs/>
                                <w:color w:val="000000" w:themeColor="text1"/>
                                <w:sz w:val="36"/>
                                <w:szCs w:val="36"/>
                              </w:rPr>
                              <w:t xml:space="preserve">DE </w:t>
                            </w:r>
                            <w:r w:rsidRPr="00A428B1">
                              <w:rPr>
                                <w:b/>
                                <w:bCs/>
                                <w:color w:val="000000" w:themeColor="text1"/>
                                <w:sz w:val="36"/>
                                <w:szCs w:val="36"/>
                              </w:rPr>
                              <w:t>SINPE-TP</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4" type="#_x0000_t202" style="position:absolute;left:0;text-align:left;margin-left:114.5pt;margin-top:166.6pt;width:403.5pt;height:173.3pt;z-index:2516582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gbGEAIAAP4DAAAOAAAAZHJzL2Uyb0RvYy54bWysU8Fu2zAMvQ/YPwi6L46NpGuMOEWXLsOA&#10;rhvQ7QNkWY6FyaJGKbG7rx8lp2nQ3YbpIIgi+UQ+Pq1vxt6wo0KvwVY8n805U1ZCo+2+4j++795d&#10;c+aDsI0wYFXFn5TnN5u3b9aDK1UBHZhGISMQ68vBVbwLwZVZ5mWneuFn4JQlZwvYi0Am7rMGxUDo&#10;vcmK+fwqGwAbhyCV93R7Nzn5JuG3rZLha9t6FZipONUW0o5pr+Oebdai3KNwnZanMsQ/VNELbenR&#10;M9SdCIIdUP8F1WuJ4KENMwl9Bm2rpUo9UDf5/FU3j51wKvVC5Hh3psn/P1j5cHx035CF8QOMNMDU&#10;hHf3IH96ZmHbCbtXt4gwdEo09HAeKcsG58tTaqTalz6C1MMXaGjI4hAgAY0t9pEV6pMROg3g6Uy6&#10;GgOTdLnMi8ViSS5JvoJmusrTWDJRPqc79OGTgp7FQ8WRpprgxfHeh1iOKJ9D4msejG522phk4L7e&#10;GmRHQQrYpZU6eBVmLBsqvloWy4RsIeYncfQ6kEKN7it+PY9r0kyk46NtUkgQ2kxnqsTYEz+Rkomc&#10;MNYj003Fr2JupKuG5okIQ5gESR+IDh3gb84GEmPF/a+DQMWZ+WyJ9FW+WET1JmOxfF+QgZee+tIj&#10;rCSoigfOpuM2JMUnOtwtDWenE20vlZxKJpElNk8fIqr40k5RL9928wcAAP//AwBQSwMEFAAGAAgA&#10;AAAhABOfYDvhAAAADAEAAA8AAABkcnMvZG93bnJldi54bWxMj81OwzAQhO9IvIO1SNyoQyJCm2ZT&#10;VVRcOCBRkOjRjTdxRPwj203D2+Oe6HF2RrPf1JtZj2wiHwZrEB4XGTAyrZWD6RG+Pl8flsBCFEaK&#10;0RpC+KUAm+b2phaVtGfzQdM+9iyVmFAJBBWjqzgPrSItwsI6MsnrrNciJul7Lr04p3I98jzLSq7F&#10;YNIHJRy9KGp/9ieN8K3VIHf+/dDJcdq9ddsnN3uHeH83b9fAIs3xPwwX/IQOTWI62pORgY0Ieb5K&#10;WyJCURQ5sEsiK8p0OiKUz6sl8Kbm1yOaPwAAAP//AwBQSwECLQAUAAYACAAAACEAtoM4kv4AAADh&#10;AQAAEwAAAAAAAAAAAAAAAAAAAAAAW0NvbnRlbnRfVHlwZXNdLnhtbFBLAQItABQABgAIAAAAIQA4&#10;/SH/1gAAAJQBAAALAAAAAAAAAAAAAAAAAC8BAABfcmVscy8ucmVsc1BLAQItABQABgAIAAAAIQB4&#10;9gbGEAIAAP4DAAAOAAAAAAAAAAAAAAAAAC4CAABkcnMvZTJvRG9jLnhtbFBLAQItABQABgAIAAAA&#10;IQATn2A74QAAAAwBAAAPAAAAAAAAAAAAAAAAAGoEAABkcnMvZG93bnJldi54bWxQSwUGAAAAAAQA&#10;BADzAAAAeAUAAAAA&#10;" stroked="f">
                <v:textbox style="mso-fit-shape-to-text:t">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4F151E9" w14:textId="77777777" w:rsidR="00E04675" w:rsidRDefault="005F1D93" w:rsidP="00E04675">
                      <w:pPr>
                        <w:spacing w:after="0"/>
                        <w:jc w:val="center"/>
                        <w:rPr>
                          <w:b/>
                          <w:bCs/>
                          <w:color w:val="000000" w:themeColor="text1"/>
                          <w:sz w:val="36"/>
                          <w:szCs w:val="36"/>
                        </w:rPr>
                      </w:pPr>
                      <w:r>
                        <w:rPr>
                          <w:b/>
                          <w:bCs/>
                          <w:color w:val="000000" w:themeColor="text1"/>
                          <w:sz w:val="36"/>
                          <w:szCs w:val="36"/>
                        </w:rPr>
                        <w:t xml:space="preserve">OPERACIÓN DEL SERVICIO </w:t>
                      </w:r>
                      <w:r w:rsidR="00A428B1" w:rsidRPr="00A428B1">
                        <w:rPr>
                          <w:b/>
                          <w:bCs/>
                          <w:color w:val="000000" w:themeColor="text1"/>
                          <w:sz w:val="36"/>
                          <w:szCs w:val="36"/>
                        </w:rPr>
                        <w:t>DE</w:t>
                      </w:r>
                    </w:p>
                    <w:p w14:paraId="523CC961" w14:textId="49FB9E36" w:rsidR="00A428B1" w:rsidRDefault="00A428B1" w:rsidP="00E04675">
                      <w:pPr>
                        <w:spacing w:before="0"/>
                        <w:jc w:val="center"/>
                        <w:rPr>
                          <w:b/>
                          <w:bCs/>
                          <w:color w:val="000000" w:themeColor="text1"/>
                          <w:sz w:val="36"/>
                          <w:szCs w:val="36"/>
                        </w:rPr>
                      </w:pPr>
                      <w:r w:rsidRPr="00A428B1">
                        <w:rPr>
                          <w:b/>
                          <w:bCs/>
                          <w:color w:val="000000" w:themeColor="text1"/>
                          <w:sz w:val="36"/>
                          <w:szCs w:val="36"/>
                        </w:rPr>
                        <w:t xml:space="preserve">VALIDACIÓN </w:t>
                      </w:r>
                      <w:r w:rsidR="005F1D93">
                        <w:rPr>
                          <w:b/>
                          <w:bCs/>
                          <w:color w:val="000000" w:themeColor="text1"/>
                          <w:sz w:val="36"/>
                          <w:szCs w:val="36"/>
                        </w:rPr>
                        <w:t xml:space="preserve">DE </w:t>
                      </w:r>
                      <w:r w:rsidRPr="00A428B1">
                        <w:rPr>
                          <w:b/>
                          <w:bCs/>
                          <w:color w:val="000000" w:themeColor="text1"/>
                          <w:sz w:val="36"/>
                          <w:szCs w:val="36"/>
                        </w:rPr>
                        <w:t>SINPE-TP</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205BDB">
        <w:rPr>
          <w:noProof/>
        </w:rPr>
        <mc:AlternateContent>
          <mc:Choice Requires="wps">
            <w:drawing>
              <wp:anchor distT="0" distB="0" distL="114300" distR="114300" simplePos="0" relativeHeight="251658248" behindDoc="0" locked="0" layoutInCell="1" allowOverlap="1" wp14:anchorId="0A5F2524" wp14:editId="35C8F9B2">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5" type="#_x0000_t202" style="position:absolute;left:0;text-align:left;margin-left:-98.85pt;margin-top:395.9pt;width:603.5pt;height:34.8pt;z-index:251658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r1/gEAANQDAAAOAAAAZHJzL2Uyb0RvYy54bWysU9Fu2yAUfZ+0f0C8L7Yjx22sOFXXLtOk&#10;rpvU9QMIxjEacBmQ2NnX74LTNNreqvkBcbm+h3vOPaxuRq3IQTgvwTS0mOWUCMOhlWbX0Ocfmw/X&#10;lPjATMsUGNHQo/D0Zv3+3WqwtZhDD6oVjiCI8fVgG9qHYOss87wXmvkZWGEw2YHTLGDodlnr2IDo&#10;WmXzPK+yAVxrHXDhPZ7eT0m6TvhdJ3j41nVeBKIair2FtLq0buOarVes3jlme8lPbbA3dKGZNHjp&#10;GeqeBUb2Tv4DpSV34KELMw46g66TXCQOyKbI/2Lz1DMrEhcUx9uzTP7/wfLHw5P97kgYP8KIA0wk&#10;vH0A/tMTA3c9Mztx6xwMvWAtXlxEybLB+vpUGqX2tY8g2+ErtDhktg+QgMbO6agK8iSIjgM4nkUX&#10;YyAcD6+qqqzyBSUcc2VZLKs0lYzVL9XW+fBZgCZx01CHQ03o7PDgQ+yG1S+/xMsMbKRSabDKkKGh&#10;y8V8kQouMloG9J2SuqHXefwmJ0SSn0ybigOTatrjBcqcWEeiE+UwbkciW2QQa6MIW2iPKIODyWb4&#10;LHDTg/tNyYAWa6j/tWdOUKK+GJRyWZRl9GQKysXVHAN3mdleZpjhCNXQQMm0vQvJx5Gyt7co+UYm&#10;NV47ObWM1kkinWwevXkZp79eH+P6D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An5Ur1/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1B2EC9">
        <w:rPr>
          <w:noProof/>
        </w:rPr>
        <w:drawing>
          <wp:anchor distT="0" distB="0" distL="114300" distR="114300" simplePos="0" relativeHeight="251658251"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58247"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58243"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3">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58241"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rPr>
                                <w:b w:val="0"/>
                                <w:bCs/>
                                <w:lang w:val="es-ES"/>
                              </w:rP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rPr>
                                <w:b w:val="0"/>
                                <w:bCs/>
                                <w:lang w:val="es-ES"/>
                              </w:rP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rPr>
                          <w:b w:val="0"/>
                          <w:bCs/>
                          <w:lang w:val="es-ES"/>
                        </w:rP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rPr>
                          <w:b w:val="0"/>
                          <w:bCs/>
                          <w:lang w:val="es-ES"/>
                        </w:rP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58242"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58240"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0C942CFA" w14:textId="77777777" w:rsidR="00D83E6D" w:rsidRDefault="00D83E6D" w:rsidP="00BA30B6">
      <w:pPr>
        <w:pStyle w:val="TtuloTablaContenido"/>
        <w:spacing w:after="0"/>
        <w:rPr>
          <w:rFonts w:ascii="Arial" w:hAnsi="Arial" w:cs="Arial"/>
          <w:szCs w:val="36"/>
        </w:rPr>
      </w:pPr>
    </w:p>
    <w:p w14:paraId="6E13DFD3" w14:textId="0ECDE9EF" w:rsidR="00D87748" w:rsidRPr="002A2D26" w:rsidRDefault="00D87748" w:rsidP="00BA30B6">
      <w:pPr>
        <w:pStyle w:val="TtuloTablaContenido"/>
        <w:spacing w:after="0"/>
        <w:rPr>
          <w:rFonts w:ascii="Arial" w:hAnsi="Arial" w:cs="Arial"/>
          <w:szCs w:val="36"/>
        </w:rPr>
      </w:pPr>
      <w:r w:rsidRPr="002A2D26">
        <w:rPr>
          <w:rFonts w:ascii="Arial" w:hAnsi="Arial" w:cs="Arial"/>
          <w:szCs w:val="36"/>
        </w:rPr>
        <w:t>Tabla de contenido</w:t>
      </w:r>
    </w:p>
    <w:p w14:paraId="728167FB" w14:textId="77777777" w:rsidR="002A2D26" w:rsidRPr="002A2D26" w:rsidRDefault="002A2D26" w:rsidP="00BA30B6">
      <w:pPr>
        <w:pStyle w:val="TtuloTablaContenido"/>
        <w:spacing w:after="0"/>
        <w:rPr>
          <w:rFonts w:ascii="Arial" w:hAnsi="Arial" w:cs="Arial"/>
          <w:szCs w:val="36"/>
        </w:rPr>
      </w:pPr>
    </w:p>
    <w:bookmarkStart w:id="0" w:name="_Hlk112695910"/>
    <w:p w14:paraId="54392641" w14:textId="027F975E" w:rsidR="00726F5F" w:rsidRDefault="00D87748"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700813" w:history="1">
        <w:r w:rsidR="00726F5F" w:rsidRPr="00646A0E">
          <w:rPr>
            <w:rStyle w:val="Hipervnculo"/>
            <w:noProof/>
            <w:lang w:val="es-CR"/>
          </w:rPr>
          <w:t>1.</w:t>
        </w:r>
        <w:r w:rsidR="00726F5F">
          <w:rPr>
            <w:rFonts w:asciiTheme="minorHAnsi" w:eastAsiaTheme="minorEastAsia" w:hAnsiTheme="minorHAnsi" w:cstheme="minorBidi"/>
            <w:b w:val="0"/>
            <w:noProof/>
            <w:snapToGrid/>
            <w:kern w:val="2"/>
            <w:sz w:val="24"/>
            <w:szCs w:val="24"/>
            <w:lang w:val="es-CR" w:eastAsia="es-CR"/>
            <w14:ligatures w14:val="standardContextual"/>
          </w:rPr>
          <w:tab/>
        </w:r>
        <w:r w:rsidR="00726F5F" w:rsidRPr="00646A0E">
          <w:rPr>
            <w:rStyle w:val="Hipervnculo"/>
            <w:noProof/>
          </w:rPr>
          <w:t>Introducción</w:t>
        </w:r>
        <w:r w:rsidR="00726F5F">
          <w:rPr>
            <w:noProof/>
            <w:webHidden/>
          </w:rPr>
          <w:tab/>
        </w:r>
        <w:r w:rsidR="00726F5F">
          <w:rPr>
            <w:noProof/>
            <w:webHidden/>
          </w:rPr>
          <w:fldChar w:fldCharType="begin"/>
        </w:r>
        <w:r w:rsidR="00726F5F">
          <w:rPr>
            <w:noProof/>
            <w:webHidden/>
          </w:rPr>
          <w:instrText xml:space="preserve"> PAGEREF _Toc216700813 \h </w:instrText>
        </w:r>
        <w:r w:rsidR="00726F5F">
          <w:rPr>
            <w:noProof/>
            <w:webHidden/>
          </w:rPr>
        </w:r>
        <w:r w:rsidR="00726F5F">
          <w:rPr>
            <w:noProof/>
            <w:webHidden/>
          </w:rPr>
          <w:fldChar w:fldCharType="separate"/>
        </w:r>
        <w:r w:rsidR="00D918B8">
          <w:rPr>
            <w:noProof/>
            <w:webHidden/>
          </w:rPr>
          <w:t>1</w:t>
        </w:r>
        <w:r w:rsidR="00726F5F">
          <w:rPr>
            <w:noProof/>
            <w:webHidden/>
          </w:rPr>
          <w:fldChar w:fldCharType="end"/>
        </w:r>
      </w:hyperlink>
    </w:p>
    <w:p w14:paraId="2F7D624F" w14:textId="2EFC2F8E"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14" w:history="1">
        <w:r w:rsidRPr="00646A0E">
          <w:rPr>
            <w:rStyle w:val="Hipervnculo"/>
            <w:noProof/>
            <w:lang w:val="es-CR"/>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Alcance</w:t>
        </w:r>
        <w:r>
          <w:rPr>
            <w:noProof/>
            <w:webHidden/>
          </w:rPr>
          <w:tab/>
        </w:r>
        <w:r>
          <w:rPr>
            <w:noProof/>
            <w:webHidden/>
          </w:rPr>
          <w:fldChar w:fldCharType="begin"/>
        </w:r>
        <w:r>
          <w:rPr>
            <w:noProof/>
            <w:webHidden/>
          </w:rPr>
          <w:instrText xml:space="preserve"> PAGEREF _Toc216700814 \h </w:instrText>
        </w:r>
        <w:r>
          <w:rPr>
            <w:noProof/>
            <w:webHidden/>
          </w:rPr>
        </w:r>
        <w:r>
          <w:rPr>
            <w:noProof/>
            <w:webHidden/>
          </w:rPr>
          <w:fldChar w:fldCharType="separate"/>
        </w:r>
        <w:r w:rsidR="00D918B8">
          <w:rPr>
            <w:noProof/>
            <w:webHidden/>
          </w:rPr>
          <w:t>1</w:t>
        </w:r>
        <w:r>
          <w:rPr>
            <w:noProof/>
            <w:webHidden/>
          </w:rPr>
          <w:fldChar w:fldCharType="end"/>
        </w:r>
      </w:hyperlink>
    </w:p>
    <w:p w14:paraId="78312A3E" w14:textId="281AADEE"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15" w:history="1">
        <w:r w:rsidRPr="00646A0E">
          <w:rPr>
            <w:rStyle w:val="Hipervnculo"/>
            <w:noProof/>
            <w:lang w:val="es-CR"/>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Definiciones</w:t>
        </w:r>
        <w:r>
          <w:rPr>
            <w:noProof/>
            <w:webHidden/>
          </w:rPr>
          <w:tab/>
        </w:r>
        <w:r>
          <w:rPr>
            <w:noProof/>
            <w:webHidden/>
          </w:rPr>
          <w:fldChar w:fldCharType="begin"/>
        </w:r>
        <w:r>
          <w:rPr>
            <w:noProof/>
            <w:webHidden/>
          </w:rPr>
          <w:instrText xml:space="preserve"> PAGEREF _Toc216700815 \h </w:instrText>
        </w:r>
        <w:r>
          <w:rPr>
            <w:noProof/>
            <w:webHidden/>
          </w:rPr>
        </w:r>
        <w:r>
          <w:rPr>
            <w:noProof/>
            <w:webHidden/>
          </w:rPr>
          <w:fldChar w:fldCharType="separate"/>
        </w:r>
        <w:r w:rsidR="00D918B8">
          <w:rPr>
            <w:noProof/>
            <w:webHidden/>
          </w:rPr>
          <w:t>1</w:t>
        </w:r>
        <w:r>
          <w:rPr>
            <w:noProof/>
            <w:webHidden/>
          </w:rPr>
          <w:fldChar w:fldCharType="end"/>
        </w:r>
      </w:hyperlink>
    </w:p>
    <w:p w14:paraId="112E798C" w14:textId="6FB37363"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16" w:history="1">
        <w:r w:rsidRPr="00646A0E">
          <w:rPr>
            <w:rStyle w:val="Hipervnculo"/>
            <w:noProof/>
            <w:lang w:val="es-CR"/>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Regulación relacionada</w:t>
        </w:r>
        <w:r>
          <w:rPr>
            <w:noProof/>
            <w:webHidden/>
          </w:rPr>
          <w:tab/>
        </w:r>
        <w:r>
          <w:rPr>
            <w:noProof/>
            <w:webHidden/>
          </w:rPr>
          <w:fldChar w:fldCharType="begin"/>
        </w:r>
        <w:r>
          <w:rPr>
            <w:noProof/>
            <w:webHidden/>
          </w:rPr>
          <w:instrText xml:space="preserve"> PAGEREF _Toc216700816 \h </w:instrText>
        </w:r>
        <w:r>
          <w:rPr>
            <w:noProof/>
            <w:webHidden/>
          </w:rPr>
        </w:r>
        <w:r>
          <w:rPr>
            <w:noProof/>
            <w:webHidden/>
          </w:rPr>
          <w:fldChar w:fldCharType="separate"/>
        </w:r>
        <w:r w:rsidR="00D918B8">
          <w:rPr>
            <w:noProof/>
            <w:webHidden/>
          </w:rPr>
          <w:t>4</w:t>
        </w:r>
        <w:r>
          <w:rPr>
            <w:noProof/>
            <w:webHidden/>
          </w:rPr>
          <w:fldChar w:fldCharType="end"/>
        </w:r>
      </w:hyperlink>
    </w:p>
    <w:p w14:paraId="3EF9AE6D" w14:textId="0E597F11"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17" w:history="1">
        <w:r w:rsidRPr="00646A0E">
          <w:rPr>
            <w:rStyle w:val="Hipervnculo"/>
            <w:noProof/>
            <w:lang w:val="es-CR"/>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Aspectos generales</w:t>
        </w:r>
        <w:r>
          <w:rPr>
            <w:noProof/>
            <w:webHidden/>
          </w:rPr>
          <w:tab/>
        </w:r>
        <w:r>
          <w:rPr>
            <w:noProof/>
            <w:webHidden/>
          </w:rPr>
          <w:fldChar w:fldCharType="begin"/>
        </w:r>
        <w:r>
          <w:rPr>
            <w:noProof/>
            <w:webHidden/>
          </w:rPr>
          <w:instrText xml:space="preserve"> PAGEREF _Toc216700817 \h </w:instrText>
        </w:r>
        <w:r>
          <w:rPr>
            <w:noProof/>
            <w:webHidden/>
          </w:rPr>
        </w:r>
        <w:r>
          <w:rPr>
            <w:noProof/>
            <w:webHidden/>
          </w:rPr>
          <w:fldChar w:fldCharType="separate"/>
        </w:r>
        <w:r w:rsidR="00D918B8">
          <w:rPr>
            <w:noProof/>
            <w:webHidden/>
          </w:rPr>
          <w:t>5</w:t>
        </w:r>
        <w:r>
          <w:rPr>
            <w:noProof/>
            <w:webHidden/>
          </w:rPr>
          <w:fldChar w:fldCharType="end"/>
        </w:r>
      </w:hyperlink>
    </w:p>
    <w:p w14:paraId="0BA558C7" w14:textId="4CAC7FD9"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18" w:history="1">
        <w:r w:rsidRPr="00646A0E">
          <w:rPr>
            <w:rStyle w:val="Hipervnculo"/>
          </w:rPr>
          <w:t>5.1.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Responsable del servicio de validación</w:t>
        </w:r>
        <w:r>
          <w:rPr>
            <w:webHidden/>
          </w:rPr>
          <w:tab/>
        </w:r>
        <w:r>
          <w:rPr>
            <w:webHidden/>
          </w:rPr>
          <w:fldChar w:fldCharType="begin"/>
        </w:r>
        <w:r>
          <w:rPr>
            <w:webHidden/>
          </w:rPr>
          <w:instrText xml:space="preserve"> PAGEREF _Toc216700818 \h </w:instrText>
        </w:r>
        <w:r>
          <w:rPr>
            <w:webHidden/>
          </w:rPr>
        </w:r>
        <w:r>
          <w:rPr>
            <w:webHidden/>
          </w:rPr>
          <w:fldChar w:fldCharType="separate"/>
        </w:r>
        <w:r w:rsidR="00D918B8">
          <w:rPr>
            <w:webHidden/>
          </w:rPr>
          <w:t>5</w:t>
        </w:r>
        <w:r>
          <w:rPr>
            <w:webHidden/>
          </w:rPr>
          <w:fldChar w:fldCharType="end"/>
        </w:r>
      </w:hyperlink>
    </w:p>
    <w:p w14:paraId="614B8137" w14:textId="02A36DDD"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19" w:history="1">
        <w:r w:rsidRPr="00646A0E">
          <w:rPr>
            <w:rStyle w:val="Hipervnculo"/>
          </w:rPr>
          <w:t>5.2.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Estados de los equipos de validación</w:t>
        </w:r>
        <w:r>
          <w:rPr>
            <w:webHidden/>
          </w:rPr>
          <w:tab/>
        </w:r>
        <w:r>
          <w:rPr>
            <w:webHidden/>
          </w:rPr>
          <w:fldChar w:fldCharType="begin"/>
        </w:r>
        <w:r>
          <w:rPr>
            <w:webHidden/>
          </w:rPr>
          <w:instrText xml:space="preserve"> PAGEREF _Toc216700819 \h </w:instrText>
        </w:r>
        <w:r>
          <w:rPr>
            <w:webHidden/>
          </w:rPr>
        </w:r>
        <w:r>
          <w:rPr>
            <w:webHidden/>
          </w:rPr>
          <w:fldChar w:fldCharType="separate"/>
        </w:r>
        <w:r w:rsidR="00D918B8">
          <w:rPr>
            <w:webHidden/>
          </w:rPr>
          <w:t>5</w:t>
        </w:r>
        <w:r>
          <w:rPr>
            <w:webHidden/>
          </w:rPr>
          <w:fldChar w:fldCharType="end"/>
        </w:r>
      </w:hyperlink>
    </w:p>
    <w:p w14:paraId="28A8FA4A" w14:textId="51C74D3C"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0" w:history="1">
        <w:r w:rsidRPr="00646A0E">
          <w:rPr>
            <w:rStyle w:val="Hipervnculo"/>
          </w:rPr>
          <w:t>5.3.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Plan de datos (conectividad a internet)</w:t>
        </w:r>
        <w:r>
          <w:rPr>
            <w:webHidden/>
          </w:rPr>
          <w:tab/>
        </w:r>
        <w:r>
          <w:rPr>
            <w:webHidden/>
          </w:rPr>
          <w:fldChar w:fldCharType="begin"/>
        </w:r>
        <w:r>
          <w:rPr>
            <w:webHidden/>
          </w:rPr>
          <w:instrText xml:space="preserve"> PAGEREF _Toc216700820 \h </w:instrText>
        </w:r>
        <w:r>
          <w:rPr>
            <w:webHidden/>
          </w:rPr>
        </w:r>
        <w:r>
          <w:rPr>
            <w:webHidden/>
          </w:rPr>
          <w:fldChar w:fldCharType="separate"/>
        </w:r>
        <w:r w:rsidR="00D918B8">
          <w:rPr>
            <w:webHidden/>
          </w:rPr>
          <w:t>6</w:t>
        </w:r>
        <w:r>
          <w:rPr>
            <w:webHidden/>
          </w:rPr>
          <w:fldChar w:fldCharType="end"/>
        </w:r>
      </w:hyperlink>
    </w:p>
    <w:p w14:paraId="7596C484" w14:textId="7AF9DE67"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1" w:history="1">
        <w:r w:rsidRPr="00646A0E">
          <w:rPr>
            <w:rStyle w:val="Hipervnculo"/>
          </w:rPr>
          <w:t>5.4.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Acceso a información por parte del BCCR</w:t>
        </w:r>
        <w:r>
          <w:rPr>
            <w:webHidden/>
          </w:rPr>
          <w:tab/>
        </w:r>
        <w:r>
          <w:rPr>
            <w:webHidden/>
          </w:rPr>
          <w:fldChar w:fldCharType="begin"/>
        </w:r>
        <w:r>
          <w:rPr>
            <w:webHidden/>
          </w:rPr>
          <w:instrText xml:space="preserve"> PAGEREF _Toc216700821 \h </w:instrText>
        </w:r>
        <w:r>
          <w:rPr>
            <w:webHidden/>
          </w:rPr>
        </w:r>
        <w:r>
          <w:rPr>
            <w:webHidden/>
          </w:rPr>
          <w:fldChar w:fldCharType="separate"/>
        </w:r>
        <w:r w:rsidR="00D918B8">
          <w:rPr>
            <w:webHidden/>
          </w:rPr>
          <w:t>7</w:t>
        </w:r>
        <w:r>
          <w:rPr>
            <w:webHidden/>
          </w:rPr>
          <w:fldChar w:fldCharType="end"/>
        </w:r>
      </w:hyperlink>
    </w:p>
    <w:p w14:paraId="33FE01C7" w14:textId="55560E87"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2" w:history="1">
        <w:r w:rsidRPr="00646A0E">
          <w:rPr>
            <w:rStyle w:val="Hipervnculo"/>
          </w:rPr>
          <w:t>5.5.</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Registro de proveedores tecnológicos</w:t>
        </w:r>
        <w:r>
          <w:rPr>
            <w:webHidden/>
          </w:rPr>
          <w:tab/>
        </w:r>
        <w:r>
          <w:rPr>
            <w:webHidden/>
          </w:rPr>
          <w:fldChar w:fldCharType="begin"/>
        </w:r>
        <w:r>
          <w:rPr>
            <w:webHidden/>
          </w:rPr>
          <w:instrText xml:space="preserve"> PAGEREF _Toc216700822 \h </w:instrText>
        </w:r>
        <w:r>
          <w:rPr>
            <w:webHidden/>
          </w:rPr>
        </w:r>
        <w:r>
          <w:rPr>
            <w:webHidden/>
          </w:rPr>
          <w:fldChar w:fldCharType="separate"/>
        </w:r>
        <w:r w:rsidR="00D918B8">
          <w:rPr>
            <w:webHidden/>
          </w:rPr>
          <w:t>7</w:t>
        </w:r>
        <w:r>
          <w:rPr>
            <w:webHidden/>
          </w:rPr>
          <w:fldChar w:fldCharType="end"/>
        </w:r>
      </w:hyperlink>
    </w:p>
    <w:p w14:paraId="3296F2A8" w14:textId="5917DD06"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23" w:history="1">
        <w:r w:rsidRPr="00646A0E">
          <w:rPr>
            <w:rStyle w:val="Hipervnculo"/>
            <w:noProof/>
            <w:lang w:val="es-CR"/>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Puesta en marcha de validadores</w:t>
        </w:r>
        <w:r>
          <w:rPr>
            <w:noProof/>
            <w:webHidden/>
          </w:rPr>
          <w:tab/>
        </w:r>
        <w:r>
          <w:rPr>
            <w:noProof/>
            <w:webHidden/>
          </w:rPr>
          <w:fldChar w:fldCharType="begin"/>
        </w:r>
        <w:r>
          <w:rPr>
            <w:noProof/>
            <w:webHidden/>
          </w:rPr>
          <w:instrText xml:space="preserve"> PAGEREF _Toc216700823 \h </w:instrText>
        </w:r>
        <w:r>
          <w:rPr>
            <w:noProof/>
            <w:webHidden/>
          </w:rPr>
        </w:r>
        <w:r>
          <w:rPr>
            <w:noProof/>
            <w:webHidden/>
          </w:rPr>
          <w:fldChar w:fldCharType="separate"/>
        </w:r>
        <w:r w:rsidR="00D918B8">
          <w:rPr>
            <w:noProof/>
            <w:webHidden/>
          </w:rPr>
          <w:t>7</w:t>
        </w:r>
        <w:r>
          <w:rPr>
            <w:noProof/>
            <w:webHidden/>
          </w:rPr>
          <w:fldChar w:fldCharType="end"/>
        </w:r>
      </w:hyperlink>
    </w:p>
    <w:p w14:paraId="63E7D5D2" w14:textId="705D605F"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4" w:history="1">
        <w:r w:rsidRPr="00646A0E">
          <w:rPr>
            <w:rStyle w:val="Hipervnculo"/>
          </w:rPr>
          <w:t>6.1.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Registro de validadores</w:t>
        </w:r>
        <w:r>
          <w:rPr>
            <w:webHidden/>
          </w:rPr>
          <w:tab/>
        </w:r>
        <w:r>
          <w:rPr>
            <w:webHidden/>
          </w:rPr>
          <w:fldChar w:fldCharType="begin"/>
        </w:r>
        <w:r>
          <w:rPr>
            <w:webHidden/>
          </w:rPr>
          <w:instrText xml:space="preserve"> PAGEREF _Toc216700824 \h </w:instrText>
        </w:r>
        <w:r>
          <w:rPr>
            <w:webHidden/>
          </w:rPr>
        </w:r>
        <w:r>
          <w:rPr>
            <w:webHidden/>
          </w:rPr>
          <w:fldChar w:fldCharType="separate"/>
        </w:r>
        <w:r w:rsidR="00D918B8">
          <w:rPr>
            <w:webHidden/>
          </w:rPr>
          <w:t>8</w:t>
        </w:r>
        <w:r>
          <w:rPr>
            <w:webHidden/>
          </w:rPr>
          <w:fldChar w:fldCharType="end"/>
        </w:r>
      </w:hyperlink>
    </w:p>
    <w:p w14:paraId="5002BB5F" w14:textId="45F4E35F"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5" w:history="1">
        <w:r w:rsidRPr="00646A0E">
          <w:rPr>
            <w:rStyle w:val="Hipervnculo"/>
          </w:rPr>
          <w:t>6.2.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Configuración de validadores</w:t>
        </w:r>
        <w:r>
          <w:rPr>
            <w:webHidden/>
          </w:rPr>
          <w:tab/>
        </w:r>
        <w:r>
          <w:rPr>
            <w:webHidden/>
          </w:rPr>
          <w:fldChar w:fldCharType="begin"/>
        </w:r>
        <w:r>
          <w:rPr>
            <w:webHidden/>
          </w:rPr>
          <w:instrText xml:space="preserve"> PAGEREF _Toc216700825 \h </w:instrText>
        </w:r>
        <w:r>
          <w:rPr>
            <w:webHidden/>
          </w:rPr>
        </w:r>
        <w:r>
          <w:rPr>
            <w:webHidden/>
          </w:rPr>
          <w:fldChar w:fldCharType="separate"/>
        </w:r>
        <w:r w:rsidR="00D918B8">
          <w:rPr>
            <w:webHidden/>
          </w:rPr>
          <w:t>8</w:t>
        </w:r>
        <w:r>
          <w:rPr>
            <w:webHidden/>
          </w:rPr>
          <w:fldChar w:fldCharType="end"/>
        </w:r>
      </w:hyperlink>
    </w:p>
    <w:p w14:paraId="13DAFC70" w14:textId="0EB3ABA3"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6" w:history="1">
        <w:r w:rsidRPr="00646A0E">
          <w:rPr>
            <w:rStyle w:val="Hipervnculo"/>
          </w:rPr>
          <w:t>6.3.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Instalación del kit de montaje</w:t>
        </w:r>
        <w:r>
          <w:rPr>
            <w:webHidden/>
          </w:rPr>
          <w:tab/>
        </w:r>
        <w:r>
          <w:rPr>
            <w:webHidden/>
          </w:rPr>
          <w:fldChar w:fldCharType="begin"/>
        </w:r>
        <w:r>
          <w:rPr>
            <w:webHidden/>
          </w:rPr>
          <w:instrText xml:space="preserve"> PAGEREF _Toc216700826 \h </w:instrText>
        </w:r>
        <w:r>
          <w:rPr>
            <w:webHidden/>
          </w:rPr>
        </w:r>
        <w:r>
          <w:rPr>
            <w:webHidden/>
          </w:rPr>
          <w:fldChar w:fldCharType="separate"/>
        </w:r>
        <w:r w:rsidR="00D918B8">
          <w:rPr>
            <w:webHidden/>
          </w:rPr>
          <w:t>9</w:t>
        </w:r>
        <w:r>
          <w:rPr>
            <w:webHidden/>
          </w:rPr>
          <w:fldChar w:fldCharType="end"/>
        </w:r>
      </w:hyperlink>
    </w:p>
    <w:p w14:paraId="53130EC2" w14:textId="42C4F7AB"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7" w:history="1">
        <w:r w:rsidRPr="00646A0E">
          <w:rPr>
            <w:rStyle w:val="Hipervnculo"/>
          </w:rPr>
          <w:t>6.4.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Montaje de validadores</w:t>
        </w:r>
        <w:r>
          <w:rPr>
            <w:webHidden/>
          </w:rPr>
          <w:tab/>
        </w:r>
        <w:r>
          <w:rPr>
            <w:webHidden/>
          </w:rPr>
          <w:fldChar w:fldCharType="begin"/>
        </w:r>
        <w:r>
          <w:rPr>
            <w:webHidden/>
          </w:rPr>
          <w:instrText xml:space="preserve"> PAGEREF _Toc216700827 \h </w:instrText>
        </w:r>
        <w:r>
          <w:rPr>
            <w:webHidden/>
          </w:rPr>
        </w:r>
        <w:r>
          <w:rPr>
            <w:webHidden/>
          </w:rPr>
          <w:fldChar w:fldCharType="separate"/>
        </w:r>
        <w:r w:rsidR="00D918B8">
          <w:rPr>
            <w:webHidden/>
          </w:rPr>
          <w:t>10</w:t>
        </w:r>
        <w:r>
          <w:rPr>
            <w:webHidden/>
          </w:rPr>
          <w:fldChar w:fldCharType="end"/>
        </w:r>
      </w:hyperlink>
    </w:p>
    <w:p w14:paraId="1D29F98D" w14:textId="4C314969"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28" w:history="1">
        <w:r w:rsidRPr="00646A0E">
          <w:rPr>
            <w:rStyle w:val="Hipervnculo"/>
          </w:rPr>
          <w:t>6.5.</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Activación de validadores</w:t>
        </w:r>
        <w:r>
          <w:rPr>
            <w:webHidden/>
          </w:rPr>
          <w:tab/>
        </w:r>
        <w:r>
          <w:rPr>
            <w:webHidden/>
          </w:rPr>
          <w:fldChar w:fldCharType="begin"/>
        </w:r>
        <w:r>
          <w:rPr>
            <w:webHidden/>
          </w:rPr>
          <w:instrText xml:space="preserve"> PAGEREF _Toc216700828 \h </w:instrText>
        </w:r>
        <w:r>
          <w:rPr>
            <w:webHidden/>
          </w:rPr>
        </w:r>
        <w:r>
          <w:rPr>
            <w:webHidden/>
          </w:rPr>
          <w:fldChar w:fldCharType="separate"/>
        </w:r>
        <w:r w:rsidR="00D918B8">
          <w:rPr>
            <w:webHidden/>
          </w:rPr>
          <w:t>10</w:t>
        </w:r>
        <w:r>
          <w:rPr>
            <w:webHidden/>
          </w:rPr>
          <w:fldChar w:fldCharType="end"/>
        </w:r>
      </w:hyperlink>
    </w:p>
    <w:p w14:paraId="6E575E3A" w14:textId="62944153"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29" w:history="1">
        <w:r w:rsidRPr="00646A0E">
          <w:rPr>
            <w:rStyle w:val="Hipervnculo"/>
            <w:noProof/>
            <w:lang w:val="es-CR"/>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Administración de los equipos de validación</w:t>
        </w:r>
        <w:r>
          <w:rPr>
            <w:noProof/>
            <w:webHidden/>
          </w:rPr>
          <w:tab/>
        </w:r>
        <w:r>
          <w:rPr>
            <w:noProof/>
            <w:webHidden/>
          </w:rPr>
          <w:fldChar w:fldCharType="begin"/>
        </w:r>
        <w:r>
          <w:rPr>
            <w:noProof/>
            <w:webHidden/>
          </w:rPr>
          <w:instrText xml:space="preserve"> PAGEREF _Toc216700829 \h </w:instrText>
        </w:r>
        <w:r>
          <w:rPr>
            <w:noProof/>
            <w:webHidden/>
          </w:rPr>
        </w:r>
        <w:r>
          <w:rPr>
            <w:noProof/>
            <w:webHidden/>
          </w:rPr>
          <w:fldChar w:fldCharType="separate"/>
        </w:r>
        <w:r w:rsidR="00D918B8">
          <w:rPr>
            <w:noProof/>
            <w:webHidden/>
          </w:rPr>
          <w:t>11</w:t>
        </w:r>
        <w:r>
          <w:rPr>
            <w:noProof/>
            <w:webHidden/>
          </w:rPr>
          <w:fldChar w:fldCharType="end"/>
        </w:r>
      </w:hyperlink>
    </w:p>
    <w:p w14:paraId="28C6C644" w14:textId="10906DF0"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0" w:history="1">
        <w:r w:rsidRPr="00646A0E">
          <w:rPr>
            <w:rStyle w:val="Hipervnculo"/>
          </w:rPr>
          <w:t>7.1.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Equipo de validación del servicio de autobús</w:t>
        </w:r>
        <w:r>
          <w:rPr>
            <w:webHidden/>
          </w:rPr>
          <w:tab/>
        </w:r>
        <w:r>
          <w:rPr>
            <w:webHidden/>
          </w:rPr>
          <w:fldChar w:fldCharType="begin"/>
        </w:r>
        <w:r>
          <w:rPr>
            <w:webHidden/>
          </w:rPr>
          <w:instrText xml:space="preserve"> PAGEREF _Toc216700830 \h </w:instrText>
        </w:r>
        <w:r>
          <w:rPr>
            <w:webHidden/>
          </w:rPr>
        </w:r>
        <w:r>
          <w:rPr>
            <w:webHidden/>
          </w:rPr>
          <w:fldChar w:fldCharType="separate"/>
        </w:r>
        <w:r w:rsidR="00D918B8">
          <w:rPr>
            <w:webHidden/>
          </w:rPr>
          <w:t>11</w:t>
        </w:r>
        <w:r>
          <w:rPr>
            <w:webHidden/>
          </w:rPr>
          <w:fldChar w:fldCharType="end"/>
        </w:r>
      </w:hyperlink>
    </w:p>
    <w:p w14:paraId="6CB0E775" w14:textId="286D73C3"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1" w:history="1">
        <w:r w:rsidRPr="00646A0E">
          <w:rPr>
            <w:rStyle w:val="Hipervnculo"/>
          </w:rPr>
          <w:t>7.2.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Equipo de validación del servicio de tren</w:t>
        </w:r>
        <w:r>
          <w:rPr>
            <w:webHidden/>
          </w:rPr>
          <w:tab/>
        </w:r>
        <w:r>
          <w:rPr>
            <w:webHidden/>
          </w:rPr>
          <w:fldChar w:fldCharType="begin"/>
        </w:r>
        <w:r>
          <w:rPr>
            <w:webHidden/>
          </w:rPr>
          <w:instrText xml:space="preserve"> PAGEREF _Toc216700831 \h </w:instrText>
        </w:r>
        <w:r>
          <w:rPr>
            <w:webHidden/>
          </w:rPr>
        </w:r>
        <w:r>
          <w:rPr>
            <w:webHidden/>
          </w:rPr>
          <w:fldChar w:fldCharType="separate"/>
        </w:r>
        <w:r w:rsidR="00D918B8">
          <w:rPr>
            <w:webHidden/>
          </w:rPr>
          <w:t>11</w:t>
        </w:r>
        <w:r>
          <w:rPr>
            <w:webHidden/>
          </w:rPr>
          <w:fldChar w:fldCharType="end"/>
        </w:r>
      </w:hyperlink>
    </w:p>
    <w:p w14:paraId="59AC5BA7" w14:textId="0D6562C1"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2" w:history="1">
        <w:r w:rsidRPr="00646A0E">
          <w:rPr>
            <w:rStyle w:val="Hipervnculo"/>
          </w:rPr>
          <w:t>7.3.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Identificación y actualización del inventario</w:t>
        </w:r>
        <w:r>
          <w:rPr>
            <w:webHidden/>
          </w:rPr>
          <w:tab/>
        </w:r>
        <w:r>
          <w:rPr>
            <w:webHidden/>
          </w:rPr>
          <w:fldChar w:fldCharType="begin"/>
        </w:r>
        <w:r>
          <w:rPr>
            <w:webHidden/>
          </w:rPr>
          <w:instrText xml:space="preserve"> PAGEREF _Toc216700832 \h </w:instrText>
        </w:r>
        <w:r>
          <w:rPr>
            <w:webHidden/>
          </w:rPr>
        </w:r>
        <w:r>
          <w:rPr>
            <w:webHidden/>
          </w:rPr>
          <w:fldChar w:fldCharType="separate"/>
        </w:r>
        <w:r w:rsidR="00D918B8">
          <w:rPr>
            <w:webHidden/>
          </w:rPr>
          <w:t>11</w:t>
        </w:r>
        <w:r>
          <w:rPr>
            <w:webHidden/>
          </w:rPr>
          <w:fldChar w:fldCharType="end"/>
        </w:r>
      </w:hyperlink>
    </w:p>
    <w:p w14:paraId="44450217" w14:textId="226E6BED"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3" w:history="1">
        <w:r w:rsidRPr="00646A0E">
          <w:rPr>
            <w:rStyle w:val="Hipervnculo"/>
          </w:rPr>
          <w:t>7.4.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Verificación del estado de los equipos de validación</w:t>
        </w:r>
        <w:r>
          <w:rPr>
            <w:webHidden/>
          </w:rPr>
          <w:tab/>
        </w:r>
        <w:r>
          <w:rPr>
            <w:webHidden/>
          </w:rPr>
          <w:fldChar w:fldCharType="begin"/>
        </w:r>
        <w:r>
          <w:rPr>
            <w:webHidden/>
          </w:rPr>
          <w:instrText xml:space="preserve"> PAGEREF _Toc216700833 \h </w:instrText>
        </w:r>
        <w:r>
          <w:rPr>
            <w:webHidden/>
          </w:rPr>
        </w:r>
        <w:r>
          <w:rPr>
            <w:webHidden/>
          </w:rPr>
          <w:fldChar w:fldCharType="separate"/>
        </w:r>
        <w:r w:rsidR="00D918B8">
          <w:rPr>
            <w:webHidden/>
          </w:rPr>
          <w:t>12</w:t>
        </w:r>
        <w:r>
          <w:rPr>
            <w:webHidden/>
          </w:rPr>
          <w:fldChar w:fldCharType="end"/>
        </w:r>
      </w:hyperlink>
    </w:p>
    <w:p w14:paraId="266DFFD4" w14:textId="0A30ACA9"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4" w:history="1">
        <w:r w:rsidRPr="00646A0E">
          <w:rPr>
            <w:rStyle w:val="Hipervnculo"/>
          </w:rPr>
          <w:t>7.5.</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Mantenimiento preventivo</w:t>
        </w:r>
        <w:r>
          <w:rPr>
            <w:webHidden/>
          </w:rPr>
          <w:tab/>
        </w:r>
        <w:r>
          <w:rPr>
            <w:webHidden/>
          </w:rPr>
          <w:fldChar w:fldCharType="begin"/>
        </w:r>
        <w:r>
          <w:rPr>
            <w:webHidden/>
          </w:rPr>
          <w:instrText xml:space="preserve"> PAGEREF _Toc216700834 \h </w:instrText>
        </w:r>
        <w:r>
          <w:rPr>
            <w:webHidden/>
          </w:rPr>
        </w:r>
        <w:r>
          <w:rPr>
            <w:webHidden/>
          </w:rPr>
          <w:fldChar w:fldCharType="separate"/>
        </w:r>
        <w:r w:rsidR="00D918B8">
          <w:rPr>
            <w:webHidden/>
          </w:rPr>
          <w:t>12</w:t>
        </w:r>
        <w:r>
          <w:rPr>
            <w:webHidden/>
          </w:rPr>
          <w:fldChar w:fldCharType="end"/>
        </w:r>
      </w:hyperlink>
    </w:p>
    <w:p w14:paraId="64FC28D4" w14:textId="5EAB527B"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5" w:history="1">
        <w:r w:rsidRPr="00646A0E">
          <w:rPr>
            <w:rStyle w:val="Hipervnculo"/>
          </w:rPr>
          <w:t>7.6.</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Traslado de equipos entre unidades de transporte</w:t>
        </w:r>
        <w:r>
          <w:rPr>
            <w:webHidden/>
          </w:rPr>
          <w:tab/>
        </w:r>
        <w:r>
          <w:rPr>
            <w:webHidden/>
          </w:rPr>
          <w:fldChar w:fldCharType="begin"/>
        </w:r>
        <w:r>
          <w:rPr>
            <w:webHidden/>
          </w:rPr>
          <w:instrText xml:space="preserve"> PAGEREF _Toc216700835 \h </w:instrText>
        </w:r>
        <w:r>
          <w:rPr>
            <w:webHidden/>
          </w:rPr>
        </w:r>
        <w:r>
          <w:rPr>
            <w:webHidden/>
          </w:rPr>
          <w:fldChar w:fldCharType="separate"/>
        </w:r>
        <w:r w:rsidR="00D918B8">
          <w:rPr>
            <w:webHidden/>
          </w:rPr>
          <w:t>12</w:t>
        </w:r>
        <w:r>
          <w:rPr>
            <w:webHidden/>
          </w:rPr>
          <w:fldChar w:fldCharType="end"/>
        </w:r>
      </w:hyperlink>
    </w:p>
    <w:p w14:paraId="38B72B6D" w14:textId="17B006AA"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6" w:history="1">
        <w:r w:rsidRPr="00646A0E">
          <w:rPr>
            <w:rStyle w:val="Hipervnculo"/>
          </w:rPr>
          <w:t>7.7.</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Retiro de equipos de validación</w:t>
        </w:r>
        <w:r>
          <w:rPr>
            <w:webHidden/>
          </w:rPr>
          <w:tab/>
        </w:r>
        <w:r>
          <w:rPr>
            <w:webHidden/>
          </w:rPr>
          <w:fldChar w:fldCharType="begin"/>
        </w:r>
        <w:r>
          <w:rPr>
            <w:webHidden/>
          </w:rPr>
          <w:instrText xml:space="preserve"> PAGEREF _Toc216700836 \h </w:instrText>
        </w:r>
        <w:r>
          <w:rPr>
            <w:webHidden/>
          </w:rPr>
        </w:r>
        <w:r>
          <w:rPr>
            <w:webHidden/>
          </w:rPr>
          <w:fldChar w:fldCharType="separate"/>
        </w:r>
        <w:r w:rsidR="00D918B8">
          <w:rPr>
            <w:webHidden/>
          </w:rPr>
          <w:t>12</w:t>
        </w:r>
        <w:r>
          <w:rPr>
            <w:webHidden/>
          </w:rPr>
          <w:fldChar w:fldCharType="end"/>
        </w:r>
      </w:hyperlink>
    </w:p>
    <w:p w14:paraId="6609C957" w14:textId="2BEE4B54"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7" w:history="1">
        <w:r w:rsidRPr="00646A0E">
          <w:rPr>
            <w:rStyle w:val="Hipervnculo"/>
          </w:rPr>
          <w:t>7.8.</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Custodia e inspección</w:t>
        </w:r>
        <w:r>
          <w:rPr>
            <w:webHidden/>
          </w:rPr>
          <w:tab/>
        </w:r>
        <w:r>
          <w:rPr>
            <w:webHidden/>
          </w:rPr>
          <w:fldChar w:fldCharType="begin"/>
        </w:r>
        <w:r>
          <w:rPr>
            <w:webHidden/>
          </w:rPr>
          <w:instrText xml:space="preserve"> PAGEREF _Toc216700837 \h </w:instrText>
        </w:r>
        <w:r>
          <w:rPr>
            <w:webHidden/>
          </w:rPr>
        </w:r>
        <w:r>
          <w:rPr>
            <w:webHidden/>
          </w:rPr>
          <w:fldChar w:fldCharType="separate"/>
        </w:r>
        <w:r w:rsidR="00D918B8">
          <w:rPr>
            <w:webHidden/>
          </w:rPr>
          <w:t>13</w:t>
        </w:r>
        <w:r>
          <w:rPr>
            <w:webHidden/>
          </w:rPr>
          <w:fldChar w:fldCharType="end"/>
        </w:r>
      </w:hyperlink>
    </w:p>
    <w:p w14:paraId="207DF928" w14:textId="1AF441C9"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38" w:history="1">
        <w:r w:rsidRPr="00646A0E">
          <w:rPr>
            <w:rStyle w:val="Hipervnculo"/>
          </w:rPr>
          <w:t>7.9.</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Garantía de los equipos de validación</w:t>
        </w:r>
        <w:r>
          <w:rPr>
            <w:webHidden/>
          </w:rPr>
          <w:tab/>
        </w:r>
        <w:r>
          <w:rPr>
            <w:webHidden/>
          </w:rPr>
          <w:fldChar w:fldCharType="begin"/>
        </w:r>
        <w:r>
          <w:rPr>
            <w:webHidden/>
          </w:rPr>
          <w:instrText xml:space="preserve"> PAGEREF _Toc216700838 \h </w:instrText>
        </w:r>
        <w:r>
          <w:rPr>
            <w:webHidden/>
          </w:rPr>
        </w:r>
        <w:r>
          <w:rPr>
            <w:webHidden/>
          </w:rPr>
          <w:fldChar w:fldCharType="separate"/>
        </w:r>
        <w:r w:rsidR="00D918B8">
          <w:rPr>
            <w:webHidden/>
          </w:rPr>
          <w:t>14</w:t>
        </w:r>
        <w:r>
          <w:rPr>
            <w:webHidden/>
          </w:rPr>
          <w:fldChar w:fldCharType="end"/>
        </w:r>
      </w:hyperlink>
    </w:p>
    <w:p w14:paraId="1BCC3240" w14:textId="51E329B4"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39" w:history="1">
        <w:r w:rsidRPr="00646A0E">
          <w:rPr>
            <w:rStyle w:val="Hipervnculo"/>
            <w:noProof/>
            <w:lang w:val="es-CR"/>
          </w:rPr>
          <w:t>8.</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Administración de la operación</w:t>
        </w:r>
        <w:r>
          <w:rPr>
            <w:noProof/>
            <w:webHidden/>
          </w:rPr>
          <w:tab/>
        </w:r>
        <w:r>
          <w:rPr>
            <w:noProof/>
            <w:webHidden/>
          </w:rPr>
          <w:fldChar w:fldCharType="begin"/>
        </w:r>
        <w:r>
          <w:rPr>
            <w:noProof/>
            <w:webHidden/>
          </w:rPr>
          <w:instrText xml:space="preserve"> PAGEREF _Toc216700839 \h </w:instrText>
        </w:r>
        <w:r>
          <w:rPr>
            <w:noProof/>
            <w:webHidden/>
          </w:rPr>
        </w:r>
        <w:r>
          <w:rPr>
            <w:noProof/>
            <w:webHidden/>
          </w:rPr>
          <w:fldChar w:fldCharType="separate"/>
        </w:r>
        <w:r w:rsidR="00D918B8">
          <w:rPr>
            <w:noProof/>
            <w:webHidden/>
          </w:rPr>
          <w:t>14</w:t>
        </w:r>
        <w:r>
          <w:rPr>
            <w:noProof/>
            <w:webHidden/>
          </w:rPr>
          <w:fldChar w:fldCharType="end"/>
        </w:r>
      </w:hyperlink>
    </w:p>
    <w:p w14:paraId="03B07601" w14:textId="7BDB25F2"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0" w:history="1">
        <w:r w:rsidRPr="00646A0E">
          <w:rPr>
            <w:rStyle w:val="Hipervnculo"/>
          </w:rPr>
          <w:t>8.1.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Funcionamiento del servicio</w:t>
        </w:r>
        <w:r>
          <w:rPr>
            <w:webHidden/>
          </w:rPr>
          <w:tab/>
        </w:r>
        <w:r>
          <w:rPr>
            <w:webHidden/>
          </w:rPr>
          <w:fldChar w:fldCharType="begin"/>
        </w:r>
        <w:r>
          <w:rPr>
            <w:webHidden/>
          </w:rPr>
          <w:instrText xml:space="preserve"> PAGEREF _Toc216700840 \h </w:instrText>
        </w:r>
        <w:r>
          <w:rPr>
            <w:webHidden/>
          </w:rPr>
        </w:r>
        <w:r>
          <w:rPr>
            <w:webHidden/>
          </w:rPr>
          <w:fldChar w:fldCharType="separate"/>
        </w:r>
        <w:r w:rsidR="00D918B8">
          <w:rPr>
            <w:webHidden/>
          </w:rPr>
          <w:t>14</w:t>
        </w:r>
        <w:r>
          <w:rPr>
            <w:webHidden/>
          </w:rPr>
          <w:fldChar w:fldCharType="end"/>
        </w:r>
      </w:hyperlink>
    </w:p>
    <w:p w14:paraId="23ABB30C" w14:textId="6D28B768"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1" w:history="1">
        <w:r w:rsidRPr="00646A0E">
          <w:rPr>
            <w:rStyle w:val="Hipervnculo"/>
          </w:rPr>
          <w:t>8.2.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Niveles de atención y soporte</w:t>
        </w:r>
        <w:r>
          <w:rPr>
            <w:webHidden/>
          </w:rPr>
          <w:tab/>
        </w:r>
        <w:r>
          <w:rPr>
            <w:webHidden/>
          </w:rPr>
          <w:fldChar w:fldCharType="begin"/>
        </w:r>
        <w:r>
          <w:rPr>
            <w:webHidden/>
          </w:rPr>
          <w:instrText xml:space="preserve"> PAGEREF _Toc216700841 \h </w:instrText>
        </w:r>
        <w:r>
          <w:rPr>
            <w:webHidden/>
          </w:rPr>
        </w:r>
        <w:r>
          <w:rPr>
            <w:webHidden/>
          </w:rPr>
          <w:fldChar w:fldCharType="separate"/>
        </w:r>
        <w:r w:rsidR="00D918B8">
          <w:rPr>
            <w:webHidden/>
          </w:rPr>
          <w:t>14</w:t>
        </w:r>
        <w:r>
          <w:rPr>
            <w:webHidden/>
          </w:rPr>
          <w:fldChar w:fldCharType="end"/>
        </w:r>
      </w:hyperlink>
    </w:p>
    <w:p w14:paraId="0D008D0F" w14:textId="7D1C2404"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2" w:history="1">
        <w:r w:rsidRPr="00646A0E">
          <w:rPr>
            <w:rStyle w:val="Hipervnculo"/>
          </w:rPr>
          <w:t>8.3.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Atención de incidentes</w:t>
        </w:r>
        <w:r>
          <w:rPr>
            <w:webHidden/>
          </w:rPr>
          <w:tab/>
        </w:r>
        <w:r>
          <w:rPr>
            <w:webHidden/>
          </w:rPr>
          <w:fldChar w:fldCharType="begin"/>
        </w:r>
        <w:r>
          <w:rPr>
            <w:webHidden/>
          </w:rPr>
          <w:instrText xml:space="preserve"> PAGEREF _Toc216700842 \h </w:instrText>
        </w:r>
        <w:r>
          <w:rPr>
            <w:webHidden/>
          </w:rPr>
        </w:r>
        <w:r>
          <w:rPr>
            <w:webHidden/>
          </w:rPr>
          <w:fldChar w:fldCharType="separate"/>
        </w:r>
        <w:r w:rsidR="00D918B8">
          <w:rPr>
            <w:webHidden/>
          </w:rPr>
          <w:t>16</w:t>
        </w:r>
        <w:r>
          <w:rPr>
            <w:webHidden/>
          </w:rPr>
          <w:fldChar w:fldCharType="end"/>
        </w:r>
      </w:hyperlink>
    </w:p>
    <w:p w14:paraId="693026AE" w14:textId="50620466"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3" w:history="1">
        <w:r w:rsidRPr="00646A0E">
          <w:rPr>
            <w:rStyle w:val="Hipervnculo"/>
          </w:rPr>
          <w:t>8.4.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Transmisión de información</w:t>
        </w:r>
        <w:r>
          <w:rPr>
            <w:webHidden/>
          </w:rPr>
          <w:tab/>
        </w:r>
        <w:r>
          <w:rPr>
            <w:webHidden/>
          </w:rPr>
          <w:fldChar w:fldCharType="begin"/>
        </w:r>
        <w:r>
          <w:rPr>
            <w:webHidden/>
          </w:rPr>
          <w:instrText xml:space="preserve"> PAGEREF _Toc216700843 \h </w:instrText>
        </w:r>
        <w:r>
          <w:rPr>
            <w:webHidden/>
          </w:rPr>
        </w:r>
        <w:r>
          <w:rPr>
            <w:webHidden/>
          </w:rPr>
          <w:fldChar w:fldCharType="separate"/>
        </w:r>
        <w:r w:rsidR="00D918B8">
          <w:rPr>
            <w:webHidden/>
          </w:rPr>
          <w:t>16</w:t>
        </w:r>
        <w:r>
          <w:rPr>
            <w:webHidden/>
          </w:rPr>
          <w:fldChar w:fldCharType="end"/>
        </w:r>
      </w:hyperlink>
    </w:p>
    <w:p w14:paraId="7748BDD2" w14:textId="160C4FFF"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4" w:history="1">
        <w:r w:rsidRPr="00646A0E">
          <w:rPr>
            <w:rStyle w:val="Hipervnculo"/>
          </w:rPr>
          <w:t>8.5.</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Consistencia de la información generada</w:t>
        </w:r>
        <w:r>
          <w:rPr>
            <w:webHidden/>
          </w:rPr>
          <w:tab/>
        </w:r>
        <w:r>
          <w:rPr>
            <w:webHidden/>
          </w:rPr>
          <w:fldChar w:fldCharType="begin"/>
        </w:r>
        <w:r>
          <w:rPr>
            <w:webHidden/>
          </w:rPr>
          <w:instrText xml:space="preserve"> PAGEREF _Toc216700844 \h </w:instrText>
        </w:r>
        <w:r>
          <w:rPr>
            <w:webHidden/>
          </w:rPr>
        </w:r>
        <w:r>
          <w:rPr>
            <w:webHidden/>
          </w:rPr>
          <w:fldChar w:fldCharType="separate"/>
        </w:r>
        <w:r w:rsidR="00D918B8">
          <w:rPr>
            <w:webHidden/>
          </w:rPr>
          <w:t>17</w:t>
        </w:r>
        <w:r>
          <w:rPr>
            <w:webHidden/>
          </w:rPr>
          <w:fldChar w:fldCharType="end"/>
        </w:r>
      </w:hyperlink>
    </w:p>
    <w:p w14:paraId="3CA70E9C" w14:textId="657C6E59"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5" w:history="1">
        <w:r w:rsidRPr="00646A0E">
          <w:rPr>
            <w:rStyle w:val="Hipervnculo"/>
          </w:rPr>
          <w:t>8.6.</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Comunicación a los usuarios</w:t>
        </w:r>
        <w:r>
          <w:rPr>
            <w:webHidden/>
          </w:rPr>
          <w:tab/>
        </w:r>
        <w:r>
          <w:rPr>
            <w:webHidden/>
          </w:rPr>
          <w:fldChar w:fldCharType="begin"/>
        </w:r>
        <w:r>
          <w:rPr>
            <w:webHidden/>
          </w:rPr>
          <w:instrText xml:space="preserve"> PAGEREF _Toc216700845 \h </w:instrText>
        </w:r>
        <w:r>
          <w:rPr>
            <w:webHidden/>
          </w:rPr>
        </w:r>
        <w:r>
          <w:rPr>
            <w:webHidden/>
          </w:rPr>
          <w:fldChar w:fldCharType="separate"/>
        </w:r>
        <w:r w:rsidR="00D918B8">
          <w:rPr>
            <w:webHidden/>
          </w:rPr>
          <w:t>17</w:t>
        </w:r>
        <w:r>
          <w:rPr>
            <w:webHidden/>
          </w:rPr>
          <w:fldChar w:fldCharType="end"/>
        </w:r>
      </w:hyperlink>
    </w:p>
    <w:p w14:paraId="6FE8511C" w14:textId="76C71ED3"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6" w:history="1">
        <w:r w:rsidRPr="00646A0E">
          <w:rPr>
            <w:rStyle w:val="Hipervnculo"/>
          </w:rPr>
          <w:t>8.7.</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Comunicación a los reguladores</w:t>
        </w:r>
        <w:r>
          <w:rPr>
            <w:webHidden/>
          </w:rPr>
          <w:tab/>
        </w:r>
        <w:r>
          <w:rPr>
            <w:webHidden/>
          </w:rPr>
          <w:fldChar w:fldCharType="begin"/>
        </w:r>
        <w:r>
          <w:rPr>
            <w:webHidden/>
          </w:rPr>
          <w:instrText xml:space="preserve"> PAGEREF _Toc216700846 \h </w:instrText>
        </w:r>
        <w:r>
          <w:rPr>
            <w:webHidden/>
          </w:rPr>
        </w:r>
        <w:r>
          <w:rPr>
            <w:webHidden/>
          </w:rPr>
          <w:fldChar w:fldCharType="separate"/>
        </w:r>
        <w:r w:rsidR="00D918B8">
          <w:rPr>
            <w:webHidden/>
          </w:rPr>
          <w:t>17</w:t>
        </w:r>
        <w:r>
          <w:rPr>
            <w:webHidden/>
          </w:rPr>
          <w:fldChar w:fldCharType="end"/>
        </w:r>
      </w:hyperlink>
    </w:p>
    <w:p w14:paraId="3E7C823A" w14:textId="3BB04135"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7" w:history="1">
        <w:r w:rsidRPr="00646A0E">
          <w:rPr>
            <w:rStyle w:val="Hipervnculo"/>
          </w:rPr>
          <w:t>8.8.</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Capacitación técnica</w:t>
        </w:r>
        <w:r>
          <w:rPr>
            <w:webHidden/>
          </w:rPr>
          <w:tab/>
        </w:r>
        <w:r>
          <w:rPr>
            <w:webHidden/>
          </w:rPr>
          <w:fldChar w:fldCharType="begin"/>
        </w:r>
        <w:r>
          <w:rPr>
            <w:webHidden/>
          </w:rPr>
          <w:instrText xml:space="preserve"> PAGEREF _Toc216700847 \h </w:instrText>
        </w:r>
        <w:r>
          <w:rPr>
            <w:webHidden/>
          </w:rPr>
        </w:r>
        <w:r>
          <w:rPr>
            <w:webHidden/>
          </w:rPr>
          <w:fldChar w:fldCharType="separate"/>
        </w:r>
        <w:r w:rsidR="00D918B8">
          <w:rPr>
            <w:webHidden/>
          </w:rPr>
          <w:t>17</w:t>
        </w:r>
        <w:r>
          <w:rPr>
            <w:webHidden/>
          </w:rPr>
          <w:fldChar w:fldCharType="end"/>
        </w:r>
      </w:hyperlink>
    </w:p>
    <w:p w14:paraId="499CCA01" w14:textId="03FAD413"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48" w:history="1">
        <w:r w:rsidRPr="00646A0E">
          <w:rPr>
            <w:rStyle w:val="Hipervnculo"/>
            <w:noProof/>
            <w:lang w:val="es-CR"/>
          </w:rPr>
          <w:t>9.</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Relaciones con el Sistema Central de Recaudo</w:t>
        </w:r>
        <w:r>
          <w:rPr>
            <w:noProof/>
            <w:webHidden/>
          </w:rPr>
          <w:tab/>
        </w:r>
        <w:r>
          <w:rPr>
            <w:noProof/>
            <w:webHidden/>
          </w:rPr>
          <w:fldChar w:fldCharType="begin"/>
        </w:r>
        <w:r>
          <w:rPr>
            <w:noProof/>
            <w:webHidden/>
          </w:rPr>
          <w:instrText xml:space="preserve"> PAGEREF _Toc216700848 \h </w:instrText>
        </w:r>
        <w:r>
          <w:rPr>
            <w:noProof/>
            <w:webHidden/>
          </w:rPr>
        </w:r>
        <w:r>
          <w:rPr>
            <w:noProof/>
            <w:webHidden/>
          </w:rPr>
          <w:fldChar w:fldCharType="separate"/>
        </w:r>
        <w:r w:rsidR="00D918B8">
          <w:rPr>
            <w:noProof/>
            <w:webHidden/>
          </w:rPr>
          <w:t>17</w:t>
        </w:r>
        <w:r>
          <w:rPr>
            <w:noProof/>
            <w:webHidden/>
          </w:rPr>
          <w:fldChar w:fldCharType="end"/>
        </w:r>
      </w:hyperlink>
    </w:p>
    <w:p w14:paraId="1EFE6786" w14:textId="3B36D14E"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49" w:history="1">
        <w:r w:rsidRPr="00646A0E">
          <w:rPr>
            <w:rStyle w:val="Hipervnculo"/>
          </w:rPr>
          <w:t>9.1.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Actualizaciones de software</w:t>
        </w:r>
        <w:r>
          <w:rPr>
            <w:webHidden/>
          </w:rPr>
          <w:tab/>
        </w:r>
        <w:r>
          <w:rPr>
            <w:webHidden/>
          </w:rPr>
          <w:fldChar w:fldCharType="begin"/>
        </w:r>
        <w:r>
          <w:rPr>
            <w:webHidden/>
          </w:rPr>
          <w:instrText xml:space="preserve"> PAGEREF _Toc216700849 \h </w:instrText>
        </w:r>
        <w:r>
          <w:rPr>
            <w:webHidden/>
          </w:rPr>
        </w:r>
        <w:r>
          <w:rPr>
            <w:webHidden/>
          </w:rPr>
          <w:fldChar w:fldCharType="separate"/>
        </w:r>
        <w:r w:rsidR="00D918B8">
          <w:rPr>
            <w:webHidden/>
          </w:rPr>
          <w:t>17</w:t>
        </w:r>
        <w:r>
          <w:rPr>
            <w:webHidden/>
          </w:rPr>
          <w:fldChar w:fldCharType="end"/>
        </w:r>
      </w:hyperlink>
    </w:p>
    <w:p w14:paraId="20D64D62" w14:textId="7B32DDA4"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0" w:history="1">
        <w:r w:rsidRPr="00646A0E">
          <w:rPr>
            <w:rStyle w:val="Hipervnculo"/>
          </w:rPr>
          <w:t>9.2.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Actualizaciones de rutas</w:t>
        </w:r>
        <w:r>
          <w:rPr>
            <w:webHidden/>
          </w:rPr>
          <w:tab/>
        </w:r>
        <w:r>
          <w:rPr>
            <w:webHidden/>
          </w:rPr>
          <w:fldChar w:fldCharType="begin"/>
        </w:r>
        <w:r>
          <w:rPr>
            <w:webHidden/>
          </w:rPr>
          <w:instrText xml:space="preserve"> PAGEREF _Toc216700850 \h </w:instrText>
        </w:r>
        <w:r>
          <w:rPr>
            <w:webHidden/>
          </w:rPr>
        </w:r>
        <w:r>
          <w:rPr>
            <w:webHidden/>
          </w:rPr>
          <w:fldChar w:fldCharType="separate"/>
        </w:r>
        <w:r w:rsidR="00D918B8">
          <w:rPr>
            <w:webHidden/>
          </w:rPr>
          <w:t>18</w:t>
        </w:r>
        <w:r>
          <w:rPr>
            <w:webHidden/>
          </w:rPr>
          <w:fldChar w:fldCharType="end"/>
        </w:r>
      </w:hyperlink>
    </w:p>
    <w:p w14:paraId="586369F0" w14:textId="339C9A5B"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1" w:history="1">
        <w:r w:rsidRPr="00646A0E">
          <w:rPr>
            <w:rStyle w:val="Hipervnculo"/>
          </w:rPr>
          <w:t>9.3.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Actualizaciones de tarifas</w:t>
        </w:r>
        <w:r>
          <w:rPr>
            <w:webHidden/>
          </w:rPr>
          <w:tab/>
        </w:r>
        <w:r>
          <w:rPr>
            <w:webHidden/>
          </w:rPr>
          <w:fldChar w:fldCharType="begin"/>
        </w:r>
        <w:r>
          <w:rPr>
            <w:webHidden/>
          </w:rPr>
          <w:instrText xml:space="preserve"> PAGEREF _Toc216700851 \h </w:instrText>
        </w:r>
        <w:r>
          <w:rPr>
            <w:webHidden/>
          </w:rPr>
        </w:r>
        <w:r>
          <w:rPr>
            <w:webHidden/>
          </w:rPr>
          <w:fldChar w:fldCharType="separate"/>
        </w:r>
        <w:r w:rsidR="00D918B8">
          <w:rPr>
            <w:webHidden/>
          </w:rPr>
          <w:t>18</w:t>
        </w:r>
        <w:r>
          <w:rPr>
            <w:webHidden/>
          </w:rPr>
          <w:fldChar w:fldCharType="end"/>
        </w:r>
      </w:hyperlink>
    </w:p>
    <w:p w14:paraId="78E40502" w14:textId="6C0E1D07"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2" w:history="1">
        <w:r w:rsidRPr="00646A0E">
          <w:rPr>
            <w:rStyle w:val="Hipervnculo"/>
          </w:rPr>
          <w:t>9.4.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Mantenimiento de la lista de denegación</w:t>
        </w:r>
        <w:r>
          <w:rPr>
            <w:webHidden/>
          </w:rPr>
          <w:tab/>
        </w:r>
        <w:r>
          <w:rPr>
            <w:webHidden/>
          </w:rPr>
          <w:fldChar w:fldCharType="begin"/>
        </w:r>
        <w:r>
          <w:rPr>
            <w:webHidden/>
          </w:rPr>
          <w:instrText xml:space="preserve"> PAGEREF _Toc216700852 \h </w:instrText>
        </w:r>
        <w:r>
          <w:rPr>
            <w:webHidden/>
          </w:rPr>
        </w:r>
        <w:r>
          <w:rPr>
            <w:webHidden/>
          </w:rPr>
          <w:fldChar w:fldCharType="separate"/>
        </w:r>
        <w:r w:rsidR="00D918B8">
          <w:rPr>
            <w:webHidden/>
          </w:rPr>
          <w:t>18</w:t>
        </w:r>
        <w:r>
          <w:rPr>
            <w:webHidden/>
          </w:rPr>
          <w:fldChar w:fldCharType="end"/>
        </w:r>
      </w:hyperlink>
    </w:p>
    <w:p w14:paraId="5EA12259" w14:textId="65B869B0"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3" w:history="1">
        <w:r w:rsidRPr="00646A0E">
          <w:rPr>
            <w:rStyle w:val="Hipervnculo"/>
          </w:rPr>
          <w:t>9.5.</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Procesamiento de transacciones</w:t>
        </w:r>
        <w:r>
          <w:rPr>
            <w:webHidden/>
          </w:rPr>
          <w:tab/>
        </w:r>
        <w:r>
          <w:rPr>
            <w:webHidden/>
          </w:rPr>
          <w:fldChar w:fldCharType="begin"/>
        </w:r>
        <w:r>
          <w:rPr>
            <w:webHidden/>
          </w:rPr>
          <w:instrText xml:space="preserve"> PAGEREF _Toc216700853 \h </w:instrText>
        </w:r>
        <w:r>
          <w:rPr>
            <w:webHidden/>
          </w:rPr>
        </w:r>
        <w:r>
          <w:rPr>
            <w:webHidden/>
          </w:rPr>
          <w:fldChar w:fldCharType="separate"/>
        </w:r>
        <w:r w:rsidR="00D918B8">
          <w:rPr>
            <w:webHidden/>
          </w:rPr>
          <w:t>19</w:t>
        </w:r>
        <w:r>
          <w:rPr>
            <w:webHidden/>
          </w:rPr>
          <w:fldChar w:fldCharType="end"/>
        </w:r>
      </w:hyperlink>
    </w:p>
    <w:p w14:paraId="66AF9DA6" w14:textId="27B3ACFF"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4" w:history="1">
        <w:r w:rsidRPr="00646A0E">
          <w:rPr>
            <w:rStyle w:val="Hipervnculo"/>
          </w:rPr>
          <w:t>9.6.</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Responsabilidad sobre la actualización de los equipos de validación</w:t>
        </w:r>
        <w:r>
          <w:rPr>
            <w:webHidden/>
          </w:rPr>
          <w:tab/>
        </w:r>
        <w:r>
          <w:rPr>
            <w:webHidden/>
          </w:rPr>
          <w:fldChar w:fldCharType="begin"/>
        </w:r>
        <w:r>
          <w:rPr>
            <w:webHidden/>
          </w:rPr>
          <w:instrText xml:space="preserve"> PAGEREF _Toc216700854 \h </w:instrText>
        </w:r>
        <w:r>
          <w:rPr>
            <w:webHidden/>
          </w:rPr>
        </w:r>
        <w:r>
          <w:rPr>
            <w:webHidden/>
          </w:rPr>
          <w:fldChar w:fldCharType="separate"/>
        </w:r>
        <w:r w:rsidR="00D918B8">
          <w:rPr>
            <w:webHidden/>
          </w:rPr>
          <w:t>19</w:t>
        </w:r>
        <w:r>
          <w:rPr>
            <w:webHidden/>
          </w:rPr>
          <w:fldChar w:fldCharType="end"/>
        </w:r>
      </w:hyperlink>
    </w:p>
    <w:p w14:paraId="7A3FEA07" w14:textId="36B27AA6"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55" w:history="1">
        <w:r w:rsidRPr="00646A0E">
          <w:rPr>
            <w:rStyle w:val="Hipervnculo"/>
            <w:noProof/>
            <w:lang w:val="es-CR"/>
          </w:rPr>
          <w:t>10.</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Aspectos de seguridad</w:t>
        </w:r>
        <w:r>
          <w:rPr>
            <w:noProof/>
            <w:webHidden/>
          </w:rPr>
          <w:tab/>
        </w:r>
        <w:r>
          <w:rPr>
            <w:noProof/>
            <w:webHidden/>
          </w:rPr>
          <w:fldChar w:fldCharType="begin"/>
        </w:r>
        <w:r>
          <w:rPr>
            <w:noProof/>
            <w:webHidden/>
          </w:rPr>
          <w:instrText xml:space="preserve"> PAGEREF _Toc216700855 \h </w:instrText>
        </w:r>
        <w:r>
          <w:rPr>
            <w:noProof/>
            <w:webHidden/>
          </w:rPr>
        </w:r>
        <w:r>
          <w:rPr>
            <w:noProof/>
            <w:webHidden/>
          </w:rPr>
          <w:fldChar w:fldCharType="separate"/>
        </w:r>
        <w:r w:rsidR="00D918B8">
          <w:rPr>
            <w:noProof/>
            <w:webHidden/>
          </w:rPr>
          <w:t>19</w:t>
        </w:r>
        <w:r>
          <w:rPr>
            <w:noProof/>
            <w:webHidden/>
          </w:rPr>
          <w:fldChar w:fldCharType="end"/>
        </w:r>
      </w:hyperlink>
    </w:p>
    <w:p w14:paraId="010210FF" w14:textId="4CC202AF"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6" w:history="1">
        <w:r w:rsidRPr="00646A0E">
          <w:rPr>
            <w:rStyle w:val="Hipervnculo"/>
          </w:rPr>
          <w:t>10.1.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Cumplimiento de la norma PCI DSS</w:t>
        </w:r>
        <w:r>
          <w:rPr>
            <w:webHidden/>
          </w:rPr>
          <w:tab/>
        </w:r>
        <w:r>
          <w:rPr>
            <w:webHidden/>
          </w:rPr>
          <w:fldChar w:fldCharType="begin"/>
        </w:r>
        <w:r>
          <w:rPr>
            <w:webHidden/>
          </w:rPr>
          <w:instrText xml:space="preserve"> PAGEREF _Toc216700856 \h </w:instrText>
        </w:r>
        <w:r>
          <w:rPr>
            <w:webHidden/>
          </w:rPr>
        </w:r>
        <w:r>
          <w:rPr>
            <w:webHidden/>
          </w:rPr>
          <w:fldChar w:fldCharType="separate"/>
        </w:r>
        <w:r w:rsidR="00D918B8">
          <w:rPr>
            <w:webHidden/>
          </w:rPr>
          <w:t>19</w:t>
        </w:r>
        <w:r>
          <w:rPr>
            <w:webHidden/>
          </w:rPr>
          <w:fldChar w:fldCharType="end"/>
        </w:r>
      </w:hyperlink>
    </w:p>
    <w:p w14:paraId="4752C341" w14:textId="42923151"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7" w:history="1">
        <w:r w:rsidRPr="00646A0E">
          <w:rPr>
            <w:rStyle w:val="Hipervnculo"/>
          </w:rPr>
          <w:t>10.2.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Administración de bitácoras</w:t>
        </w:r>
        <w:r>
          <w:rPr>
            <w:webHidden/>
          </w:rPr>
          <w:tab/>
        </w:r>
        <w:r>
          <w:rPr>
            <w:webHidden/>
          </w:rPr>
          <w:fldChar w:fldCharType="begin"/>
        </w:r>
        <w:r>
          <w:rPr>
            <w:webHidden/>
          </w:rPr>
          <w:instrText xml:space="preserve"> PAGEREF _Toc216700857 \h </w:instrText>
        </w:r>
        <w:r>
          <w:rPr>
            <w:webHidden/>
          </w:rPr>
        </w:r>
        <w:r>
          <w:rPr>
            <w:webHidden/>
          </w:rPr>
          <w:fldChar w:fldCharType="separate"/>
        </w:r>
        <w:r w:rsidR="00D918B8">
          <w:rPr>
            <w:webHidden/>
          </w:rPr>
          <w:t>19</w:t>
        </w:r>
        <w:r>
          <w:rPr>
            <w:webHidden/>
          </w:rPr>
          <w:fldChar w:fldCharType="end"/>
        </w:r>
      </w:hyperlink>
    </w:p>
    <w:p w14:paraId="4D196C6E" w14:textId="6D21082E"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8" w:history="1">
        <w:r w:rsidRPr="00646A0E">
          <w:rPr>
            <w:rStyle w:val="Hipervnculo"/>
          </w:rPr>
          <w:t>10.3.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Monitoreo de la plataforma</w:t>
        </w:r>
        <w:r>
          <w:rPr>
            <w:webHidden/>
          </w:rPr>
          <w:tab/>
        </w:r>
        <w:r>
          <w:rPr>
            <w:webHidden/>
          </w:rPr>
          <w:fldChar w:fldCharType="begin"/>
        </w:r>
        <w:r>
          <w:rPr>
            <w:webHidden/>
          </w:rPr>
          <w:instrText xml:space="preserve"> PAGEREF _Toc216700858 \h </w:instrText>
        </w:r>
        <w:r>
          <w:rPr>
            <w:webHidden/>
          </w:rPr>
        </w:r>
        <w:r>
          <w:rPr>
            <w:webHidden/>
          </w:rPr>
          <w:fldChar w:fldCharType="separate"/>
        </w:r>
        <w:r w:rsidR="00D918B8">
          <w:rPr>
            <w:webHidden/>
          </w:rPr>
          <w:t>20</w:t>
        </w:r>
        <w:r>
          <w:rPr>
            <w:webHidden/>
          </w:rPr>
          <w:fldChar w:fldCharType="end"/>
        </w:r>
      </w:hyperlink>
    </w:p>
    <w:p w14:paraId="636198C4" w14:textId="6CA09B34"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59" w:history="1">
        <w:r w:rsidRPr="00646A0E">
          <w:rPr>
            <w:rStyle w:val="Hipervnculo"/>
          </w:rPr>
          <w:t>10.4.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Medidas precautorias</w:t>
        </w:r>
        <w:r>
          <w:rPr>
            <w:webHidden/>
          </w:rPr>
          <w:tab/>
        </w:r>
        <w:r>
          <w:rPr>
            <w:webHidden/>
          </w:rPr>
          <w:fldChar w:fldCharType="begin"/>
        </w:r>
        <w:r>
          <w:rPr>
            <w:webHidden/>
          </w:rPr>
          <w:instrText xml:space="preserve"> PAGEREF _Toc216700859 \h </w:instrText>
        </w:r>
        <w:r>
          <w:rPr>
            <w:webHidden/>
          </w:rPr>
        </w:r>
        <w:r>
          <w:rPr>
            <w:webHidden/>
          </w:rPr>
          <w:fldChar w:fldCharType="separate"/>
        </w:r>
        <w:r w:rsidR="00D918B8">
          <w:rPr>
            <w:webHidden/>
          </w:rPr>
          <w:t>20</w:t>
        </w:r>
        <w:r>
          <w:rPr>
            <w:webHidden/>
          </w:rPr>
          <w:fldChar w:fldCharType="end"/>
        </w:r>
      </w:hyperlink>
    </w:p>
    <w:p w14:paraId="322E8B1E" w14:textId="0826899B"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60" w:history="1">
        <w:r w:rsidRPr="00646A0E">
          <w:rPr>
            <w:rStyle w:val="Hipervnculo"/>
            <w:noProof/>
            <w:lang w:val="es-CR"/>
          </w:rPr>
          <w:t>11.</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Medidas de funcionamiento</w:t>
        </w:r>
        <w:r>
          <w:rPr>
            <w:noProof/>
            <w:webHidden/>
          </w:rPr>
          <w:tab/>
        </w:r>
        <w:r>
          <w:rPr>
            <w:noProof/>
            <w:webHidden/>
          </w:rPr>
          <w:fldChar w:fldCharType="begin"/>
        </w:r>
        <w:r>
          <w:rPr>
            <w:noProof/>
            <w:webHidden/>
          </w:rPr>
          <w:instrText xml:space="preserve"> PAGEREF _Toc216700860 \h </w:instrText>
        </w:r>
        <w:r>
          <w:rPr>
            <w:noProof/>
            <w:webHidden/>
          </w:rPr>
        </w:r>
        <w:r>
          <w:rPr>
            <w:noProof/>
            <w:webHidden/>
          </w:rPr>
          <w:fldChar w:fldCharType="separate"/>
        </w:r>
        <w:r w:rsidR="00D918B8">
          <w:rPr>
            <w:noProof/>
            <w:webHidden/>
          </w:rPr>
          <w:t>20</w:t>
        </w:r>
        <w:r>
          <w:rPr>
            <w:noProof/>
            <w:webHidden/>
          </w:rPr>
          <w:fldChar w:fldCharType="end"/>
        </w:r>
      </w:hyperlink>
    </w:p>
    <w:p w14:paraId="3E9BD7AA" w14:textId="5DF4AD5F"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61" w:history="1">
        <w:r w:rsidRPr="00646A0E">
          <w:rPr>
            <w:rStyle w:val="Hipervnculo"/>
          </w:rPr>
          <w:t>11.1.</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Reserva de seguridad de equipos de validación</w:t>
        </w:r>
        <w:r>
          <w:rPr>
            <w:webHidden/>
          </w:rPr>
          <w:tab/>
        </w:r>
        <w:r>
          <w:rPr>
            <w:webHidden/>
          </w:rPr>
          <w:fldChar w:fldCharType="begin"/>
        </w:r>
        <w:r>
          <w:rPr>
            <w:webHidden/>
          </w:rPr>
          <w:instrText xml:space="preserve"> PAGEREF _Toc216700861 \h </w:instrText>
        </w:r>
        <w:r>
          <w:rPr>
            <w:webHidden/>
          </w:rPr>
        </w:r>
        <w:r>
          <w:rPr>
            <w:webHidden/>
          </w:rPr>
          <w:fldChar w:fldCharType="separate"/>
        </w:r>
        <w:r w:rsidR="00D918B8">
          <w:rPr>
            <w:webHidden/>
          </w:rPr>
          <w:t>20</w:t>
        </w:r>
        <w:r>
          <w:rPr>
            <w:webHidden/>
          </w:rPr>
          <w:fldChar w:fldCharType="end"/>
        </w:r>
      </w:hyperlink>
    </w:p>
    <w:p w14:paraId="7BAD5F75" w14:textId="749A0668"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62" w:history="1">
        <w:r w:rsidRPr="00646A0E">
          <w:rPr>
            <w:rStyle w:val="Hipervnculo"/>
          </w:rPr>
          <w:t>11.2.</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Conectividad mediante internet</w:t>
        </w:r>
        <w:r>
          <w:rPr>
            <w:webHidden/>
          </w:rPr>
          <w:tab/>
        </w:r>
        <w:r>
          <w:rPr>
            <w:webHidden/>
          </w:rPr>
          <w:fldChar w:fldCharType="begin"/>
        </w:r>
        <w:r>
          <w:rPr>
            <w:webHidden/>
          </w:rPr>
          <w:instrText xml:space="preserve"> PAGEREF _Toc216700862 \h </w:instrText>
        </w:r>
        <w:r>
          <w:rPr>
            <w:webHidden/>
          </w:rPr>
        </w:r>
        <w:r>
          <w:rPr>
            <w:webHidden/>
          </w:rPr>
          <w:fldChar w:fldCharType="separate"/>
        </w:r>
        <w:r w:rsidR="00D918B8">
          <w:rPr>
            <w:webHidden/>
          </w:rPr>
          <w:t>21</w:t>
        </w:r>
        <w:r>
          <w:rPr>
            <w:webHidden/>
          </w:rPr>
          <w:fldChar w:fldCharType="end"/>
        </w:r>
      </w:hyperlink>
    </w:p>
    <w:p w14:paraId="45340F61" w14:textId="71150099"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63" w:history="1">
        <w:r w:rsidRPr="00646A0E">
          <w:rPr>
            <w:rStyle w:val="Hipervnculo"/>
          </w:rPr>
          <w:t>11.3.</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Operación con el validador fuera de servicio</w:t>
        </w:r>
        <w:r>
          <w:rPr>
            <w:webHidden/>
          </w:rPr>
          <w:tab/>
        </w:r>
        <w:r>
          <w:rPr>
            <w:webHidden/>
          </w:rPr>
          <w:fldChar w:fldCharType="begin"/>
        </w:r>
        <w:r>
          <w:rPr>
            <w:webHidden/>
          </w:rPr>
          <w:instrText xml:space="preserve"> PAGEREF _Toc216700863 \h </w:instrText>
        </w:r>
        <w:r>
          <w:rPr>
            <w:webHidden/>
          </w:rPr>
        </w:r>
        <w:r>
          <w:rPr>
            <w:webHidden/>
          </w:rPr>
          <w:fldChar w:fldCharType="separate"/>
        </w:r>
        <w:r w:rsidR="00D918B8">
          <w:rPr>
            <w:webHidden/>
          </w:rPr>
          <w:t>21</w:t>
        </w:r>
        <w:r>
          <w:rPr>
            <w:webHidden/>
          </w:rPr>
          <w:fldChar w:fldCharType="end"/>
        </w:r>
      </w:hyperlink>
    </w:p>
    <w:p w14:paraId="793ECA16" w14:textId="147345E8" w:rsidR="00726F5F" w:rsidRDefault="00726F5F" w:rsidP="00726F5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00864" w:history="1">
        <w:r w:rsidRPr="00646A0E">
          <w:rPr>
            <w:rStyle w:val="Hipervnculo"/>
          </w:rPr>
          <w:t>11.4.</w:t>
        </w:r>
        <w:r>
          <w:rPr>
            <w:rFonts w:asciiTheme="minorHAnsi" w:eastAsiaTheme="minorEastAsia" w:hAnsiTheme="minorHAnsi" w:cstheme="minorBidi"/>
            <w:snapToGrid/>
            <w:kern w:val="2"/>
            <w:sz w:val="24"/>
            <w:szCs w:val="24"/>
            <w:lang w:val="es-CR" w:eastAsia="es-CR"/>
            <w14:ligatures w14:val="standardContextual"/>
          </w:rPr>
          <w:tab/>
        </w:r>
        <w:r w:rsidRPr="00646A0E">
          <w:rPr>
            <w:rStyle w:val="Hipervnculo"/>
          </w:rPr>
          <w:t>Indicadores de gestión</w:t>
        </w:r>
        <w:r>
          <w:rPr>
            <w:webHidden/>
          </w:rPr>
          <w:tab/>
        </w:r>
        <w:r>
          <w:rPr>
            <w:webHidden/>
          </w:rPr>
          <w:fldChar w:fldCharType="begin"/>
        </w:r>
        <w:r>
          <w:rPr>
            <w:webHidden/>
          </w:rPr>
          <w:instrText xml:space="preserve"> PAGEREF _Toc216700864 \h </w:instrText>
        </w:r>
        <w:r>
          <w:rPr>
            <w:webHidden/>
          </w:rPr>
        </w:r>
        <w:r>
          <w:rPr>
            <w:webHidden/>
          </w:rPr>
          <w:fldChar w:fldCharType="separate"/>
        </w:r>
        <w:r w:rsidR="00D918B8">
          <w:rPr>
            <w:webHidden/>
          </w:rPr>
          <w:t>21</w:t>
        </w:r>
        <w:r>
          <w:rPr>
            <w:webHidden/>
          </w:rPr>
          <w:fldChar w:fldCharType="end"/>
        </w:r>
      </w:hyperlink>
    </w:p>
    <w:p w14:paraId="78DBA3A0" w14:textId="2E52C04F"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65" w:history="1">
        <w:r w:rsidRPr="00646A0E">
          <w:rPr>
            <w:rStyle w:val="Hipervnculo"/>
            <w:noProof/>
            <w:lang w:val="es-CR"/>
          </w:rPr>
          <w:t>12.</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Vigencia de la norma</w:t>
        </w:r>
        <w:r>
          <w:rPr>
            <w:noProof/>
            <w:webHidden/>
          </w:rPr>
          <w:tab/>
        </w:r>
        <w:r>
          <w:rPr>
            <w:noProof/>
            <w:webHidden/>
          </w:rPr>
          <w:fldChar w:fldCharType="begin"/>
        </w:r>
        <w:r>
          <w:rPr>
            <w:noProof/>
            <w:webHidden/>
          </w:rPr>
          <w:instrText xml:space="preserve"> PAGEREF _Toc216700865 \h </w:instrText>
        </w:r>
        <w:r>
          <w:rPr>
            <w:noProof/>
            <w:webHidden/>
          </w:rPr>
        </w:r>
        <w:r>
          <w:rPr>
            <w:noProof/>
            <w:webHidden/>
          </w:rPr>
          <w:fldChar w:fldCharType="separate"/>
        </w:r>
        <w:r w:rsidR="00D918B8">
          <w:rPr>
            <w:noProof/>
            <w:webHidden/>
          </w:rPr>
          <w:t>21</w:t>
        </w:r>
        <w:r>
          <w:rPr>
            <w:noProof/>
            <w:webHidden/>
          </w:rPr>
          <w:fldChar w:fldCharType="end"/>
        </w:r>
      </w:hyperlink>
    </w:p>
    <w:p w14:paraId="1D213839" w14:textId="517CAC20" w:rsidR="00726F5F" w:rsidRDefault="00726F5F" w:rsidP="00726F5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00866" w:history="1">
        <w:r w:rsidRPr="00646A0E">
          <w:rPr>
            <w:rStyle w:val="Hipervnculo"/>
            <w:noProof/>
            <w:lang w:val="es-CR"/>
          </w:rPr>
          <w:t>13.</w:t>
        </w:r>
        <w:r>
          <w:rPr>
            <w:rFonts w:asciiTheme="minorHAnsi" w:eastAsiaTheme="minorEastAsia" w:hAnsiTheme="minorHAnsi" w:cstheme="minorBidi"/>
            <w:b w:val="0"/>
            <w:noProof/>
            <w:snapToGrid/>
            <w:kern w:val="2"/>
            <w:sz w:val="24"/>
            <w:szCs w:val="24"/>
            <w:lang w:val="es-CR" w:eastAsia="es-CR"/>
            <w14:ligatures w14:val="standardContextual"/>
          </w:rPr>
          <w:tab/>
        </w:r>
        <w:r w:rsidRPr="00646A0E">
          <w:rPr>
            <w:rStyle w:val="Hipervnculo"/>
            <w:noProof/>
          </w:rPr>
          <w:t>Anexos</w:t>
        </w:r>
        <w:r>
          <w:rPr>
            <w:noProof/>
            <w:webHidden/>
          </w:rPr>
          <w:tab/>
        </w:r>
        <w:r>
          <w:rPr>
            <w:noProof/>
            <w:webHidden/>
          </w:rPr>
          <w:fldChar w:fldCharType="begin"/>
        </w:r>
        <w:r>
          <w:rPr>
            <w:noProof/>
            <w:webHidden/>
          </w:rPr>
          <w:instrText xml:space="preserve"> PAGEREF _Toc216700866 \h </w:instrText>
        </w:r>
        <w:r>
          <w:rPr>
            <w:noProof/>
            <w:webHidden/>
          </w:rPr>
        </w:r>
        <w:r>
          <w:rPr>
            <w:noProof/>
            <w:webHidden/>
          </w:rPr>
          <w:fldChar w:fldCharType="separate"/>
        </w:r>
        <w:r w:rsidR="00D918B8">
          <w:rPr>
            <w:noProof/>
            <w:webHidden/>
          </w:rPr>
          <w:t>21</w:t>
        </w:r>
        <w:r>
          <w:rPr>
            <w:noProof/>
            <w:webHidden/>
          </w:rPr>
          <w:fldChar w:fldCharType="end"/>
        </w:r>
      </w:hyperlink>
    </w:p>
    <w:p w14:paraId="7C21CDC9" w14:textId="1E76A95E" w:rsidR="00D87748" w:rsidRPr="002A2D26" w:rsidRDefault="00D87748" w:rsidP="00726F5F">
      <w:pPr>
        <w:pStyle w:val="TDC1"/>
        <w:spacing w:before="0" w:after="0" w:line="360" w:lineRule="auto"/>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4"/>
          <w:footerReference w:type="default" r:id="rId15"/>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7223791C" w14:textId="77777777" w:rsidR="00C279B7" w:rsidRPr="000014D3" w:rsidRDefault="00C279B7" w:rsidP="00C279B7">
      <w:pPr>
        <w:pStyle w:val="Ttulo1"/>
        <w:numPr>
          <w:ilvl w:val="0"/>
          <w:numId w:val="3"/>
        </w:numPr>
        <w:tabs>
          <w:tab w:val="clear" w:pos="340"/>
        </w:tabs>
        <w:spacing w:before="120" w:line="264" w:lineRule="auto"/>
        <w:ind w:left="425" w:hanging="425"/>
      </w:pPr>
      <w:bookmarkStart w:id="1" w:name="_Toc119055021"/>
      <w:bookmarkStart w:id="2" w:name="_Toc133586427"/>
      <w:bookmarkStart w:id="3" w:name="_Toc147871715"/>
      <w:bookmarkStart w:id="4" w:name="_Toc216700813"/>
      <w:bookmarkStart w:id="5" w:name="_Toc42316301"/>
      <w:bookmarkStart w:id="6" w:name="_Toc42317690"/>
      <w:bookmarkStart w:id="7" w:name="_Toc42317918"/>
      <w:bookmarkStart w:id="8" w:name="_Toc42318301"/>
      <w:bookmarkStart w:id="9" w:name="_Toc42318334"/>
      <w:bookmarkStart w:id="10" w:name="_Toc42424826"/>
      <w:bookmarkStart w:id="11" w:name="_Hlk216700283"/>
      <w:r w:rsidRPr="000014D3">
        <w:t>Introducción</w:t>
      </w:r>
      <w:bookmarkEnd w:id="1"/>
      <w:bookmarkEnd w:id="2"/>
      <w:bookmarkEnd w:id="3"/>
      <w:bookmarkEnd w:id="4"/>
    </w:p>
    <w:p w14:paraId="55EA22BA" w14:textId="77777777" w:rsidR="00C279B7" w:rsidRPr="00F8209C" w:rsidRDefault="00C279B7" w:rsidP="00CF0244">
      <w:pPr>
        <w:spacing w:before="0" w:line="264" w:lineRule="auto"/>
      </w:pPr>
      <w:bookmarkStart w:id="12" w:name="_Hlk110531271"/>
      <w:r w:rsidRPr="00F8209C">
        <w:t xml:space="preserve">La presente norma técnica establece </w:t>
      </w:r>
      <w:r>
        <w:t xml:space="preserve">y regula </w:t>
      </w:r>
      <w:r w:rsidRPr="00F8209C">
        <w:t>los aspectos administrativos, tecnológicos y operativos que deben cumplirse con la operación del servicio de validación del Sistema Nacional de Pago Electrónico en el Transporte Público (SINPE</w:t>
      </w:r>
      <w:r w:rsidRPr="00F8209C">
        <w:noBreakHyphen/>
        <w:t>TP), con el propósito de asegurar su continuidad y buen funcionamiento en las modalidades de autobús de ruta regular y tren urbano de pasajeros.</w:t>
      </w:r>
    </w:p>
    <w:p w14:paraId="124327A5" w14:textId="77777777" w:rsidR="00C279B7" w:rsidRPr="00F8209C" w:rsidRDefault="00C279B7" w:rsidP="00CF0244">
      <w:pPr>
        <w:spacing w:before="0" w:line="264" w:lineRule="auto"/>
      </w:pPr>
      <w:r w:rsidRPr="00F8209C">
        <w:t xml:space="preserve">Las disposiciones normativas contemplan aspectos generales relacionados con la gestión del servicio de validación, tales como: manejo de los equipos tecnológicos (lectores y validadores), </w:t>
      </w:r>
      <w:r w:rsidRPr="004B2BC9">
        <w:t xml:space="preserve">condiciones mínimas de funcionamiento del servicio, </w:t>
      </w:r>
      <w:r w:rsidRPr="00F8209C">
        <w:t xml:space="preserve">administración de las operaciones, </w:t>
      </w:r>
      <w:r>
        <w:t xml:space="preserve">flujo de proceso de la puesta en marcha de los validadores, </w:t>
      </w:r>
      <w:r w:rsidRPr="009212EE">
        <w:t xml:space="preserve">atención de situaciones contingentes, </w:t>
      </w:r>
      <w:r w:rsidRPr="00F8209C">
        <w:t>seguridad física y lógica de los equipos, relaciones con el Sistema Central de Recaudo</w:t>
      </w:r>
      <w:r w:rsidRPr="009212EE">
        <w:t xml:space="preserve">, </w:t>
      </w:r>
      <w:r w:rsidRPr="00F8209C">
        <w:t>responsabilidades de los participantes</w:t>
      </w:r>
      <w:r>
        <w:t xml:space="preserve">, aspectos de seguridad </w:t>
      </w:r>
      <w:r w:rsidRPr="009212EE">
        <w:t>y definición de métricas de desempeño</w:t>
      </w:r>
      <w:r w:rsidRPr="00F8209C">
        <w:t>, entre otros.</w:t>
      </w:r>
    </w:p>
    <w:p w14:paraId="355491E6" w14:textId="77777777" w:rsidR="00C279B7" w:rsidRPr="00F8209C" w:rsidRDefault="00C279B7" w:rsidP="00CF0244">
      <w:pPr>
        <w:spacing w:before="0" w:line="264" w:lineRule="auto"/>
      </w:pPr>
      <w:r w:rsidRPr="00F8209C">
        <w:t xml:space="preserve">El presente documento pertenece a la Serie de Normas </w:t>
      </w:r>
      <w:r>
        <w:t xml:space="preserve">Técnicas de </w:t>
      </w:r>
      <w:r w:rsidRPr="00F8209C">
        <w:t>SINPE</w:t>
      </w:r>
      <w:r>
        <w:t>-TP</w:t>
      </w:r>
      <w:r w:rsidRPr="00F8209C">
        <w:t xml:space="preserve"> y es parte del instrumental técnico del servicio</w:t>
      </w:r>
      <w:r>
        <w:t xml:space="preserve"> SINPE-TP</w:t>
      </w:r>
      <w:r w:rsidRPr="00F8209C">
        <w:t>.</w:t>
      </w:r>
    </w:p>
    <w:p w14:paraId="086DFDCC" w14:textId="77777777" w:rsidR="00C279B7" w:rsidRPr="000014D3" w:rsidRDefault="00C279B7" w:rsidP="00CF0244">
      <w:pPr>
        <w:pStyle w:val="Ttulo1"/>
        <w:numPr>
          <w:ilvl w:val="0"/>
          <w:numId w:val="3"/>
        </w:numPr>
        <w:tabs>
          <w:tab w:val="clear" w:pos="340"/>
        </w:tabs>
        <w:spacing w:before="120" w:line="264" w:lineRule="auto"/>
        <w:ind w:left="425" w:hanging="425"/>
      </w:pPr>
      <w:bookmarkStart w:id="13" w:name="_Toc354130512"/>
      <w:bookmarkStart w:id="14" w:name="_Toc71180780"/>
      <w:bookmarkStart w:id="15" w:name="_Toc115450802"/>
      <w:bookmarkStart w:id="16" w:name="_Toc119055022"/>
      <w:bookmarkStart w:id="17" w:name="_Toc133586428"/>
      <w:bookmarkStart w:id="18" w:name="_Toc147871716"/>
      <w:bookmarkStart w:id="19" w:name="_Toc216700814"/>
      <w:r w:rsidRPr="000014D3">
        <w:t>Alcance</w:t>
      </w:r>
      <w:bookmarkEnd w:id="13"/>
      <w:bookmarkEnd w:id="14"/>
      <w:bookmarkEnd w:id="15"/>
      <w:bookmarkEnd w:id="16"/>
      <w:bookmarkEnd w:id="17"/>
      <w:bookmarkEnd w:id="18"/>
      <w:bookmarkEnd w:id="19"/>
    </w:p>
    <w:p w14:paraId="7EAE3B65" w14:textId="77777777" w:rsidR="00C279B7" w:rsidRPr="00350A8F" w:rsidRDefault="00C279B7" w:rsidP="00CF0244">
      <w:pPr>
        <w:spacing w:before="0" w:line="264" w:lineRule="auto"/>
      </w:pPr>
      <w:r w:rsidRPr="000014D3">
        <w:t xml:space="preserve">Las disposiciones, </w:t>
      </w:r>
      <w:r>
        <w:t xml:space="preserve">reglas de negocio, </w:t>
      </w:r>
      <w:r w:rsidRPr="000014D3">
        <w:t xml:space="preserve">estándares </w:t>
      </w:r>
      <w:r>
        <w:t xml:space="preserve">y requisitos </w:t>
      </w:r>
      <w:r w:rsidRPr="000014D3">
        <w:t xml:space="preserve">contenidos en la presente norma técnica son de aplicación obligatoria para las </w:t>
      </w:r>
      <w:r>
        <w:t xml:space="preserve">operaciones de SINPE-TP y las </w:t>
      </w:r>
      <w:r w:rsidRPr="000014D3">
        <w:t xml:space="preserve">entidades que </w:t>
      </w:r>
      <w:r w:rsidRPr="00404D78">
        <w:t>participan en la cadena de valor de</w:t>
      </w:r>
      <w:r>
        <w:t xml:space="preserve"> su</w:t>
      </w:r>
      <w:r w:rsidRPr="00404D78">
        <w:t xml:space="preserve"> s</w:t>
      </w:r>
      <w:r w:rsidRPr="00350A8F">
        <w:t>ervicio de validación.</w:t>
      </w:r>
    </w:p>
    <w:p w14:paraId="7D298C0C" w14:textId="77777777" w:rsidR="00C279B7" w:rsidRPr="007565EC" w:rsidRDefault="00C279B7" w:rsidP="00CF0244">
      <w:pPr>
        <w:spacing w:before="0" w:line="264" w:lineRule="auto"/>
      </w:pPr>
      <w:r w:rsidRPr="00350A8F">
        <w:t xml:space="preserve">Las disposiciones de la norma son aplicables a los servicios de transporte público en las modalidades </w:t>
      </w:r>
      <w:r>
        <w:t xml:space="preserve">de </w:t>
      </w:r>
      <w:r w:rsidRPr="00350A8F">
        <w:t xml:space="preserve">autobús </w:t>
      </w:r>
      <w:r>
        <w:t xml:space="preserve">de ruta regular </w:t>
      </w:r>
      <w:r w:rsidRPr="00350A8F">
        <w:t>y tre</w:t>
      </w:r>
      <w:r w:rsidRPr="00F529F2">
        <w:t>n</w:t>
      </w:r>
      <w:r>
        <w:t xml:space="preserve"> urbano de pasajeros</w:t>
      </w:r>
      <w:r w:rsidRPr="007565EC">
        <w:t>.</w:t>
      </w:r>
    </w:p>
    <w:p w14:paraId="3DEE9A07" w14:textId="77777777" w:rsidR="00C279B7" w:rsidRPr="007565EC" w:rsidRDefault="00C279B7" w:rsidP="00CF0244">
      <w:pPr>
        <w:pStyle w:val="Ttulo1"/>
        <w:numPr>
          <w:ilvl w:val="0"/>
          <w:numId w:val="3"/>
        </w:numPr>
        <w:tabs>
          <w:tab w:val="clear" w:pos="340"/>
        </w:tabs>
        <w:spacing w:before="120" w:line="264" w:lineRule="auto"/>
        <w:ind w:left="425" w:hanging="425"/>
      </w:pPr>
      <w:bookmarkStart w:id="20" w:name="_Toc147871717"/>
      <w:bookmarkStart w:id="21" w:name="_Toc216700815"/>
      <w:r>
        <w:t>Definiciones</w:t>
      </w:r>
      <w:bookmarkEnd w:id="20"/>
      <w:bookmarkEnd w:id="21"/>
    </w:p>
    <w:p w14:paraId="0597C727" w14:textId="77777777" w:rsidR="00C279B7" w:rsidRPr="00712708" w:rsidRDefault="00C279B7" w:rsidP="00CF0244">
      <w:pPr>
        <w:spacing w:before="0" w:line="264" w:lineRule="auto"/>
      </w:pPr>
      <w:r w:rsidRPr="004004F7">
        <w:t xml:space="preserve">Para los fines interpretativos de la presente norma técnica </w:t>
      </w:r>
      <w:r>
        <w:t>se entiende</w:t>
      </w:r>
      <w:r w:rsidRPr="004004F7">
        <w:t xml:space="preserve"> por</w:t>
      </w:r>
      <w:r w:rsidRPr="00712708">
        <w:t>:</w:t>
      </w:r>
    </w:p>
    <w:p w14:paraId="2ABFD705" w14:textId="77777777" w:rsidR="00C279B7" w:rsidRDefault="00C279B7" w:rsidP="00CF0244">
      <w:pPr>
        <w:pStyle w:val="ListaVietas"/>
        <w:tabs>
          <w:tab w:val="clear" w:pos="425"/>
        </w:tabs>
        <w:spacing w:before="0" w:line="264" w:lineRule="auto"/>
        <w:ind w:left="284" w:hanging="284"/>
      </w:pPr>
      <w:r w:rsidRPr="00415EFA">
        <w:t xml:space="preserve">Adquirente: </w:t>
      </w:r>
      <w:r w:rsidRPr="00111068">
        <w:t>institución bancaria que provee servicios de aceptación y procesamiento de las transacciones realizadas con dispositivos de pago en la plataforma de SINPE−TP.</w:t>
      </w:r>
    </w:p>
    <w:p w14:paraId="1CA8A8F8" w14:textId="77777777" w:rsidR="00C279B7" w:rsidRPr="00712708" w:rsidRDefault="00C279B7" w:rsidP="00CF0244">
      <w:pPr>
        <w:pStyle w:val="ListaVietas"/>
        <w:tabs>
          <w:tab w:val="clear" w:pos="425"/>
        </w:tabs>
        <w:spacing w:before="0" w:line="264" w:lineRule="auto"/>
        <w:ind w:left="284" w:hanging="284"/>
      </w:pPr>
      <w:proofErr w:type="spellStart"/>
      <w:r>
        <w:t>Aresep</w:t>
      </w:r>
      <w:proofErr w:type="spellEnd"/>
      <w:r w:rsidRPr="00712708">
        <w:t xml:space="preserve">: </w:t>
      </w:r>
      <w:r w:rsidRPr="00D73F69">
        <w:t>Autoridad Reguladora de los Servicios Públicos</w:t>
      </w:r>
      <w:r>
        <w:t xml:space="preserve">. Es </w:t>
      </w:r>
      <w:r w:rsidRPr="00D73F69">
        <w:t xml:space="preserve">el ente competente </w:t>
      </w:r>
      <w:r>
        <w:t xml:space="preserve">que calcula y autoriza las </w:t>
      </w:r>
      <w:r w:rsidRPr="00D73F69">
        <w:t>fijaciones tarifarias de los servicios del transporte público costarricense.</w:t>
      </w:r>
    </w:p>
    <w:p w14:paraId="0D66F6E2" w14:textId="77777777" w:rsidR="00C279B7" w:rsidRDefault="00C279B7" w:rsidP="00CF0244">
      <w:pPr>
        <w:pStyle w:val="ListaVietas"/>
        <w:tabs>
          <w:tab w:val="clear" w:pos="425"/>
        </w:tabs>
        <w:spacing w:before="0" w:line="264" w:lineRule="auto"/>
        <w:ind w:left="284" w:hanging="284"/>
      </w:pPr>
      <w:r>
        <w:t xml:space="preserve">Autobús: </w:t>
      </w:r>
      <w:r w:rsidRPr="00B534AC">
        <w:t>unidad de transporte autorizada por el CTP para operar en una ruta regular del servicio de transporte público remunerado de personas.</w:t>
      </w:r>
    </w:p>
    <w:p w14:paraId="4219E5D6" w14:textId="77777777" w:rsidR="00C279B7" w:rsidRDefault="00C279B7" w:rsidP="00CF0244">
      <w:pPr>
        <w:pStyle w:val="ListaVietas"/>
        <w:tabs>
          <w:tab w:val="clear" w:pos="425"/>
        </w:tabs>
        <w:spacing w:before="0" w:line="264" w:lineRule="auto"/>
        <w:ind w:left="284" w:hanging="284"/>
      </w:pPr>
      <w:r w:rsidRPr="007565EC">
        <w:t xml:space="preserve">BCCR: </w:t>
      </w:r>
      <w:r w:rsidRPr="00B94A8E">
        <w:t>Banco Central de Costa Rica</w:t>
      </w:r>
      <w:r>
        <w:t>. Es</w:t>
      </w:r>
      <w:r w:rsidRPr="00B94A8E">
        <w:t xml:space="preserve"> el ente rector del sistema de pagos costarricense, </w:t>
      </w:r>
      <w:r w:rsidRPr="00EA4B40">
        <w:t>el regulador del servicio SINPE−TP y el gestor de su plataforma de pagos.</w:t>
      </w:r>
    </w:p>
    <w:p w14:paraId="7693233F" w14:textId="77777777" w:rsidR="00C279B7" w:rsidRPr="007565EC" w:rsidRDefault="00C279B7" w:rsidP="00CF0244">
      <w:pPr>
        <w:pStyle w:val="ListaVietas"/>
        <w:tabs>
          <w:tab w:val="clear" w:pos="425"/>
        </w:tabs>
        <w:spacing w:before="0" w:line="264" w:lineRule="auto"/>
        <w:ind w:left="284" w:hanging="284"/>
      </w:pPr>
      <w:r w:rsidRPr="005544DC">
        <w:t>CCTV</w:t>
      </w:r>
      <w:r>
        <w:t>: siglas de “</w:t>
      </w:r>
      <w:r w:rsidRPr="005544DC">
        <w:t>Circuito Cerrado de Televisión</w:t>
      </w:r>
      <w:r>
        <w:t xml:space="preserve">”. Es </w:t>
      </w:r>
      <w:r w:rsidRPr="005544DC">
        <w:t xml:space="preserve">un sistema de vigilancia </w:t>
      </w:r>
      <w:r>
        <w:t xml:space="preserve">basado en </w:t>
      </w:r>
      <w:r w:rsidRPr="005544DC">
        <w:t xml:space="preserve">cámaras </w:t>
      </w:r>
      <w:r>
        <w:t xml:space="preserve">de video </w:t>
      </w:r>
      <w:r w:rsidRPr="005544DC">
        <w:t>para transmitir imágenes a un grupo restringido de monitores</w:t>
      </w:r>
      <w:r>
        <w:t>, usualmente con una funcionalidad para grabar en unidades de almacenamiento magnético.</w:t>
      </w:r>
    </w:p>
    <w:p w14:paraId="05BC264B" w14:textId="77777777" w:rsidR="00C279B7" w:rsidRDefault="00C279B7" w:rsidP="00CF0244">
      <w:pPr>
        <w:pStyle w:val="ListaVietas"/>
        <w:tabs>
          <w:tab w:val="clear" w:pos="425"/>
        </w:tabs>
        <w:spacing w:before="0" w:line="264" w:lineRule="auto"/>
        <w:ind w:left="284" w:hanging="284"/>
      </w:pPr>
      <w:proofErr w:type="spellStart"/>
      <w:r w:rsidRPr="003E2A9B">
        <w:rPr>
          <w:rFonts w:cs="Arial"/>
        </w:rPr>
        <w:t>Contactless</w:t>
      </w:r>
      <w:proofErr w:type="spellEnd"/>
      <w:r w:rsidRPr="003E2A9B">
        <w:rPr>
          <w:rFonts w:cs="Arial"/>
        </w:rPr>
        <w:t xml:space="preserve">: </w:t>
      </w:r>
      <w:r w:rsidRPr="00E738A3">
        <w:rPr>
          <w:rFonts w:cs="Arial"/>
        </w:rPr>
        <w:t>pago sin contacto o pago por proximidad</w:t>
      </w:r>
      <w:r>
        <w:rPr>
          <w:rFonts w:cs="Arial"/>
        </w:rPr>
        <w:t xml:space="preserve">. Es </w:t>
      </w:r>
      <w:r w:rsidRPr="00E738A3">
        <w:rPr>
          <w:rFonts w:cs="Arial"/>
        </w:rPr>
        <w:t>un protocolo de comunicación que permite realizar pagos con tarjetas utilizando tecnología de identificación por radiofrecuencia (RFID, por sus siglas en inglés), cumpliendo con la norma ISO 14443, relacionada con las tarjetas inteligentes (</w:t>
      </w:r>
      <w:proofErr w:type="spellStart"/>
      <w:r w:rsidRPr="007823EE">
        <w:rPr>
          <w:rFonts w:cs="Arial"/>
          <w:i/>
          <w:iCs/>
        </w:rPr>
        <w:t>SmartCards</w:t>
      </w:r>
      <w:proofErr w:type="spellEnd"/>
      <w:r w:rsidRPr="00E738A3">
        <w:rPr>
          <w:rFonts w:cs="Arial"/>
        </w:rPr>
        <w:t>).</w:t>
      </w:r>
      <w:r>
        <w:rPr>
          <w:rFonts w:cs="Arial"/>
        </w:rPr>
        <w:t xml:space="preserve"> Por medio de </w:t>
      </w:r>
      <w:r w:rsidRPr="00E738A3">
        <w:rPr>
          <w:rFonts w:cs="Arial"/>
        </w:rPr>
        <w:t xml:space="preserve">una antena incorporada en </w:t>
      </w:r>
      <w:r>
        <w:rPr>
          <w:rFonts w:cs="Arial"/>
        </w:rPr>
        <w:t xml:space="preserve">el dispositivo de pago </w:t>
      </w:r>
      <w:r w:rsidRPr="00E738A3">
        <w:rPr>
          <w:rFonts w:cs="Arial"/>
        </w:rPr>
        <w:t xml:space="preserve">y </w:t>
      </w:r>
      <w:r>
        <w:rPr>
          <w:rFonts w:cs="Arial"/>
        </w:rPr>
        <w:t xml:space="preserve">otra </w:t>
      </w:r>
      <w:r w:rsidRPr="00E738A3">
        <w:rPr>
          <w:rFonts w:cs="Arial"/>
        </w:rPr>
        <w:t xml:space="preserve">en el validador, la comunicación ocurre cuando ambos objetos se encuentran a una distancia máxima de 5 centímetros, </w:t>
      </w:r>
      <w:r>
        <w:rPr>
          <w:rFonts w:cs="Arial"/>
        </w:rPr>
        <w:t xml:space="preserve">con lo cual se agiliza el registro de </w:t>
      </w:r>
      <w:r w:rsidRPr="00E738A3">
        <w:rPr>
          <w:rFonts w:cs="Arial"/>
        </w:rPr>
        <w:t>las transacciones en la red del transporte público</w:t>
      </w:r>
      <w:r>
        <w:rPr>
          <w:rFonts w:cs="Arial"/>
        </w:rPr>
        <w:t>.</w:t>
      </w:r>
    </w:p>
    <w:p w14:paraId="1E15CF35" w14:textId="77777777" w:rsidR="00C279B7" w:rsidRDefault="00C279B7" w:rsidP="00CF0244">
      <w:pPr>
        <w:pStyle w:val="ListaVietas"/>
        <w:tabs>
          <w:tab w:val="clear" w:pos="425"/>
        </w:tabs>
        <w:spacing w:before="0" w:line="264" w:lineRule="auto"/>
        <w:ind w:left="284" w:hanging="284"/>
      </w:pPr>
      <w:r w:rsidRPr="007565EC">
        <w:lastRenderedPageBreak/>
        <w:t xml:space="preserve">CTP: </w:t>
      </w:r>
      <w:r w:rsidRPr="00A879FB">
        <w:t>Consejo de Transporte Público</w:t>
      </w:r>
      <w:r>
        <w:t xml:space="preserve">. Es </w:t>
      </w:r>
      <w:r w:rsidRPr="00A879FB">
        <w:t>un órgano de desconcentración máxima del MOPT, responsable de regular, planificar y supervisar la operación de los servicios de transporte en la modalidad autobús de ruta regular.</w:t>
      </w:r>
    </w:p>
    <w:p w14:paraId="45BAF46D" w14:textId="77777777" w:rsidR="00C279B7" w:rsidRPr="007565EC" w:rsidRDefault="00C279B7" w:rsidP="00CF0244">
      <w:pPr>
        <w:pStyle w:val="ListaVietas"/>
        <w:tabs>
          <w:tab w:val="clear" w:pos="425"/>
        </w:tabs>
        <w:spacing w:before="0" w:line="264" w:lineRule="auto"/>
        <w:ind w:left="284" w:hanging="284"/>
      </w:pPr>
      <w:r w:rsidRPr="007565EC">
        <w:t xml:space="preserve">Dispositivo de pago: </w:t>
      </w:r>
      <w:r>
        <w:t xml:space="preserve">instrumento de pago </w:t>
      </w:r>
      <w:r w:rsidRPr="007823EE">
        <w:rPr>
          <w:i/>
          <w:iCs/>
        </w:rPr>
        <w:t>EMV-</w:t>
      </w:r>
      <w:proofErr w:type="spellStart"/>
      <w:r w:rsidRPr="007823EE">
        <w:rPr>
          <w:i/>
          <w:iCs/>
        </w:rPr>
        <w:t>Contactless</w:t>
      </w:r>
      <w:proofErr w:type="spellEnd"/>
      <w:r>
        <w:t xml:space="preserve"> en sus diferentes presentaciones, tales como: tarjetas de débito, crédito o prepago, así como </w:t>
      </w:r>
      <w:proofErr w:type="gramStart"/>
      <w:r>
        <w:t>wearables</w:t>
      </w:r>
      <w:proofErr w:type="gramEnd"/>
      <w:r>
        <w:t xml:space="preserve"> y cualquier otro tipo de instrumento EMV emitido bajo una marca de tarjetas y vinculado a cuentas de débito, crédito o prepago, o cualquier otro tipo de cuenta de fondo de los clientes</w:t>
      </w:r>
      <w:r w:rsidRPr="007565EC">
        <w:t>.</w:t>
      </w:r>
    </w:p>
    <w:p w14:paraId="303FE113" w14:textId="77777777" w:rsidR="00C279B7" w:rsidRPr="007565EC" w:rsidRDefault="00C279B7" w:rsidP="00CF0244">
      <w:pPr>
        <w:pStyle w:val="ListaVietas"/>
        <w:tabs>
          <w:tab w:val="clear" w:pos="425"/>
        </w:tabs>
        <w:spacing w:before="0" w:line="264" w:lineRule="auto"/>
        <w:ind w:left="284" w:hanging="284"/>
      </w:pPr>
      <w:r w:rsidRPr="007565EC">
        <w:t xml:space="preserve">Emisor: entidad financiera nacional o extranjera que emite y entrega dispositivos de pago </w:t>
      </w:r>
      <w:r w:rsidRPr="00A475E1">
        <w:rPr>
          <w:i/>
          <w:iCs/>
        </w:rPr>
        <w:t>EMV</w:t>
      </w:r>
      <w:r w:rsidRPr="00A475E1">
        <w:rPr>
          <w:i/>
          <w:iCs/>
        </w:rPr>
        <w:noBreakHyphen/>
      </w:r>
      <w:proofErr w:type="spellStart"/>
      <w:r w:rsidRPr="00A475E1">
        <w:rPr>
          <w:i/>
          <w:iCs/>
        </w:rPr>
        <w:t>Contactless</w:t>
      </w:r>
      <w:proofErr w:type="spellEnd"/>
      <w:r w:rsidRPr="007565EC">
        <w:t xml:space="preserve"> a sus clientes, con la capacidad de funcionar en la plataforma de pagos de SINPE</w:t>
      </w:r>
      <w:r w:rsidRPr="007565EC">
        <w:noBreakHyphen/>
        <w:t>TP</w:t>
      </w:r>
      <w:r w:rsidRPr="00350A8F">
        <w:t>.</w:t>
      </w:r>
    </w:p>
    <w:p w14:paraId="1DAA69D3" w14:textId="77777777" w:rsidR="00C279B7" w:rsidRDefault="00C279B7" w:rsidP="00CF0244">
      <w:pPr>
        <w:pStyle w:val="ListaVietas"/>
        <w:tabs>
          <w:tab w:val="clear" w:pos="425"/>
        </w:tabs>
        <w:spacing w:before="0" w:line="264" w:lineRule="auto"/>
        <w:ind w:left="284" w:hanging="284"/>
      </w:pPr>
      <w:r w:rsidRPr="003E2A9B">
        <w:t xml:space="preserve">EMV: </w:t>
      </w:r>
      <w:r w:rsidRPr="007823EE">
        <w:t>siglas</w:t>
      </w:r>
      <w:r w:rsidRPr="002D66E4">
        <w:rPr>
          <w:rFonts w:cs="Arial"/>
          <w:lang w:val="es-ES_tradnl"/>
        </w:rPr>
        <w:t xml:space="preserve"> de </w:t>
      </w:r>
      <w:r>
        <w:rPr>
          <w:rFonts w:cs="Arial"/>
          <w:lang w:val="es-ES_tradnl"/>
        </w:rPr>
        <w:t>“</w:t>
      </w:r>
      <w:r w:rsidRPr="002D66E4">
        <w:rPr>
          <w:rFonts w:eastAsia="Calibri"/>
        </w:rPr>
        <w:t>Europay-MasterCard-VISA</w:t>
      </w:r>
      <w:r>
        <w:rPr>
          <w:rFonts w:eastAsia="Calibri"/>
        </w:rPr>
        <w:t>”</w:t>
      </w:r>
      <w:r>
        <w:rPr>
          <w:rFonts w:cs="Arial"/>
          <w:lang w:val="es-ES_tradnl"/>
        </w:rPr>
        <w:t>. Es</w:t>
      </w:r>
      <w:r w:rsidRPr="002D66E4">
        <w:rPr>
          <w:rFonts w:cs="Arial"/>
          <w:lang w:val="es-ES_tradnl"/>
        </w:rPr>
        <w:t xml:space="preserve"> un estándar de interoperabilidad de dispositivos de pago </w:t>
      </w:r>
      <w:r w:rsidRPr="002D66E4">
        <w:rPr>
          <w:color w:val="000000"/>
        </w:rPr>
        <w:t>con soporte de circuito integrado IC</w:t>
      </w:r>
      <w:r w:rsidRPr="002D66E4">
        <w:rPr>
          <w:rFonts w:cs="Arial"/>
          <w:lang w:val="es-ES_tradnl"/>
        </w:rPr>
        <w:t xml:space="preserve">, creado por la firma EMVCo para la autenticación de pagos realizados con tarjetas de débito, crédito y prepago, así como con sus accesorios o </w:t>
      </w:r>
      <w:proofErr w:type="gramStart"/>
      <w:r w:rsidRPr="002D66E4">
        <w:rPr>
          <w:rFonts w:cs="Arial"/>
          <w:i/>
          <w:iCs/>
          <w:lang w:val="es-ES_tradnl"/>
        </w:rPr>
        <w:t>wearables</w:t>
      </w:r>
      <w:proofErr w:type="gramEnd"/>
      <w:r w:rsidRPr="002D66E4">
        <w:rPr>
          <w:rFonts w:cs="Arial"/>
          <w:lang w:val="es-ES_tradnl"/>
        </w:rPr>
        <w:t xml:space="preserve"> vinculados. Mediante el uso de un microprocesador criptográfico (chip), define las condiciones de la interacción entre las tarjetas y los validadores para llevar a cabo las transacciones. Una parte de su tecnología está basada en la norma ISO/IEC 7816 para la identificación de tarjetas inteligentes</w:t>
      </w:r>
      <w:r w:rsidRPr="002D66E4">
        <w:rPr>
          <w:lang w:val="es-ES_tradnl"/>
        </w:rPr>
        <w:t>.</w:t>
      </w:r>
    </w:p>
    <w:p w14:paraId="2DAA87EA" w14:textId="77777777" w:rsidR="00C279B7" w:rsidRPr="007565EC" w:rsidRDefault="00C279B7" w:rsidP="00CF0244">
      <w:pPr>
        <w:pStyle w:val="ListaVietas"/>
        <w:tabs>
          <w:tab w:val="clear" w:pos="425"/>
        </w:tabs>
        <w:spacing w:before="0" w:line="264" w:lineRule="auto"/>
        <w:ind w:left="284" w:hanging="284"/>
      </w:pPr>
      <w:r w:rsidRPr="007565EC">
        <w:t xml:space="preserve">GPRS: </w:t>
      </w:r>
      <w:r>
        <w:t>siglas de</w:t>
      </w:r>
      <w:r w:rsidRPr="007565EC">
        <w:t xml:space="preserve"> </w:t>
      </w:r>
      <w:r>
        <w:t>“</w:t>
      </w:r>
      <w:r w:rsidRPr="00296E65">
        <w:rPr>
          <w:i/>
          <w:iCs/>
        </w:rPr>
        <w:t xml:space="preserve">General </w:t>
      </w:r>
      <w:proofErr w:type="spellStart"/>
      <w:r w:rsidRPr="00296E65">
        <w:rPr>
          <w:i/>
          <w:iCs/>
        </w:rPr>
        <w:t>Packet</w:t>
      </w:r>
      <w:proofErr w:type="spellEnd"/>
      <w:r w:rsidRPr="00296E65">
        <w:rPr>
          <w:i/>
          <w:iCs/>
        </w:rPr>
        <w:t xml:space="preserve"> Radio </w:t>
      </w:r>
      <w:proofErr w:type="spellStart"/>
      <w:r w:rsidRPr="00296E65">
        <w:rPr>
          <w:i/>
          <w:iCs/>
        </w:rPr>
        <w:t>Service</w:t>
      </w:r>
      <w:proofErr w:type="spellEnd"/>
      <w:r>
        <w:rPr>
          <w:i/>
          <w:iCs/>
        </w:rPr>
        <w:t>”</w:t>
      </w:r>
      <w:r>
        <w:t xml:space="preserve">. Es un </w:t>
      </w:r>
      <w:r w:rsidRPr="007565EC">
        <w:t>estándar de comunicación para dispositivos móviles</w:t>
      </w:r>
      <w:r>
        <w:t>.</w:t>
      </w:r>
    </w:p>
    <w:p w14:paraId="022CE1B2" w14:textId="77777777" w:rsidR="00C279B7" w:rsidRPr="007565EC" w:rsidRDefault="00C279B7" w:rsidP="00CF0244">
      <w:pPr>
        <w:pStyle w:val="ListaVietas"/>
        <w:tabs>
          <w:tab w:val="clear" w:pos="425"/>
        </w:tabs>
        <w:spacing w:before="0" w:line="264" w:lineRule="auto"/>
        <w:ind w:left="284" w:hanging="284"/>
      </w:pPr>
      <w:r w:rsidRPr="007565EC">
        <w:t xml:space="preserve">GPS: </w:t>
      </w:r>
      <w:r>
        <w:t>siglas de</w:t>
      </w:r>
      <w:r w:rsidRPr="007565EC">
        <w:t xml:space="preserve"> </w:t>
      </w:r>
      <w:r>
        <w:t>“</w:t>
      </w:r>
      <w:r w:rsidRPr="00296E65">
        <w:rPr>
          <w:i/>
          <w:iCs/>
        </w:rPr>
        <w:t>Global Positioning System</w:t>
      </w:r>
      <w:r>
        <w:rPr>
          <w:i/>
          <w:iCs/>
        </w:rPr>
        <w:t>”</w:t>
      </w:r>
      <w:r>
        <w:t xml:space="preserve">. Es </w:t>
      </w:r>
      <w:r w:rsidRPr="00296E65">
        <w:t xml:space="preserve">un sistema global que permite localizar y rastrear un dispositivo con base en </w:t>
      </w:r>
      <w:r>
        <w:t xml:space="preserve">su propia </w:t>
      </w:r>
      <w:r w:rsidRPr="00296E65">
        <w:t xml:space="preserve">posición </w:t>
      </w:r>
      <w:r>
        <w:t>en</w:t>
      </w:r>
      <w:r w:rsidRPr="00296E65">
        <w:t xml:space="preserve"> la Tierra, mediante tecnología satelital.</w:t>
      </w:r>
    </w:p>
    <w:p w14:paraId="0EDB1A4C" w14:textId="77777777" w:rsidR="00C279B7" w:rsidRPr="007565EC" w:rsidRDefault="00C279B7" w:rsidP="00CF0244">
      <w:pPr>
        <w:pStyle w:val="ListaVietas"/>
        <w:tabs>
          <w:tab w:val="clear" w:pos="425"/>
        </w:tabs>
        <w:spacing w:before="0" w:line="264" w:lineRule="auto"/>
        <w:ind w:left="284" w:hanging="284"/>
      </w:pPr>
      <w:proofErr w:type="spellStart"/>
      <w:r w:rsidRPr="007565EC">
        <w:t>Incofer</w:t>
      </w:r>
      <w:proofErr w:type="spellEnd"/>
      <w:r w:rsidRPr="007565EC">
        <w:t xml:space="preserve">: </w:t>
      </w:r>
      <w:r w:rsidRPr="005F2685">
        <w:t>Instituto Costarricense de Ferrocarriles</w:t>
      </w:r>
      <w:r>
        <w:t xml:space="preserve">. Es </w:t>
      </w:r>
      <w:r w:rsidRPr="005F2685">
        <w:t xml:space="preserve">el ente </w:t>
      </w:r>
      <w:r>
        <w:t>regulador</w:t>
      </w:r>
      <w:r w:rsidRPr="005F2685">
        <w:t xml:space="preserve"> y operador del servicio de tren de pasajeros.</w:t>
      </w:r>
    </w:p>
    <w:p w14:paraId="068C84AC" w14:textId="77777777" w:rsidR="00C279B7" w:rsidRDefault="00C279B7" w:rsidP="00CF0244">
      <w:pPr>
        <w:pStyle w:val="ListaVietas"/>
        <w:tabs>
          <w:tab w:val="clear" w:pos="425"/>
        </w:tabs>
        <w:spacing w:before="0" w:line="264" w:lineRule="auto"/>
        <w:ind w:left="284" w:hanging="284"/>
      </w:pPr>
      <w:r w:rsidRPr="007565EC">
        <w:t xml:space="preserve">Inventario de equipos de validación: base de datos centralizada que le permite al BCCR supervisar y </w:t>
      </w:r>
      <w:r w:rsidRPr="00350A8F">
        <w:t>evidenciar el estado de los e</w:t>
      </w:r>
      <w:r w:rsidRPr="00F529F2">
        <w:t>quipos</w:t>
      </w:r>
      <w:r w:rsidRPr="007565EC">
        <w:t xml:space="preserve"> de validación que hacen parte del ecosistema de pagos de SINPE-TP.</w:t>
      </w:r>
    </w:p>
    <w:p w14:paraId="57CA614C" w14:textId="77777777" w:rsidR="00C279B7" w:rsidRDefault="00C279B7" w:rsidP="00CF0244">
      <w:pPr>
        <w:pStyle w:val="ListaVietas"/>
        <w:tabs>
          <w:tab w:val="clear" w:pos="425"/>
        </w:tabs>
        <w:spacing w:before="0" w:line="264" w:lineRule="auto"/>
        <w:ind w:left="284" w:hanging="284"/>
        <w:rPr>
          <w:rFonts w:cs="Arial"/>
        </w:rPr>
      </w:pPr>
      <w:r w:rsidRPr="00497AF5">
        <w:t>Lector</w:t>
      </w:r>
      <w:r w:rsidRPr="00AA4D5B">
        <w:rPr>
          <w:rFonts w:cs="Arial"/>
        </w:rPr>
        <w:t xml:space="preserve"> de dispositivos de</w:t>
      </w:r>
      <w:r w:rsidRPr="00D8448E">
        <w:rPr>
          <w:rFonts w:cs="Arial"/>
        </w:rPr>
        <w:t xml:space="preserve"> pago: equipo tecnológico con la capacidad de procesar pagos</w:t>
      </w:r>
      <w:r>
        <w:rPr>
          <w:rFonts w:cs="Arial"/>
        </w:rPr>
        <w:t xml:space="preserve"> </w:t>
      </w:r>
      <w:r w:rsidRPr="00D8448E">
        <w:rPr>
          <w:rFonts w:cs="Arial"/>
        </w:rPr>
        <w:t xml:space="preserve">con el estándar </w:t>
      </w:r>
      <w:r w:rsidRPr="00C17DA8">
        <w:rPr>
          <w:rFonts w:cs="Arial"/>
          <w:i/>
          <w:iCs/>
        </w:rPr>
        <w:t>EMV</w:t>
      </w:r>
      <w:r>
        <w:rPr>
          <w:rFonts w:cs="Arial"/>
          <w:i/>
          <w:iCs/>
        </w:rPr>
        <w:t>-</w:t>
      </w:r>
      <w:proofErr w:type="spellStart"/>
      <w:r w:rsidRPr="00C17DA8">
        <w:rPr>
          <w:rFonts w:cs="Arial"/>
          <w:i/>
          <w:iCs/>
        </w:rPr>
        <w:t>Contactless</w:t>
      </w:r>
      <w:proofErr w:type="spellEnd"/>
      <w:r>
        <w:rPr>
          <w:rFonts w:cs="Arial"/>
        </w:rPr>
        <w:t xml:space="preserve"> (</w:t>
      </w:r>
      <w:r w:rsidRPr="00AA4D5B">
        <w:rPr>
          <w:rFonts w:cs="Arial"/>
        </w:rPr>
        <w:t xml:space="preserve">también conocido </w:t>
      </w:r>
      <w:r w:rsidRPr="00D8448E">
        <w:rPr>
          <w:rFonts w:cs="Arial"/>
        </w:rPr>
        <w:t>en el mercado como “Lector EMV”</w:t>
      </w:r>
      <w:r>
        <w:rPr>
          <w:rFonts w:cs="Arial"/>
        </w:rPr>
        <w:t>);</w:t>
      </w:r>
      <w:r w:rsidRPr="00D8448E">
        <w:rPr>
          <w:rFonts w:cs="Arial"/>
        </w:rPr>
        <w:t xml:space="preserve"> </w:t>
      </w:r>
      <w:r>
        <w:rPr>
          <w:rFonts w:cs="Arial"/>
        </w:rPr>
        <w:t xml:space="preserve">puede ser </w:t>
      </w:r>
      <w:r w:rsidRPr="00D8448E">
        <w:rPr>
          <w:rFonts w:cs="Arial"/>
        </w:rPr>
        <w:t xml:space="preserve">independiente </w:t>
      </w:r>
      <w:r>
        <w:rPr>
          <w:rFonts w:cs="Arial"/>
        </w:rPr>
        <w:t xml:space="preserve">o </w:t>
      </w:r>
      <w:r w:rsidRPr="00D8448E">
        <w:rPr>
          <w:rFonts w:cs="Arial"/>
        </w:rPr>
        <w:t xml:space="preserve">dependiente. </w:t>
      </w:r>
    </w:p>
    <w:p w14:paraId="0A037DE6" w14:textId="77777777" w:rsidR="00C279B7" w:rsidRPr="00065260" w:rsidRDefault="00C279B7" w:rsidP="00CF0244">
      <w:pPr>
        <w:pStyle w:val="ListaVietas"/>
        <w:numPr>
          <w:ilvl w:val="0"/>
          <w:numId w:val="0"/>
        </w:numPr>
        <w:spacing w:before="0" w:line="264" w:lineRule="auto"/>
        <w:ind w:left="284"/>
        <w:rPr>
          <w:rFonts w:cs="Arial"/>
        </w:rPr>
      </w:pPr>
      <w:r w:rsidRPr="00D8448E">
        <w:rPr>
          <w:rFonts w:cs="Arial"/>
        </w:rPr>
        <w:t xml:space="preserve">Un lector </w:t>
      </w:r>
      <w:r>
        <w:rPr>
          <w:rFonts w:cs="Arial"/>
        </w:rPr>
        <w:t xml:space="preserve">es </w:t>
      </w:r>
      <w:r w:rsidRPr="00D8448E">
        <w:rPr>
          <w:rFonts w:cs="Arial"/>
        </w:rPr>
        <w:t xml:space="preserve">independiente </w:t>
      </w:r>
      <w:r>
        <w:rPr>
          <w:rFonts w:cs="Arial"/>
        </w:rPr>
        <w:t xml:space="preserve">cuando posee recursos propios con los que </w:t>
      </w:r>
      <w:r w:rsidRPr="00D8448E">
        <w:rPr>
          <w:rFonts w:cs="Arial"/>
        </w:rPr>
        <w:t xml:space="preserve">corre un </w:t>
      </w:r>
      <w:r w:rsidRPr="00C17DA8">
        <w:rPr>
          <w:rFonts w:cs="Arial"/>
        </w:rPr>
        <w:t xml:space="preserve">sistema </w:t>
      </w:r>
      <w:r w:rsidRPr="00497AF5">
        <w:t>operativo</w:t>
      </w:r>
      <w:r w:rsidRPr="00C17DA8">
        <w:rPr>
          <w:rFonts w:cs="Arial"/>
        </w:rPr>
        <w:t xml:space="preserve"> y ejecuta programas en él. </w:t>
      </w:r>
      <w:r>
        <w:rPr>
          <w:rFonts w:cs="Arial"/>
        </w:rPr>
        <w:t xml:space="preserve">En contraposición, el </w:t>
      </w:r>
      <w:r w:rsidRPr="00C17DA8">
        <w:rPr>
          <w:rFonts w:cs="Arial"/>
        </w:rPr>
        <w:t xml:space="preserve">lector </w:t>
      </w:r>
      <w:r>
        <w:rPr>
          <w:rFonts w:cs="Arial"/>
        </w:rPr>
        <w:t xml:space="preserve">es </w:t>
      </w:r>
      <w:r w:rsidRPr="00C17DA8">
        <w:rPr>
          <w:rFonts w:cs="Arial"/>
        </w:rPr>
        <w:t xml:space="preserve">dependiente </w:t>
      </w:r>
      <w:r>
        <w:rPr>
          <w:rFonts w:cs="Arial"/>
        </w:rPr>
        <w:t xml:space="preserve">cuando </w:t>
      </w:r>
      <w:r w:rsidRPr="00C17DA8">
        <w:rPr>
          <w:rFonts w:cs="Arial"/>
        </w:rPr>
        <w:t xml:space="preserve">requiere ser operado </w:t>
      </w:r>
      <w:r w:rsidRPr="00065260">
        <w:rPr>
          <w:rFonts w:cs="Arial"/>
        </w:rPr>
        <w:t>por un dispositivo externo como un validador o un computador, y no es posible ejecutar programas en él de manera autónoma.</w:t>
      </w:r>
    </w:p>
    <w:p w14:paraId="43019980" w14:textId="77777777" w:rsidR="00C279B7" w:rsidRPr="007823EE" w:rsidRDefault="00C279B7" w:rsidP="00CF0244">
      <w:pPr>
        <w:pStyle w:val="ListaVietas"/>
        <w:tabs>
          <w:tab w:val="clear" w:pos="425"/>
        </w:tabs>
        <w:spacing w:before="0" w:line="264" w:lineRule="auto"/>
        <w:ind w:left="284" w:hanging="284"/>
        <w:rPr>
          <w:rFonts w:cs="Arial"/>
          <w:lang w:eastAsia="es-CR"/>
        </w:rPr>
      </w:pPr>
      <w:r w:rsidRPr="007823EE">
        <w:rPr>
          <w:rFonts w:cs="Arial"/>
          <w:lang w:eastAsia="es-CR"/>
        </w:rPr>
        <w:t>Marca: del inglés “TAP” (</w:t>
      </w:r>
      <w:proofErr w:type="spellStart"/>
      <w:r w:rsidRPr="007823EE">
        <w:rPr>
          <w:rFonts w:cs="Arial"/>
          <w:i/>
          <w:iCs/>
          <w:lang w:eastAsia="es-CR"/>
        </w:rPr>
        <w:t>Transit</w:t>
      </w:r>
      <w:proofErr w:type="spellEnd"/>
      <w:r w:rsidRPr="007823EE">
        <w:rPr>
          <w:rFonts w:cs="Arial"/>
          <w:i/>
          <w:iCs/>
          <w:lang w:eastAsia="es-CR"/>
        </w:rPr>
        <w:t xml:space="preserve"> Access Pass</w:t>
      </w:r>
      <w:r w:rsidRPr="007823EE">
        <w:rPr>
          <w:rFonts w:cs="Arial"/>
          <w:lang w:eastAsia="es-CR"/>
        </w:rPr>
        <w:t>)</w:t>
      </w:r>
      <w:r>
        <w:rPr>
          <w:rFonts w:cs="Arial"/>
          <w:lang w:eastAsia="es-CR"/>
        </w:rPr>
        <w:t xml:space="preserve">. Es </w:t>
      </w:r>
      <w:r w:rsidRPr="007823EE">
        <w:rPr>
          <w:rFonts w:cs="Arial"/>
          <w:lang w:eastAsia="es-CR"/>
        </w:rPr>
        <w:t>el registro electrónico que realiza el pasajero en un validador de SINPE-TP para pagar la tarifa. Este registro es enviado en forma automática por el validador al Sistema Central de Recaudo para su procesamiento, de acuerdo con las reglas de liquidación del servicio SINPE-TP</w:t>
      </w:r>
    </w:p>
    <w:p w14:paraId="2F6A9F23" w14:textId="77777777" w:rsidR="00C279B7" w:rsidRPr="00065260" w:rsidRDefault="00C279B7" w:rsidP="00CF0244">
      <w:pPr>
        <w:pStyle w:val="ListaVietas"/>
        <w:tabs>
          <w:tab w:val="clear" w:pos="425"/>
        </w:tabs>
        <w:spacing w:before="0" w:line="264" w:lineRule="auto"/>
        <w:ind w:left="284" w:hanging="284"/>
      </w:pPr>
      <w:r w:rsidRPr="00065260">
        <w:t xml:space="preserve">Marca de tarjetas: empresa con operaciones en el ámbito nacional o internacional que facilita su </w:t>
      </w:r>
      <w:r w:rsidRPr="007823EE">
        <w:rPr>
          <w:rFonts w:cs="Arial"/>
          <w:lang w:eastAsia="es-CR"/>
        </w:rPr>
        <w:t>infraestructura</w:t>
      </w:r>
      <w:r w:rsidRPr="00065260">
        <w:t xml:space="preserve"> tecnológica para registrar, transportar, procesar, almacenar, compensar o liquidar operaciones realizadas por medio del sistema de tarjetas de pago. En la presente norma técnica se refiere a las marcas VISA, MasterCard y American Express.</w:t>
      </w:r>
    </w:p>
    <w:p w14:paraId="2867E12D" w14:textId="77777777" w:rsidR="00C279B7" w:rsidRDefault="00C279B7" w:rsidP="00CF0244">
      <w:pPr>
        <w:pStyle w:val="ListaVietas"/>
        <w:tabs>
          <w:tab w:val="clear" w:pos="425"/>
        </w:tabs>
        <w:spacing w:before="0" w:line="264" w:lineRule="auto"/>
        <w:ind w:left="284" w:hanging="284"/>
      </w:pPr>
      <w:r w:rsidRPr="00AE0656">
        <w:t xml:space="preserve">MOPT: </w:t>
      </w:r>
      <w:r w:rsidRPr="00D81571">
        <w:t>Ministerio de Obras Públicas y Transportes</w:t>
      </w:r>
      <w:r>
        <w:t xml:space="preserve">. Es </w:t>
      </w:r>
      <w:r w:rsidRPr="00D81571">
        <w:t>el ente rector del transporte público costarricense</w:t>
      </w:r>
      <w:r>
        <w:t>.</w:t>
      </w:r>
    </w:p>
    <w:p w14:paraId="34363E8F" w14:textId="77777777" w:rsidR="00C279B7" w:rsidRDefault="00C279B7" w:rsidP="00CF0244">
      <w:pPr>
        <w:pStyle w:val="ListaVietas"/>
        <w:tabs>
          <w:tab w:val="clear" w:pos="425"/>
        </w:tabs>
        <w:spacing w:before="0" w:line="264" w:lineRule="auto"/>
        <w:ind w:left="284" w:hanging="284"/>
      </w:pPr>
      <w:r>
        <w:rPr>
          <w:noProof/>
        </w:rPr>
        <w:lastRenderedPageBreak/>
        <mc:AlternateContent>
          <mc:Choice Requires="wps">
            <w:drawing>
              <wp:anchor distT="0" distB="0" distL="114300" distR="114300" simplePos="0" relativeHeight="251658255" behindDoc="0" locked="0" layoutInCell="1" allowOverlap="1" wp14:anchorId="43FD31A6" wp14:editId="63669082">
                <wp:simplePos x="0" y="0"/>
                <wp:positionH relativeFrom="margin">
                  <wp:posOffset>2233295</wp:posOffset>
                </wp:positionH>
                <wp:positionV relativeFrom="paragraph">
                  <wp:posOffset>-30503495</wp:posOffset>
                </wp:positionV>
                <wp:extent cx="3615055" cy="441960"/>
                <wp:effectExtent l="0" t="0" r="0" b="635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441960"/>
                        </a:xfrm>
                        <a:prstGeom prst="rect">
                          <a:avLst/>
                        </a:prstGeom>
                        <a:noFill/>
                        <a:ln w="9525">
                          <a:noFill/>
                          <a:miter lim="800000"/>
                          <a:headEnd/>
                          <a:tailEnd/>
                        </a:ln>
                      </wps:spPr>
                      <wps:txbx>
                        <w:txbxContent>
                          <w:p w14:paraId="687248C8" w14:textId="77777777" w:rsidR="00C279B7" w:rsidRDefault="00C279B7" w:rsidP="00C279B7">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FD31A6" id="Cuadro de texto 31" o:spid="_x0000_s1040" type="#_x0000_t202" style="position:absolute;left:0;text-align:left;margin-left:175.85pt;margin-top:-2401.85pt;width:284.65pt;height:34.8pt;z-index:251658255;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ME/wEAANUDAAAOAAAAZHJzL2Uyb0RvYy54bWysU11v2yAUfZ+0/4B4X2xncdZYcaquXaZJ&#10;3YfU7gcQjGM04DIgsbNf3wt202h9m+YHxOX6Hu4597C+HrQiR+G8BFPTYpZTIgyHRpp9TX8+bt9d&#10;UeIDMw1TYERNT8LT683bN+veVmIOHahGOIIgxle9rWkXgq2yzPNOaOZnYIXBZAtOs4Ch22eNYz2i&#10;a5XN83yZ9eAa64AL7/H0bkzSTcJvW8HD97b1IhBVU+wtpNWldRfXbLNm1d4x20k+tcH+oQvNpMFL&#10;z1B3LDBycPIVlJbcgYc2zDjoDNpWcpE4IJsi/4vNQ8esSFxQHG/PMvn/B8u/HR/sD0fC8BEGHGAi&#10;4e098F+eGLjtmNmLG+eg7wRr8OIiSpb11ldTaZTaVz6C7Pqv0OCQ2SFAAhpap6MqyJMgOg7gdBZd&#10;DIFwPHy/LMq8LCnhmFssitUyTSVj1XO1dT58FqBJ3NTU4VATOjve+xC7YdXzL/EyA1upVBqsMqSv&#10;6aqcl6ngIqNlQN8pqWt6lcdvdEIk+ck0qTgwqcY9XqDMxDoSHSmHYTcQ2aAk81gcVdhBc0IdHIw+&#10;w3eBmw7cH0p69FhN/e8Dc4IS9cWglqtisYimTMGi/DDHwF1mdpcZZjhC1TRQMm5vQzJy5OztDWq+&#10;lUmOl06mntE7SaXJ59Gcl3H66+U1bp4AAAD//wMAUEsDBBQABgAIAAAAIQBLu8CS4wAAAA8BAAAP&#10;AAAAZHJzL2Rvd25yZXYueG1sTI/NTsMwEITvSLyDtUjcWjtJIW2IU1WoLcdCiXp2Y5NExD+y3TS8&#10;PdsT3HZ3RrPflOtJD2RUPvTWcEjmDIgyjZW9aTnUn7vZEkiIwkgxWKM4/KgA6+r+rhSFtFfzocZj&#10;bAmGmFAIDl2MrqA0NJ3SIsytUwa1L+u1iLj6lkovrhiuB5oy9ky16A1+6IRTr51qvo8XzcFFt8/f&#10;/OF9s92NrD7t67Rvt5w/PkybFyBRTfHPDDd8RIcKmc72YmQgA4fsKcnRymG2WLIMR/Ss0gT7nW+3&#10;PFskQKuS/u9R/QIAAP//AwBQSwECLQAUAAYACAAAACEAtoM4kv4AAADhAQAAEwAAAAAAAAAAAAAA&#10;AAAAAAAAW0NvbnRlbnRfVHlwZXNdLnhtbFBLAQItABQABgAIAAAAIQA4/SH/1gAAAJQBAAALAAAA&#10;AAAAAAAAAAAAAC8BAABfcmVscy8ucmVsc1BLAQItABQABgAIAAAAIQAMlKME/wEAANUDAAAOAAAA&#10;AAAAAAAAAAAAAC4CAABkcnMvZTJvRG9jLnhtbFBLAQItABQABgAIAAAAIQBLu8CS4wAAAA8BAAAP&#10;AAAAAAAAAAAAAAAAAFkEAABkcnMvZG93bnJldi54bWxQSwUGAAAAAAQABADzAAAAaQUAAAAA&#10;" filled="f" stroked="f">
                <v:textbox style="mso-fit-shape-to-text:t">
                  <w:txbxContent>
                    <w:p w14:paraId="687248C8" w14:textId="77777777" w:rsidR="00C279B7" w:rsidRDefault="00C279B7" w:rsidP="00C279B7">
                      <w:pPr>
                        <w:pStyle w:val="PortadaConfidencialidad"/>
                      </w:pPr>
                      <w:fldSimple w:instr=" DOCPROPERTY  Confidencialidad  \* MERGEFORMAT ">
                        <w:r>
                          <w:t>Público</w:t>
                        </w:r>
                      </w:fldSimple>
                    </w:p>
                  </w:txbxContent>
                </v:textbox>
                <w10:wrap anchorx="margin"/>
              </v:shape>
            </w:pict>
          </mc:Fallback>
        </mc:AlternateContent>
      </w:r>
      <w:r w:rsidRPr="007565EC">
        <w:t xml:space="preserve">Operador de transporte: persona física o jurídica autorizada por el CTP para la prestación del servicio de transporte público de pasajeros mediante la modalidad </w:t>
      </w:r>
      <w:r>
        <w:t xml:space="preserve">de </w:t>
      </w:r>
      <w:r w:rsidRPr="007565EC">
        <w:t>autobús</w:t>
      </w:r>
      <w:r>
        <w:t xml:space="preserve"> de ruta regular</w:t>
      </w:r>
      <w:r w:rsidRPr="007565EC">
        <w:t>.</w:t>
      </w:r>
      <w:r>
        <w:t xml:space="preserve"> </w:t>
      </w:r>
      <w:r w:rsidRPr="00BD698B">
        <w:t xml:space="preserve">La definición también contempla a </w:t>
      </w:r>
      <w:proofErr w:type="spellStart"/>
      <w:r w:rsidRPr="00BD698B">
        <w:t>Incofer</w:t>
      </w:r>
      <w:proofErr w:type="spellEnd"/>
      <w:r w:rsidRPr="00BD698B">
        <w:t xml:space="preserve"> y a los operadores de estaciones de peaje.</w:t>
      </w:r>
    </w:p>
    <w:p w14:paraId="200ACB2B" w14:textId="77777777" w:rsidR="00C279B7" w:rsidRPr="007565EC" w:rsidRDefault="00C279B7" w:rsidP="00CF0244">
      <w:pPr>
        <w:pStyle w:val="ListaVietas"/>
        <w:tabs>
          <w:tab w:val="clear" w:pos="425"/>
        </w:tabs>
        <w:spacing w:before="0" w:line="264" w:lineRule="auto"/>
        <w:ind w:left="284" w:hanging="284"/>
      </w:pPr>
      <w:r w:rsidRPr="007565EC">
        <w:t>Participante: entidad que desempeña un rol particular</w:t>
      </w:r>
      <w:r w:rsidRPr="00350A8F">
        <w:t xml:space="preserve"> en el servicio d</w:t>
      </w:r>
      <w:r w:rsidRPr="00F529F2">
        <w:t>e validaci</w:t>
      </w:r>
      <w:r w:rsidRPr="007565EC">
        <w:t>ón de SINPE</w:t>
      </w:r>
      <w:r>
        <w:noBreakHyphen/>
      </w:r>
      <w:r w:rsidRPr="007565EC">
        <w:t>TP</w:t>
      </w:r>
      <w:r w:rsidRPr="00350A8F">
        <w:t>, como los operadores de transporte, proveedores de servicio</w:t>
      </w:r>
      <w:r>
        <w:t>s</w:t>
      </w:r>
      <w:r w:rsidRPr="00F529F2">
        <w:t xml:space="preserve">, </w:t>
      </w:r>
      <w:r w:rsidRPr="007565EC">
        <w:t xml:space="preserve">proveedores </w:t>
      </w:r>
      <w:r>
        <w:t>tecnológicos</w:t>
      </w:r>
      <w:r w:rsidRPr="007565EC">
        <w:t xml:space="preserve"> y el BCCR.</w:t>
      </w:r>
      <w:r>
        <w:t xml:space="preserve"> El</w:t>
      </w:r>
      <w:r w:rsidRPr="007565EC">
        <w:t xml:space="preserve"> proveedor </w:t>
      </w:r>
      <w:r>
        <w:t>tecnológico</w:t>
      </w:r>
      <w:r w:rsidRPr="007565EC">
        <w:t xml:space="preserve"> </w:t>
      </w:r>
      <w:r w:rsidRPr="00350A8F">
        <w:t xml:space="preserve">participa por cuenta </w:t>
      </w:r>
      <w:r>
        <w:t xml:space="preserve">del </w:t>
      </w:r>
      <w:r w:rsidRPr="00350A8F">
        <w:t>operador de transporte que lo</w:t>
      </w:r>
      <w:r w:rsidRPr="007565EC">
        <w:t xml:space="preserve"> contrate.</w:t>
      </w:r>
    </w:p>
    <w:p w14:paraId="5920F494" w14:textId="77777777" w:rsidR="00C279B7" w:rsidRDefault="00C279B7" w:rsidP="00CF0244">
      <w:pPr>
        <w:pStyle w:val="ListaVietas"/>
        <w:tabs>
          <w:tab w:val="clear" w:pos="425"/>
        </w:tabs>
        <w:spacing w:before="0" w:line="264" w:lineRule="auto"/>
        <w:ind w:left="284" w:hanging="284"/>
      </w:pPr>
      <w:r w:rsidRPr="007823EE">
        <w:t xml:space="preserve">Pasajero: persona física (tarjetahabiente) que utiliza los servicios de transporte público y paga el costo del </w:t>
      </w:r>
      <w:r>
        <w:t>viaje</w:t>
      </w:r>
      <w:r w:rsidRPr="007823EE">
        <w:t xml:space="preserve"> </w:t>
      </w:r>
      <w:r>
        <w:t xml:space="preserve">(tarifa) </w:t>
      </w:r>
      <w:r w:rsidRPr="007823EE">
        <w:t>por medio del servicio SINPE-TP.</w:t>
      </w:r>
    </w:p>
    <w:p w14:paraId="6053C84D" w14:textId="77777777" w:rsidR="00C279B7" w:rsidRDefault="00C279B7" w:rsidP="00CF0244">
      <w:pPr>
        <w:pStyle w:val="ListaVietas"/>
        <w:tabs>
          <w:tab w:val="clear" w:pos="425"/>
        </w:tabs>
        <w:spacing w:before="0" w:line="264" w:lineRule="auto"/>
        <w:ind w:left="284" w:hanging="284"/>
      </w:pPr>
      <w:r w:rsidRPr="007823EE">
        <w:t>Pasarela de transporte: también “pasarela de pagos” o simplemente “pasarela”. Se refiere a los servicios de procesamiento de pagos abiertos que integra SINPE-TP</w:t>
      </w:r>
      <w:r>
        <w:t xml:space="preserve"> </w:t>
      </w:r>
      <w:r w:rsidRPr="007823EE">
        <w:t>para enlazar los flujos de información de los validadores con el SCR y los servicios de los dispositivos de pago emitidos por la industria financiera.</w:t>
      </w:r>
    </w:p>
    <w:p w14:paraId="09381974" w14:textId="77777777" w:rsidR="00C279B7" w:rsidRPr="00D81993" w:rsidRDefault="00C279B7" w:rsidP="00CF0244">
      <w:pPr>
        <w:pStyle w:val="ListaVietas"/>
        <w:tabs>
          <w:tab w:val="clear" w:pos="425"/>
        </w:tabs>
        <w:spacing w:before="0" w:line="264" w:lineRule="auto"/>
        <w:ind w:left="284" w:hanging="284"/>
      </w:pPr>
      <w:r w:rsidRPr="007823EE">
        <w:t xml:space="preserve">PCI DSS: </w:t>
      </w:r>
      <w:r w:rsidRPr="00547ED3">
        <w:rPr>
          <w:rFonts w:cs="Arial"/>
          <w:color w:val="000000"/>
          <w:lang w:eastAsia="es-CR"/>
        </w:rPr>
        <w:t xml:space="preserve">siglas de </w:t>
      </w:r>
      <w:r>
        <w:rPr>
          <w:rFonts w:cs="Arial"/>
          <w:color w:val="000000"/>
          <w:lang w:eastAsia="es-CR"/>
        </w:rPr>
        <w:t>“</w:t>
      </w:r>
      <w:proofErr w:type="spellStart"/>
      <w:r w:rsidRPr="007823EE">
        <w:rPr>
          <w:rFonts w:cs="Arial"/>
          <w:i/>
          <w:iCs/>
          <w:color w:val="000000"/>
          <w:lang w:eastAsia="es-CR"/>
        </w:rPr>
        <w:t>Payment</w:t>
      </w:r>
      <w:proofErr w:type="spellEnd"/>
      <w:r w:rsidRPr="007823EE">
        <w:rPr>
          <w:rFonts w:cs="Arial"/>
          <w:i/>
          <w:iCs/>
          <w:color w:val="000000"/>
          <w:lang w:eastAsia="es-CR"/>
        </w:rPr>
        <w:t xml:space="preserve"> </w:t>
      </w:r>
      <w:proofErr w:type="spellStart"/>
      <w:r w:rsidRPr="007823EE">
        <w:rPr>
          <w:rFonts w:cs="Arial"/>
          <w:i/>
          <w:iCs/>
          <w:color w:val="000000"/>
          <w:lang w:eastAsia="es-CR"/>
        </w:rPr>
        <w:t>Card</w:t>
      </w:r>
      <w:proofErr w:type="spellEnd"/>
      <w:r w:rsidRPr="007823EE">
        <w:rPr>
          <w:rFonts w:cs="Arial"/>
          <w:i/>
          <w:iCs/>
          <w:color w:val="000000"/>
          <w:lang w:eastAsia="es-CR"/>
        </w:rPr>
        <w:t xml:space="preserve"> </w:t>
      </w:r>
      <w:proofErr w:type="spellStart"/>
      <w:r w:rsidRPr="007823EE">
        <w:rPr>
          <w:rFonts w:cs="Arial"/>
          <w:i/>
          <w:iCs/>
          <w:color w:val="000000"/>
          <w:lang w:eastAsia="es-CR"/>
        </w:rPr>
        <w:t>Industry</w:t>
      </w:r>
      <w:proofErr w:type="spellEnd"/>
      <w:r w:rsidRPr="007823EE">
        <w:rPr>
          <w:rFonts w:cs="Arial"/>
          <w:i/>
          <w:iCs/>
          <w:color w:val="000000"/>
          <w:lang w:eastAsia="es-CR"/>
        </w:rPr>
        <w:t xml:space="preserve"> Data Security Standard</w:t>
      </w:r>
      <w:r>
        <w:rPr>
          <w:rFonts w:cs="Arial"/>
          <w:color w:val="000000"/>
          <w:lang w:eastAsia="es-CR"/>
        </w:rPr>
        <w:t>”</w:t>
      </w:r>
      <w:r w:rsidRPr="00547ED3">
        <w:rPr>
          <w:rFonts w:cs="Arial"/>
          <w:color w:val="000000"/>
          <w:lang w:eastAsia="es-CR"/>
        </w:rPr>
        <w:t xml:space="preserve"> (Estándar de Seguridad de Datos para la Industria de Tarjeta de Pago)</w:t>
      </w:r>
      <w:r>
        <w:rPr>
          <w:rFonts w:cs="Arial"/>
          <w:color w:val="000000"/>
          <w:lang w:eastAsia="es-CR"/>
        </w:rPr>
        <w:t xml:space="preserve">. Es </w:t>
      </w:r>
      <w:r w:rsidRPr="00547ED3">
        <w:rPr>
          <w:rFonts w:cs="Arial"/>
          <w:color w:val="000000"/>
          <w:lang w:eastAsia="es-CR"/>
        </w:rPr>
        <w:t xml:space="preserve">un estándar internacional </w:t>
      </w:r>
      <w:r w:rsidRPr="008B403F">
        <w:rPr>
          <w:rFonts w:cs="Arial"/>
          <w:color w:val="000000"/>
          <w:lang w:eastAsia="es-CR"/>
        </w:rPr>
        <w:t xml:space="preserve">de seguridad de datos </w:t>
      </w:r>
      <w:r>
        <w:rPr>
          <w:rFonts w:cs="Arial"/>
          <w:color w:val="000000"/>
          <w:lang w:eastAsia="es-CR"/>
        </w:rPr>
        <w:t xml:space="preserve">desarrollado </w:t>
      </w:r>
      <w:r w:rsidRPr="008B403F">
        <w:rPr>
          <w:rFonts w:cs="Arial"/>
          <w:color w:val="000000"/>
          <w:lang w:eastAsia="es-CR"/>
        </w:rPr>
        <w:t>para la industria de tarjetas de pago</w:t>
      </w:r>
      <w:r w:rsidRPr="00D81993">
        <w:t>.</w:t>
      </w:r>
    </w:p>
    <w:p w14:paraId="483524B2" w14:textId="77777777" w:rsidR="00C279B7" w:rsidRPr="00D81993" w:rsidRDefault="00C279B7" w:rsidP="00CF0244">
      <w:pPr>
        <w:pStyle w:val="ListaVietas"/>
        <w:tabs>
          <w:tab w:val="clear" w:pos="425"/>
        </w:tabs>
        <w:spacing w:before="0" w:line="264" w:lineRule="auto"/>
        <w:ind w:left="284" w:hanging="284"/>
      </w:pPr>
      <w:bookmarkStart w:id="22" w:name="_Hlk147583888"/>
      <w:r w:rsidRPr="002A2D26">
        <w:t>Preproducción: e</w:t>
      </w:r>
      <w:r w:rsidRPr="00D81993">
        <w:t xml:space="preserve">stado en el que se encuentra un validador cuando está configurado con la aplicación de </w:t>
      </w:r>
      <w:r w:rsidRPr="00115AD1">
        <w:rPr>
          <w:i/>
          <w:iCs/>
        </w:rPr>
        <w:t>software</w:t>
      </w:r>
      <w:r w:rsidRPr="00D81993">
        <w:t xml:space="preserve"> del BCCR, conectado al ambiente de producción de SINPE-TP y con la capacidad funcional de transmitir transacciones al Sistema Central de Recaudo, pero sin que dichas transacciones se consideren para los procesos de gestión de cobro mediante el adquirente, debido a que su objetivo de registro es el de probar el funcionamiento de los flujo de información entre el validador y el Sistema Central de Recaudo.</w:t>
      </w:r>
    </w:p>
    <w:bookmarkEnd w:id="22"/>
    <w:p w14:paraId="39CDAB4A" w14:textId="77777777" w:rsidR="00C279B7" w:rsidRPr="00296E65" w:rsidRDefault="00C279B7" w:rsidP="00CF0244">
      <w:pPr>
        <w:pStyle w:val="ListaVietas"/>
        <w:tabs>
          <w:tab w:val="clear" w:pos="425"/>
        </w:tabs>
        <w:spacing w:before="0" w:line="264" w:lineRule="auto"/>
        <w:ind w:left="284" w:hanging="284"/>
      </w:pPr>
      <w:r w:rsidRPr="002172EC">
        <w:rPr>
          <w:rFonts w:cs="Arial"/>
        </w:rPr>
        <w:t xml:space="preserve">Proveedor de </w:t>
      </w:r>
      <w:r w:rsidRPr="002172EC">
        <w:rPr>
          <w:rFonts w:cs="Arial"/>
          <w:lang w:val="es-ES_tradnl"/>
        </w:rPr>
        <w:t>servicio</w:t>
      </w:r>
      <w:r>
        <w:rPr>
          <w:rFonts w:cs="Arial"/>
          <w:lang w:val="es-ES_tradnl"/>
        </w:rPr>
        <w:t>s</w:t>
      </w:r>
      <w:r w:rsidRPr="002172EC">
        <w:rPr>
          <w:rFonts w:cs="Arial"/>
          <w:lang w:val="es-ES_tradnl"/>
        </w:rPr>
        <w:t>: persona jurídica, pública o privada, que presta algún tipo de servicio como parte de la infraestructura tecnológica y operativa de SINPE-TP.</w:t>
      </w:r>
    </w:p>
    <w:p w14:paraId="2230FB91" w14:textId="77777777" w:rsidR="00C279B7" w:rsidRPr="002D761A" w:rsidRDefault="00C279B7" w:rsidP="00CF0244">
      <w:pPr>
        <w:pStyle w:val="ListaVietas"/>
        <w:tabs>
          <w:tab w:val="clear" w:pos="425"/>
        </w:tabs>
        <w:spacing w:before="0" w:line="264" w:lineRule="auto"/>
        <w:ind w:left="284" w:hanging="284"/>
      </w:pPr>
      <w:r>
        <w:rPr>
          <w:rFonts w:cs="Arial"/>
          <w:lang w:val="es-ES_tradnl"/>
        </w:rPr>
        <w:t xml:space="preserve">Proveedor tecnológico: </w:t>
      </w:r>
      <w:r w:rsidRPr="00874885">
        <w:rPr>
          <w:rFonts w:cs="Arial"/>
          <w:lang w:val="es-ES_tradnl"/>
        </w:rPr>
        <w:t xml:space="preserve">empresa autorizada por un fabricante de equipos de validación homologados </w:t>
      </w:r>
      <w:r>
        <w:rPr>
          <w:rFonts w:cs="Arial"/>
          <w:lang w:val="es-ES_tradnl"/>
        </w:rPr>
        <w:t xml:space="preserve">por el BCCR, </w:t>
      </w:r>
      <w:r w:rsidRPr="00874885">
        <w:rPr>
          <w:rFonts w:cs="Arial"/>
          <w:lang w:val="es-ES_tradnl"/>
        </w:rPr>
        <w:t>para ofrecer en el país dichos equipos a los operadores de transporte, así como servicios de soporte y mantenimiento</w:t>
      </w:r>
      <w:r>
        <w:rPr>
          <w:rFonts w:cs="Arial"/>
          <w:lang w:val="es-ES_tradnl"/>
        </w:rPr>
        <w:t xml:space="preserve"> relacionados</w:t>
      </w:r>
      <w:r w:rsidRPr="00874885">
        <w:rPr>
          <w:rFonts w:cs="Arial"/>
          <w:lang w:val="es-ES_tradnl"/>
        </w:rPr>
        <w:t>. También puede asesorar a los operadores de transporte en el funcionamiento del servicio de validación de SINPE−TP</w:t>
      </w:r>
      <w:r w:rsidRPr="002D761A">
        <w:rPr>
          <w:lang w:val="es-ES_tradnl"/>
        </w:rPr>
        <w:t>.</w:t>
      </w:r>
    </w:p>
    <w:p w14:paraId="4C2FC0AB" w14:textId="77777777" w:rsidR="00C279B7" w:rsidRPr="003808E2" w:rsidRDefault="00C279B7" w:rsidP="00CF0244">
      <w:pPr>
        <w:pStyle w:val="ListaVietas"/>
        <w:tabs>
          <w:tab w:val="clear" w:pos="425"/>
        </w:tabs>
        <w:spacing w:before="0" w:line="264" w:lineRule="auto"/>
        <w:ind w:left="284" w:hanging="284"/>
      </w:pPr>
      <w:bookmarkStart w:id="23" w:name="_Hlk144197037"/>
      <w:r w:rsidRPr="002D761A">
        <w:t xml:space="preserve">Puesta en marcha de los validadores: proceso que </w:t>
      </w:r>
      <w:r w:rsidRPr="00296E65">
        <w:t xml:space="preserve">inicia con la </w:t>
      </w:r>
      <w:r w:rsidRPr="002D761A">
        <w:t>solicitud de suscripción</w:t>
      </w:r>
      <w:r w:rsidRPr="00296E65">
        <w:t xml:space="preserve"> al servicio SINPE-TP que realiza el operador de transporte con base en los dispuesto en la </w:t>
      </w:r>
      <w:r w:rsidRPr="00296E65">
        <w:rPr>
          <w:i/>
          <w:iCs/>
        </w:rPr>
        <w:t>Norma Complementaria SINPE-TP</w:t>
      </w:r>
      <w:r w:rsidRPr="003808E2">
        <w:t xml:space="preserve">, </w:t>
      </w:r>
      <w:r w:rsidRPr="00296E65">
        <w:t xml:space="preserve">y que continua con el </w:t>
      </w:r>
      <w:r w:rsidRPr="003808E2">
        <w:t xml:space="preserve">registro, configuración, instalación del kit de montaje y </w:t>
      </w:r>
      <w:r>
        <w:t>activación</w:t>
      </w:r>
      <w:r w:rsidRPr="00296E65">
        <w:t xml:space="preserve"> del funcionamiento </w:t>
      </w:r>
      <w:r w:rsidRPr="003808E2">
        <w:t>de los validadores en el ecosistema de pagos de SINPE</w:t>
      </w:r>
      <w:r w:rsidRPr="00296E65">
        <w:noBreakHyphen/>
        <w:t>TP</w:t>
      </w:r>
      <w:r w:rsidRPr="003808E2">
        <w:t>, en lo que respecta a sus unidades de transporte.</w:t>
      </w:r>
    </w:p>
    <w:bookmarkEnd w:id="23"/>
    <w:p w14:paraId="5EFF358A" w14:textId="77777777" w:rsidR="00C279B7" w:rsidRDefault="00C279B7" w:rsidP="00CF0244">
      <w:pPr>
        <w:pStyle w:val="ListaVietas"/>
        <w:tabs>
          <w:tab w:val="clear" w:pos="425"/>
        </w:tabs>
        <w:spacing w:before="0" w:line="264" w:lineRule="auto"/>
        <w:ind w:left="284" w:hanging="284"/>
      </w:pPr>
      <w:r>
        <w:t xml:space="preserve">Reglamento de SINPE-TP: Reglamento del Sistema Nacional de Pago Electrónico en el Transporte Público, </w:t>
      </w:r>
      <w:r w:rsidRPr="003D74F3">
        <w:rPr>
          <w:rFonts w:cs="Arial"/>
        </w:rPr>
        <w:t>emitido por la Junta Directiva del BCCR de conformidad con las potestades regulatorias que le confiere el artículo 69 de la ley 7558.</w:t>
      </w:r>
    </w:p>
    <w:p w14:paraId="7FB5CBAA" w14:textId="77777777" w:rsidR="00C279B7" w:rsidRPr="003808E2" w:rsidRDefault="00C279B7" w:rsidP="00CF0244">
      <w:pPr>
        <w:pStyle w:val="ListaVietas"/>
        <w:tabs>
          <w:tab w:val="clear" w:pos="425"/>
        </w:tabs>
        <w:spacing w:before="0" w:line="264" w:lineRule="auto"/>
        <w:ind w:left="284" w:hanging="284"/>
      </w:pPr>
      <w:r w:rsidRPr="003808E2">
        <w:t>Servicio de autobús: servicio de transporte público colectivo en la modalidad de autobús de ruta regular, gestionado por las empresas autobuseras que cuentan con una concesión o permiso extendido por el CTP.</w:t>
      </w:r>
    </w:p>
    <w:p w14:paraId="7C534578" w14:textId="77777777" w:rsidR="00C279B7" w:rsidRPr="00296E65" w:rsidRDefault="00C279B7" w:rsidP="00CF0244">
      <w:pPr>
        <w:pStyle w:val="ListaVietas"/>
        <w:tabs>
          <w:tab w:val="clear" w:pos="425"/>
        </w:tabs>
        <w:spacing w:before="0" w:line="264" w:lineRule="auto"/>
        <w:ind w:left="284" w:hanging="284"/>
      </w:pPr>
      <w:r w:rsidRPr="00296E65">
        <w:t xml:space="preserve">Servicio de Gestión de Aplicaciones (SEGA): conjunto de procesos, protocolos, procedimientos, estándares de comunicación y herramientas con los que se administran las aplicaciones de </w:t>
      </w:r>
      <w:r w:rsidRPr="001E2A02">
        <w:rPr>
          <w:i/>
          <w:iCs/>
        </w:rPr>
        <w:t>software</w:t>
      </w:r>
      <w:r w:rsidRPr="00296E65">
        <w:t xml:space="preserve"> instaladas en los lectores y validadores homologados en el ecosistema de pagos de SINPE-TP. Por medio de este servicio se ejecutan y controlan las comunicaciones con las que se instalan en los validadores (en forma remota) las actualizaciones de </w:t>
      </w:r>
      <w:r w:rsidRPr="001E2A02">
        <w:rPr>
          <w:i/>
          <w:iCs/>
        </w:rPr>
        <w:t>software</w:t>
      </w:r>
      <w:r w:rsidRPr="00296E65">
        <w:t>, incluidas las que corresponden a las funcionalidades para monitorear el funcionamiento de los equipos de validación.</w:t>
      </w:r>
    </w:p>
    <w:p w14:paraId="219D1198" w14:textId="77777777" w:rsidR="00C279B7" w:rsidRPr="003808E2" w:rsidRDefault="00C279B7" w:rsidP="00CF0244">
      <w:pPr>
        <w:pStyle w:val="ListaVietas"/>
        <w:tabs>
          <w:tab w:val="clear" w:pos="425"/>
        </w:tabs>
        <w:spacing w:before="0" w:line="264" w:lineRule="auto"/>
        <w:ind w:left="284" w:hanging="284"/>
      </w:pPr>
      <w:r w:rsidRPr="003808E2">
        <w:lastRenderedPageBreak/>
        <w:t xml:space="preserve">Servicio de </w:t>
      </w:r>
      <w:r>
        <w:t>autobús</w:t>
      </w:r>
      <w:r w:rsidRPr="003808E2">
        <w:t xml:space="preserve">: servicio de transporte público </w:t>
      </w:r>
      <w:r>
        <w:t xml:space="preserve">remunerado de pasajeros </w:t>
      </w:r>
      <w:r w:rsidRPr="003808E2">
        <w:t xml:space="preserve">en la modalidad de </w:t>
      </w:r>
      <w:r>
        <w:t>autobús de ruta regular, operado por las empresas autorizadas por el CTP.</w:t>
      </w:r>
    </w:p>
    <w:p w14:paraId="21B8B795" w14:textId="77777777" w:rsidR="00C279B7" w:rsidRPr="003808E2" w:rsidRDefault="00C279B7" w:rsidP="00CF0244">
      <w:pPr>
        <w:pStyle w:val="ListaVietas"/>
        <w:tabs>
          <w:tab w:val="clear" w:pos="425"/>
        </w:tabs>
        <w:spacing w:before="0" w:line="264" w:lineRule="auto"/>
        <w:ind w:left="284" w:hanging="284"/>
      </w:pPr>
      <w:r w:rsidRPr="003808E2">
        <w:t xml:space="preserve">Servicio de tren: servicio de transporte público </w:t>
      </w:r>
      <w:r>
        <w:t xml:space="preserve">remunerado de pasajeros </w:t>
      </w:r>
      <w:r w:rsidRPr="003808E2">
        <w:t>en la modalidad de tren urbano</w:t>
      </w:r>
      <w:r>
        <w:t xml:space="preserve">, operado </w:t>
      </w:r>
      <w:r w:rsidRPr="003808E2">
        <w:t xml:space="preserve">por </w:t>
      </w:r>
      <w:proofErr w:type="spellStart"/>
      <w:r w:rsidRPr="003808E2">
        <w:t>Incofer</w:t>
      </w:r>
      <w:proofErr w:type="spellEnd"/>
      <w:r w:rsidRPr="003808E2">
        <w:t>.</w:t>
      </w:r>
    </w:p>
    <w:p w14:paraId="46678DEB" w14:textId="77777777" w:rsidR="00C279B7" w:rsidRPr="00395BAB" w:rsidRDefault="00C279B7" w:rsidP="00CF0244">
      <w:pPr>
        <w:pStyle w:val="ListaVietas"/>
        <w:tabs>
          <w:tab w:val="clear" w:pos="425"/>
        </w:tabs>
        <w:spacing w:before="0" w:line="264" w:lineRule="auto"/>
        <w:ind w:left="284" w:hanging="284"/>
      </w:pPr>
      <w:r w:rsidRPr="00395BAB">
        <w:t>SINPE: acrónimo del Sistema Nacional de Pagos Electrónicos</w:t>
      </w:r>
      <w:r>
        <w:t xml:space="preserve">. Es </w:t>
      </w:r>
      <w:r w:rsidRPr="00395BAB">
        <w:t>una plataforma de servicios financieros de pago para la movilización interbancaria de fondos, establecida, regulada y operada por el BCCR.</w:t>
      </w:r>
    </w:p>
    <w:p w14:paraId="0DBC5275" w14:textId="77777777" w:rsidR="00C279B7" w:rsidRDefault="00C279B7" w:rsidP="00CF0244">
      <w:pPr>
        <w:pStyle w:val="ListaVietas"/>
        <w:tabs>
          <w:tab w:val="clear" w:pos="425"/>
        </w:tabs>
        <w:spacing w:before="0" w:line="264" w:lineRule="auto"/>
        <w:ind w:left="284" w:hanging="284"/>
      </w:pPr>
      <w:r w:rsidRPr="009A4D8B">
        <w:t xml:space="preserve">SINPE-TP: </w:t>
      </w:r>
      <w:r>
        <w:t xml:space="preserve">acrónimo del </w:t>
      </w:r>
      <w:r w:rsidRPr="009A4D8B">
        <w:t>Sistema Nacional de Pago Electrónico en el Transporte Público.</w:t>
      </w:r>
    </w:p>
    <w:p w14:paraId="0CB3FD11" w14:textId="77777777" w:rsidR="00C279B7" w:rsidRDefault="00C279B7" w:rsidP="00CF0244">
      <w:pPr>
        <w:pStyle w:val="ListaVietas"/>
        <w:tabs>
          <w:tab w:val="clear" w:pos="425"/>
        </w:tabs>
        <w:spacing w:before="0" w:line="264" w:lineRule="auto"/>
        <w:ind w:left="284" w:hanging="284"/>
      </w:pPr>
      <w:r w:rsidRPr="00CF176E">
        <w:t>Sistema Central de Recaudo</w:t>
      </w:r>
      <w:r>
        <w:t xml:space="preserve"> (SCR)</w:t>
      </w:r>
      <w:r w:rsidRPr="00CF176E">
        <w:t xml:space="preserve">: </w:t>
      </w:r>
      <w:r w:rsidRPr="0051496E">
        <w:t xml:space="preserve">componente de </w:t>
      </w:r>
      <w:r w:rsidRPr="007823EE">
        <w:rPr>
          <w:i/>
          <w:iCs/>
        </w:rPr>
        <w:t>back office</w:t>
      </w:r>
      <w:r w:rsidRPr="0051496E">
        <w:t xml:space="preserve"> de</w:t>
      </w:r>
      <w:r>
        <w:t>l</w:t>
      </w:r>
      <w:r w:rsidRPr="0051496E">
        <w:t xml:space="preserve"> SINPE-TP que aplica las reglas de transporte en el procesamiento de pagos.</w:t>
      </w:r>
      <w:r>
        <w:t xml:space="preserve"> </w:t>
      </w:r>
      <w:r w:rsidRPr="0051496E">
        <w:t>El SCR funciona integrado a la pasarela de transporte para aplicar las reglas de pagos agregados</w:t>
      </w:r>
      <w:r w:rsidRPr="00DB60C1">
        <w:t>.</w:t>
      </w:r>
    </w:p>
    <w:p w14:paraId="70002F3E" w14:textId="77777777" w:rsidR="00C279B7" w:rsidRDefault="00C279B7" w:rsidP="00CF0244">
      <w:pPr>
        <w:pStyle w:val="ListaVietas"/>
        <w:tabs>
          <w:tab w:val="clear" w:pos="425"/>
        </w:tabs>
        <w:spacing w:before="0" w:line="264" w:lineRule="auto"/>
        <w:ind w:left="284" w:hanging="284"/>
      </w:pPr>
      <w:bookmarkStart w:id="24" w:name="_Hlk134107869"/>
      <w:r w:rsidRPr="00CF263B">
        <w:t>Transacción</w:t>
      </w:r>
      <w:r w:rsidRPr="00CF263B">
        <w:rPr>
          <w:rFonts w:cs="Arial"/>
          <w:lang w:eastAsia="es-CR"/>
        </w:rPr>
        <w:t>: pago de la tarifa que realiza un pasajero con el uso del mecanismo de SINPE-TP en los servicios de transporte público</w:t>
      </w:r>
      <w:r>
        <w:rPr>
          <w:rFonts w:cs="Arial"/>
          <w:lang w:eastAsia="es-CR"/>
        </w:rPr>
        <w:t>.</w:t>
      </w:r>
    </w:p>
    <w:p w14:paraId="522154F5" w14:textId="77777777" w:rsidR="00C279B7" w:rsidRDefault="00C279B7" w:rsidP="00CF0244">
      <w:pPr>
        <w:pStyle w:val="ListaVietas"/>
        <w:tabs>
          <w:tab w:val="clear" w:pos="425"/>
        </w:tabs>
        <w:spacing w:before="0" w:line="264" w:lineRule="auto"/>
        <w:ind w:left="284" w:hanging="284"/>
      </w:pPr>
      <w:r w:rsidRPr="00DB60C1">
        <w:t xml:space="preserve">Transporte público: servicio de transporte </w:t>
      </w:r>
      <w:r>
        <w:t>remunerado</w:t>
      </w:r>
      <w:r w:rsidRPr="00DB60C1">
        <w:t xml:space="preserve"> de </w:t>
      </w:r>
      <w:r>
        <w:t>person</w:t>
      </w:r>
      <w:r w:rsidRPr="008A0C76">
        <w:t xml:space="preserve">as en las modalidades </w:t>
      </w:r>
      <w:r w:rsidRPr="005A0112">
        <w:t>servicio de autobús de ruta regular y tren de pasajeros</w:t>
      </w:r>
      <w:r>
        <w:t>.</w:t>
      </w:r>
      <w:bookmarkEnd w:id="24"/>
    </w:p>
    <w:p w14:paraId="63C52985" w14:textId="77777777" w:rsidR="00C279B7" w:rsidRPr="00F8209C" w:rsidRDefault="00C279B7" w:rsidP="00CF0244">
      <w:pPr>
        <w:pStyle w:val="ListaVietas"/>
        <w:tabs>
          <w:tab w:val="clear" w:pos="425"/>
        </w:tabs>
        <w:spacing w:before="0" w:line="264" w:lineRule="auto"/>
        <w:ind w:left="284" w:hanging="284"/>
      </w:pPr>
      <w:r>
        <w:t xml:space="preserve">Unidad de transporte: autobús autorizado por el CTP para operar en el servicio de transporte público de ruta </w:t>
      </w:r>
      <w:r w:rsidRPr="00F8209C">
        <w:t>regular.</w:t>
      </w:r>
    </w:p>
    <w:p w14:paraId="1DD6D073" w14:textId="77777777" w:rsidR="00C279B7" w:rsidRPr="00F8209C" w:rsidRDefault="00C279B7" w:rsidP="00CF0244">
      <w:pPr>
        <w:pStyle w:val="ListaVietas"/>
        <w:tabs>
          <w:tab w:val="clear" w:pos="425"/>
        </w:tabs>
        <w:spacing w:before="0" w:line="264" w:lineRule="auto"/>
        <w:ind w:left="284" w:hanging="284"/>
      </w:pPr>
      <w:r w:rsidRPr="00F8209C">
        <w:t xml:space="preserve">Usuario: persona física (tarjetahabiente) que utiliza los servicios del transporte público </w:t>
      </w:r>
      <w:r>
        <w:t>remunerado de personas</w:t>
      </w:r>
      <w:r w:rsidRPr="00F8209C">
        <w:t xml:space="preserve">, </w:t>
      </w:r>
      <w:r w:rsidRPr="009212EE">
        <w:t xml:space="preserve">así como </w:t>
      </w:r>
      <w:r w:rsidRPr="00F8209C">
        <w:t xml:space="preserve">el servicio SINPE-TP para pagar el costo </w:t>
      </w:r>
      <w:r>
        <w:t>de los viajes</w:t>
      </w:r>
      <w:r w:rsidRPr="00F8209C">
        <w:t>.</w:t>
      </w:r>
    </w:p>
    <w:p w14:paraId="55078C4A" w14:textId="77777777" w:rsidR="00C279B7" w:rsidRDefault="00C279B7" w:rsidP="00CF0244">
      <w:pPr>
        <w:pStyle w:val="ListaVietas"/>
        <w:tabs>
          <w:tab w:val="clear" w:pos="425"/>
        </w:tabs>
        <w:spacing w:before="0" w:line="264" w:lineRule="auto"/>
        <w:ind w:left="284" w:hanging="284"/>
      </w:pPr>
      <w:bookmarkStart w:id="25" w:name="_Hlk214538032"/>
      <w:r>
        <w:rPr>
          <w:rFonts w:cs="Arial"/>
        </w:rPr>
        <w:t xml:space="preserve">Validador: </w:t>
      </w:r>
      <w:r w:rsidRPr="004D7401">
        <w:rPr>
          <w:rFonts w:cs="Arial"/>
        </w:rPr>
        <w:t>equipo de validación homologado por el BCCR, configurado y acoplado para operar en la plataforma tecnológica de SINPE-TP.</w:t>
      </w:r>
      <w:r w:rsidRPr="004D7401">
        <w:rPr>
          <w:rFonts w:cs="Arial"/>
          <w:lang w:eastAsia="es-CR"/>
        </w:rPr>
        <w:t xml:space="preserve"> Un validador está integrado por un lector independiente de dispositivos de pago </w:t>
      </w:r>
      <w:r w:rsidRPr="004D7401">
        <w:rPr>
          <w:rFonts w:cs="Arial"/>
          <w:i/>
          <w:iCs/>
          <w:lang w:eastAsia="es-CR"/>
        </w:rPr>
        <w:t>EMV-</w:t>
      </w:r>
      <w:proofErr w:type="spellStart"/>
      <w:r w:rsidRPr="004D7401">
        <w:rPr>
          <w:rFonts w:cs="Arial"/>
          <w:i/>
          <w:iCs/>
          <w:lang w:eastAsia="es-CR"/>
        </w:rPr>
        <w:t>Contactless</w:t>
      </w:r>
      <w:proofErr w:type="spellEnd"/>
      <w:r w:rsidRPr="004D7401">
        <w:rPr>
          <w:rFonts w:cs="Arial"/>
          <w:lang w:eastAsia="es-CR"/>
        </w:rPr>
        <w:t xml:space="preserve">, así como por elementos periféricos tales como pantalla, bocina, </w:t>
      </w:r>
      <w:r>
        <w:rPr>
          <w:rFonts w:cs="Arial"/>
          <w:lang w:eastAsia="es-CR"/>
        </w:rPr>
        <w:t xml:space="preserve">dispositivo </w:t>
      </w:r>
      <w:r w:rsidRPr="004D7401">
        <w:rPr>
          <w:rFonts w:cs="Arial"/>
          <w:lang w:eastAsia="es-CR"/>
        </w:rPr>
        <w:t>GPS</w:t>
      </w:r>
      <w:r>
        <w:rPr>
          <w:rFonts w:cs="Arial"/>
          <w:lang w:eastAsia="es-CR"/>
        </w:rPr>
        <w:t xml:space="preserve"> </w:t>
      </w:r>
      <w:r w:rsidRPr="004D7401">
        <w:rPr>
          <w:rFonts w:cs="Arial"/>
          <w:lang w:eastAsia="es-CR"/>
        </w:rPr>
        <w:t>u otros, y es utilizado para registrar y enviar transacciones al Sistema Central de Recaudo</w:t>
      </w:r>
      <w:bookmarkEnd w:id="25"/>
      <w:r w:rsidRPr="004D7401">
        <w:rPr>
          <w:rFonts w:cs="Arial"/>
          <w:lang w:eastAsia="es-CR"/>
        </w:rPr>
        <w:t>.</w:t>
      </w:r>
      <w:r>
        <w:rPr>
          <w:rFonts w:cs="Arial"/>
          <w:lang w:eastAsia="es-CR"/>
        </w:rPr>
        <w:t xml:space="preserve"> En rutas de tarifa fraccionada, el validador también integra una consola</w:t>
      </w:r>
    </w:p>
    <w:p w14:paraId="1D9DDBC9" w14:textId="77777777" w:rsidR="00C279B7" w:rsidRDefault="00C279B7" w:rsidP="00CF0244">
      <w:pPr>
        <w:pStyle w:val="ListaVietas"/>
        <w:tabs>
          <w:tab w:val="clear" w:pos="425"/>
        </w:tabs>
        <w:spacing w:before="0" w:line="264" w:lineRule="auto"/>
        <w:ind w:left="284" w:hanging="284"/>
      </w:pPr>
      <w:proofErr w:type="gramStart"/>
      <w:r w:rsidRPr="009A4D8B">
        <w:t>Wearable</w:t>
      </w:r>
      <w:proofErr w:type="gramEnd"/>
      <w:r w:rsidRPr="009A4D8B">
        <w:t>: dispositivo tecnológico como teléfono celular, tableta, brazalete, reloj, anillo</w:t>
      </w:r>
      <w:r>
        <w:t>, calcomanía</w:t>
      </w:r>
      <w:r w:rsidRPr="009A4D8B">
        <w:t xml:space="preserve"> y cualquier otro objeto que pueda contener un microprocesador criptográfico con el estándar EMV y que cumple con las mismas funciones de una tarjeta de pago sin contacto.</w:t>
      </w:r>
    </w:p>
    <w:p w14:paraId="4C056CE2" w14:textId="77777777" w:rsidR="00C279B7" w:rsidRPr="007565EC" w:rsidRDefault="00C279B7" w:rsidP="00CF0244">
      <w:pPr>
        <w:pStyle w:val="Ttulo1"/>
        <w:numPr>
          <w:ilvl w:val="0"/>
          <w:numId w:val="3"/>
        </w:numPr>
        <w:tabs>
          <w:tab w:val="clear" w:pos="340"/>
        </w:tabs>
        <w:spacing w:before="120" w:line="264" w:lineRule="auto"/>
        <w:ind w:left="425" w:hanging="425"/>
      </w:pPr>
      <w:bookmarkStart w:id="26" w:name="_Toc124426308"/>
      <w:bookmarkStart w:id="27" w:name="_Toc147871718"/>
      <w:bookmarkStart w:id="28" w:name="_Toc216700816"/>
      <w:bookmarkEnd w:id="26"/>
      <w:r>
        <w:t>Regulación relacionada</w:t>
      </w:r>
      <w:bookmarkEnd w:id="27"/>
      <w:bookmarkEnd w:id="28"/>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20" w:firstRow="1" w:lastRow="0" w:firstColumn="0" w:lastColumn="0" w:noHBand="0" w:noVBand="0"/>
      </w:tblPr>
      <w:tblGrid>
        <w:gridCol w:w="1418"/>
        <w:gridCol w:w="6945"/>
      </w:tblGrid>
      <w:tr w:rsidR="00C279B7" w:rsidRPr="002A278F" w14:paraId="4B6FF9E7" w14:textId="77777777" w:rsidTr="006D6935">
        <w:trPr>
          <w:cantSplit/>
          <w:tblHeader/>
        </w:trPr>
        <w:tc>
          <w:tcPr>
            <w:tcW w:w="1418" w:type="dxa"/>
            <w:shd w:val="clear" w:color="auto" w:fill="44546A" w:themeFill="text2"/>
            <w:vAlign w:val="center"/>
          </w:tcPr>
          <w:p w14:paraId="072F0328" w14:textId="77777777" w:rsidR="00C279B7" w:rsidRPr="002A278F" w:rsidRDefault="00C279B7" w:rsidP="00CF0244">
            <w:pPr>
              <w:pStyle w:val="TtuloTabla"/>
              <w:spacing w:before="60" w:after="60" w:line="264" w:lineRule="auto"/>
              <w:rPr>
                <w:rFonts w:ascii="Arial" w:hAnsi="Arial" w:cs="Arial"/>
                <w:color w:val="FFFFFF" w:themeColor="background1"/>
                <w:position w:val="-20"/>
                <w:sz w:val="20"/>
                <w:szCs w:val="20"/>
              </w:rPr>
            </w:pPr>
            <w:r w:rsidRPr="002A278F">
              <w:rPr>
                <w:rFonts w:ascii="Arial" w:hAnsi="Arial" w:cs="Arial"/>
                <w:color w:val="FFFFFF" w:themeColor="background1"/>
                <w:sz w:val="20"/>
                <w:szCs w:val="20"/>
              </w:rPr>
              <w:t>Referencia</w:t>
            </w:r>
          </w:p>
        </w:tc>
        <w:tc>
          <w:tcPr>
            <w:tcW w:w="6945" w:type="dxa"/>
            <w:shd w:val="clear" w:color="auto" w:fill="44546A" w:themeFill="text2"/>
            <w:vAlign w:val="center"/>
          </w:tcPr>
          <w:p w14:paraId="3198BBF8" w14:textId="77777777" w:rsidR="00C279B7" w:rsidRPr="002A278F" w:rsidRDefault="00C279B7" w:rsidP="00CF0244">
            <w:pPr>
              <w:pStyle w:val="TtuloTabla"/>
              <w:spacing w:before="60" w:after="60" w:line="264" w:lineRule="auto"/>
              <w:rPr>
                <w:rFonts w:ascii="Arial" w:hAnsi="Arial" w:cs="Arial"/>
                <w:color w:val="FFFFFF" w:themeColor="background1"/>
                <w:position w:val="-20"/>
                <w:sz w:val="20"/>
                <w:szCs w:val="20"/>
              </w:rPr>
            </w:pPr>
            <w:r w:rsidRPr="002A278F">
              <w:rPr>
                <w:rFonts w:ascii="Arial" w:hAnsi="Arial" w:cs="Arial"/>
                <w:color w:val="FFFFFF" w:themeColor="background1"/>
                <w:position w:val="-20"/>
                <w:sz w:val="20"/>
                <w:szCs w:val="20"/>
              </w:rPr>
              <w:t xml:space="preserve">Nombre </w:t>
            </w:r>
            <w:r>
              <w:rPr>
                <w:rFonts w:ascii="Arial" w:hAnsi="Arial" w:cs="Arial"/>
                <w:color w:val="FFFFFF" w:themeColor="background1"/>
                <w:position w:val="-20"/>
                <w:sz w:val="20"/>
                <w:szCs w:val="20"/>
              </w:rPr>
              <w:t>del documento</w:t>
            </w:r>
          </w:p>
        </w:tc>
      </w:tr>
      <w:tr w:rsidR="00C279B7" w:rsidRPr="007565EC" w14:paraId="66DDD520" w14:textId="77777777" w:rsidTr="0018189C">
        <w:trPr>
          <w:cantSplit/>
        </w:trPr>
        <w:tc>
          <w:tcPr>
            <w:tcW w:w="1418" w:type="dxa"/>
            <w:shd w:val="clear" w:color="auto" w:fill="F2F2F2" w:themeFill="background1" w:themeFillShade="F2"/>
            <w:vAlign w:val="center"/>
          </w:tcPr>
          <w:p w14:paraId="21D2E079" w14:textId="77777777" w:rsidR="00C279B7" w:rsidRPr="002A278F" w:rsidRDefault="00C279B7" w:rsidP="00CF0244">
            <w:pPr>
              <w:pStyle w:val="TextoTablaCentrado"/>
              <w:spacing w:line="264" w:lineRule="auto"/>
              <w:rPr>
                <w:rFonts w:ascii="Arial" w:hAnsi="Arial" w:cs="Arial"/>
                <w:position w:val="-20"/>
                <w:sz w:val="20"/>
                <w:szCs w:val="20"/>
              </w:rPr>
            </w:pPr>
            <w:r>
              <w:rPr>
                <w:rFonts w:ascii="Arial" w:hAnsi="Arial" w:cs="Arial"/>
                <w:position w:val="-20"/>
                <w:sz w:val="20"/>
                <w:szCs w:val="20"/>
              </w:rPr>
              <w:t>RSTP</w:t>
            </w:r>
          </w:p>
        </w:tc>
        <w:tc>
          <w:tcPr>
            <w:tcW w:w="6945" w:type="dxa"/>
            <w:shd w:val="clear" w:color="auto" w:fill="F2F2F2" w:themeFill="background1" w:themeFillShade="F2"/>
            <w:vAlign w:val="center"/>
          </w:tcPr>
          <w:p w14:paraId="31FA355C" w14:textId="77777777" w:rsidR="00C279B7" w:rsidRPr="002A278F" w:rsidRDefault="00C279B7" w:rsidP="00CF0244">
            <w:pPr>
              <w:pStyle w:val="TextoTablaJustificado"/>
              <w:spacing w:line="264" w:lineRule="auto"/>
              <w:rPr>
                <w:rFonts w:ascii="Arial" w:hAnsi="Arial" w:cs="Arial"/>
                <w:position w:val="-20"/>
                <w:sz w:val="20"/>
                <w:szCs w:val="20"/>
              </w:rPr>
            </w:pPr>
            <w:r w:rsidRPr="002A278F">
              <w:rPr>
                <w:rFonts w:ascii="Arial" w:hAnsi="Arial" w:cs="Arial"/>
                <w:position w:val="-20"/>
                <w:sz w:val="20"/>
                <w:szCs w:val="20"/>
              </w:rPr>
              <w:t xml:space="preserve">Reglamento del Sistema </w:t>
            </w:r>
            <w:r>
              <w:rPr>
                <w:rFonts w:ascii="Arial" w:hAnsi="Arial" w:cs="Arial"/>
                <w:position w:val="-20"/>
                <w:sz w:val="20"/>
                <w:szCs w:val="20"/>
              </w:rPr>
              <w:t>Nacional de Pago Electrónico en el Transporte Público.</w:t>
            </w:r>
          </w:p>
        </w:tc>
      </w:tr>
      <w:tr w:rsidR="00C279B7" w:rsidRPr="007565EC" w14:paraId="5FD8BFF3" w14:textId="77777777" w:rsidTr="0018189C">
        <w:trPr>
          <w:cantSplit/>
        </w:trPr>
        <w:tc>
          <w:tcPr>
            <w:tcW w:w="1418" w:type="dxa"/>
            <w:shd w:val="clear" w:color="auto" w:fill="F2F2F2" w:themeFill="background1" w:themeFillShade="F2"/>
            <w:vAlign w:val="center"/>
          </w:tcPr>
          <w:p w14:paraId="67460A22" w14:textId="77777777" w:rsidR="00C279B7" w:rsidRPr="002A278F" w:rsidRDefault="00C279B7" w:rsidP="00CF0244">
            <w:pPr>
              <w:pStyle w:val="TextoTablaCentrado"/>
              <w:spacing w:line="264" w:lineRule="auto"/>
              <w:rPr>
                <w:rFonts w:ascii="Arial" w:hAnsi="Arial" w:cs="Arial"/>
                <w:position w:val="-20"/>
                <w:sz w:val="20"/>
                <w:szCs w:val="20"/>
              </w:rPr>
            </w:pPr>
            <w:r>
              <w:rPr>
                <w:rFonts w:ascii="Arial" w:hAnsi="Arial" w:cs="Arial"/>
                <w:position w:val="-20"/>
                <w:sz w:val="20"/>
                <w:szCs w:val="20"/>
              </w:rPr>
              <w:t>RST</w:t>
            </w:r>
          </w:p>
        </w:tc>
        <w:tc>
          <w:tcPr>
            <w:tcW w:w="6945" w:type="dxa"/>
            <w:shd w:val="clear" w:color="auto" w:fill="F2F2F2" w:themeFill="background1" w:themeFillShade="F2"/>
            <w:vAlign w:val="center"/>
          </w:tcPr>
          <w:p w14:paraId="04FFAE92" w14:textId="141AD2CC" w:rsidR="00C279B7" w:rsidRPr="002A278F" w:rsidRDefault="00C279B7" w:rsidP="00CF0244">
            <w:pPr>
              <w:pStyle w:val="TextoTablaJustificado"/>
              <w:spacing w:line="264" w:lineRule="auto"/>
              <w:rPr>
                <w:rFonts w:ascii="Arial" w:hAnsi="Arial" w:cs="Arial"/>
                <w:position w:val="-20"/>
                <w:sz w:val="20"/>
                <w:szCs w:val="20"/>
              </w:rPr>
            </w:pPr>
            <w:r w:rsidRPr="002A278F">
              <w:rPr>
                <w:rFonts w:ascii="Arial" w:hAnsi="Arial" w:cs="Arial"/>
                <w:position w:val="-20"/>
                <w:sz w:val="20"/>
                <w:szCs w:val="20"/>
              </w:rPr>
              <w:t>Reglamento del Sistema de Pagos</w:t>
            </w:r>
            <w:r w:rsidR="00F774F6">
              <w:rPr>
                <w:rFonts w:ascii="Arial" w:hAnsi="Arial" w:cs="Arial"/>
                <w:position w:val="-20"/>
                <w:sz w:val="20"/>
                <w:szCs w:val="20"/>
              </w:rPr>
              <w:t>.</w:t>
            </w:r>
          </w:p>
        </w:tc>
      </w:tr>
      <w:tr w:rsidR="00C279B7" w:rsidRPr="007565EC" w14:paraId="5D642396" w14:textId="77777777" w:rsidTr="0018189C">
        <w:trPr>
          <w:cantSplit/>
        </w:trPr>
        <w:tc>
          <w:tcPr>
            <w:tcW w:w="1418" w:type="dxa"/>
            <w:shd w:val="clear" w:color="auto" w:fill="F2F2F2" w:themeFill="background1" w:themeFillShade="F2"/>
            <w:vAlign w:val="center"/>
          </w:tcPr>
          <w:p w14:paraId="1948ADDD" w14:textId="77777777" w:rsidR="00C279B7" w:rsidRPr="002A278F" w:rsidRDefault="00C279B7" w:rsidP="00CF0244">
            <w:pPr>
              <w:pStyle w:val="TextoTablaCentrado"/>
              <w:spacing w:line="264" w:lineRule="auto"/>
              <w:rPr>
                <w:rFonts w:ascii="Arial" w:hAnsi="Arial" w:cs="Arial"/>
                <w:position w:val="-20"/>
                <w:sz w:val="20"/>
                <w:szCs w:val="20"/>
              </w:rPr>
            </w:pPr>
            <w:r>
              <w:rPr>
                <w:rFonts w:ascii="Arial" w:hAnsi="Arial" w:cs="Arial"/>
                <w:position w:val="-20"/>
                <w:sz w:val="20"/>
                <w:szCs w:val="20"/>
              </w:rPr>
              <w:t>RSP</w:t>
            </w:r>
          </w:p>
        </w:tc>
        <w:tc>
          <w:tcPr>
            <w:tcW w:w="6945" w:type="dxa"/>
            <w:shd w:val="clear" w:color="auto" w:fill="F2F2F2" w:themeFill="background1" w:themeFillShade="F2"/>
            <w:vAlign w:val="center"/>
          </w:tcPr>
          <w:p w14:paraId="1442AFEF" w14:textId="641599B3" w:rsidR="00C279B7" w:rsidRPr="002A278F" w:rsidRDefault="00C279B7" w:rsidP="00CF0244">
            <w:pPr>
              <w:pStyle w:val="TextoTablaJustificado"/>
              <w:spacing w:line="264" w:lineRule="auto"/>
              <w:rPr>
                <w:rFonts w:ascii="Arial" w:hAnsi="Arial" w:cs="Arial"/>
                <w:position w:val="-20"/>
                <w:sz w:val="20"/>
                <w:szCs w:val="20"/>
              </w:rPr>
            </w:pPr>
            <w:r w:rsidRPr="002A278F">
              <w:rPr>
                <w:rFonts w:ascii="Arial" w:hAnsi="Arial" w:cs="Arial"/>
                <w:sz w:val="20"/>
                <w:szCs w:val="20"/>
              </w:rPr>
              <w:t>Reglamento del Sistema de Tarjetas de Pago</w:t>
            </w:r>
            <w:r w:rsidR="00F774F6">
              <w:rPr>
                <w:rFonts w:ascii="Arial" w:hAnsi="Arial" w:cs="Arial"/>
                <w:sz w:val="20"/>
                <w:szCs w:val="20"/>
              </w:rPr>
              <w:t>.</w:t>
            </w:r>
          </w:p>
        </w:tc>
      </w:tr>
      <w:tr w:rsidR="00C279B7" w:rsidRPr="007565EC" w14:paraId="48B0395C" w14:textId="77777777" w:rsidTr="0018189C">
        <w:trPr>
          <w:cantSplit/>
        </w:trPr>
        <w:tc>
          <w:tcPr>
            <w:tcW w:w="1418" w:type="dxa"/>
            <w:shd w:val="clear" w:color="auto" w:fill="F2F2F2" w:themeFill="background1" w:themeFillShade="F2"/>
            <w:vAlign w:val="center"/>
          </w:tcPr>
          <w:p w14:paraId="65B6216F" w14:textId="77777777" w:rsidR="00C279B7" w:rsidRPr="002A278F" w:rsidRDefault="00C279B7" w:rsidP="00CF0244">
            <w:pPr>
              <w:pStyle w:val="TextoTablaCentrado"/>
              <w:spacing w:line="264" w:lineRule="auto"/>
              <w:rPr>
                <w:rFonts w:ascii="Arial" w:hAnsi="Arial" w:cs="Arial"/>
                <w:position w:val="-20"/>
                <w:sz w:val="20"/>
                <w:szCs w:val="20"/>
              </w:rPr>
            </w:pPr>
            <w:r w:rsidRPr="002A278F">
              <w:rPr>
                <w:rFonts w:ascii="Arial" w:hAnsi="Arial" w:cs="Arial"/>
                <w:position w:val="-20"/>
                <w:sz w:val="20"/>
                <w:szCs w:val="20"/>
              </w:rPr>
              <w:t>NC-STP</w:t>
            </w:r>
          </w:p>
        </w:tc>
        <w:tc>
          <w:tcPr>
            <w:tcW w:w="6945" w:type="dxa"/>
            <w:shd w:val="clear" w:color="auto" w:fill="F2F2F2" w:themeFill="background1" w:themeFillShade="F2"/>
            <w:vAlign w:val="center"/>
          </w:tcPr>
          <w:p w14:paraId="172D8767" w14:textId="2BB64DB5" w:rsidR="00C279B7" w:rsidRPr="002A278F" w:rsidRDefault="00C279B7" w:rsidP="00CF0244">
            <w:pPr>
              <w:pStyle w:val="TextoTablaJustificado"/>
              <w:spacing w:line="264" w:lineRule="auto"/>
              <w:rPr>
                <w:rFonts w:ascii="Arial" w:hAnsi="Arial" w:cs="Arial"/>
                <w:position w:val="-20"/>
                <w:sz w:val="20"/>
                <w:szCs w:val="20"/>
              </w:rPr>
            </w:pPr>
            <w:r w:rsidRPr="002A278F">
              <w:rPr>
                <w:rFonts w:ascii="Arial" w:hAnsi="Arial" w:cs="Arial"/>
                <w:sz w:val="20"/>
                <w:szCs w:val="20"/>
              </w:rPr>
              <w:t>Norma Complementaria SINPE-T</w:t>
            </w:r>
            <w:r>
              <w:rPr>
                <w:rFonts w:ascii="Arial" w:hAnsi="Arial" w:cs="Arial"/>
                <w:sz w:val="20"/>
                <w:szCs w:val="20"/>
              </w:rPr>
              <w:t>P</w:t>
            </w:r>
            <w:r w:rsidR="00F774F6">
              <w:rPr>
                <w:rFonts w:ascii="Arial" w:hAnsi="Arial" w:cs="Arial"/>
                <w:sz w:val="20"/>
                <w:szCs w:val="20"/>
              </w:rPr>
              <w:t>.</w:t>
            </w:r>
          </w:p>
        </w:tc>
      </w:tr>
      <w:tr w:rsidR="00C279B7" w:rsidRPr="007565EC" w14:paraId="6DD3F818" w14:textId="77777777" w:rsidTr="0018189C">
        <w:trPr>
          <w:cantSplit/>
        </w:trPr>
        <w:tc>
          <w:tcPr>
            <w:tcW w:w="1418" w:type="dxa"/>
            <w:shd w:val="clear" w:color="auto" w:fill="F2F2F2" w:themeFill="background1" w:themeFillShade="F2"/>
            <w:vAlign w:val="center"/>
          </w:tcPr>
          <w:p w14:paraId="2B954814" w14:textId="77777777" w:rsidR="00C279B7" w:rsidRPr="007565EC" w:rsidRDefault="00C279B7" w:rsidP="00CF0244">
            <w:pPr>
              <w:pStyle w:val="TextoTablaCentrado"/>
              <w:spacing w:line="264" w:lineRule="auto"/>
              <w:rPr>
                <w:rFonts w:ascii="Arial" w:hAnsi="Arial" w:cs="Arial"/>
                <w:sz w:val="20"/>
                <w:szCs w:val="20"/>
              </w:rPr>
            </w:pPr>
            <w:r w:rsidRPr="007565EC">
              <w:rPr>
                <w:rFonts w:ascii="Arial" w:hAnsi="Arial" w:cs="Arial"/>
                <w:sz w:val="20"/>
                <w:szCs w:val="20"/>
              </w:rPr>
              <w:t>NT-STP</w:t>
            </w:r>
          </w:p>
        </w:tc>
        <w:tc>
          <w:tcPr>
            <w:tcW w:w="6945" w:type="dxa"/>
            <w:shd w:val="clear" w:color="auto" w:fill="F2F2F2" w:themeFill="background1" w:themeFillShade="F2"/>
            <w:vAlign w:val="center"/>
          </w:tcPr>
          <w:p w14:paraId="18FAEFF3" w14:textId="0BCFDEE4" w:rsidR="00C279B7" w:rsidRPr="007565EC" w:rsidRDefault="00C279B7" w:rsidP="00CF0244">
            <w:pPr>
              <w:pStyle w:val="TextoTablaJustificado"/>
              <w:spacing w:line="264" w:lineRule="auto"/>
              <w:rPr>
                <w:rFonts w:ascii="Arial" w:hAnsi="Arial" w:cs="Arial"/>
                <w:sz w:val="20"/>
                <w:szCs w:val="20"/>
              </w:rPr>
            </w:pPr>
            <w:r w:rsidRPr="007565EC">
              <w:rPr>
                <w:rFonts w:ascii="Arial" w:hAnsi="Arial" w:cs="Arial"/>
                <w:sz w:val="20"/>
                <w:szCs w:val="20"/>
              </w:rPr>
              <w:t xml:space="preserve">Norma Técnica </w:t>
            </w:r>
            <w:r>
              <w:rPr>
                <w:rFonts w:ascii="Arial" w:hAnsi="Arial" w:cs="Arial"/>
                <w:sz w:val="20"/>
                <w:szCs w:val="20"/>
              </w:rPr>
              <w:t>-</w:t>
            </w:r>
            <w:r w:rsidRPr="007565EC">
              <w:rPr>
                <w:rFonts w:ascii="Arial" w:hAnsi="Arial" w:cs="Arial"/>
                <w:sz w:val="20"/>
                <w:szCs w:val="20"/>
              </w:rPr>
              <w:t xml:space="preserve"> Homologación de Equipos de Validación para SINPE-TP</w:t>
            </w:r>
            <w:r w:rsidR="00F774F6">
              <w:rPr>
                <w:rFonts w:ascii="Arial" w:hAnsi="Arial" w:cs="Arial"/>
                <w:sz w:val="20"/>
                <w:szCs w:val="20"/>
              </w:rPr>
              <w:t>.</w:t>
            </w:r>
          </w:p>
        </w:tc>
      </w:tr>
      <w:tr w:rsidR="00C279B7" w:rsidRPr="007565EC" w14:paraId="4DB16B51" w14:textId="77777777" w:rsidTr="0018189C">
        <w:trPr>
          <w:cantSplit/>
        </w:trPr>
        <w:tc>
          <w:tcPr>
            <w:tcW w:w="1418" w:type="dxa"/>
            <w:shd w:val="clear" w:color="auto" w:fill="F2F2F2" w:themeFill="background1" w:themeFillShade="F2"/>
            <w:vAlign w:val="center"/>
          </w:tcPr>
          <w:p w14:paraId="77E1A11C" w14:textId="77777777" w:rsidR="00C279B7" w:rsidRPr="008E0874" w:rsidRDefault="00C279B7" w:rsidP="00CF0244">
            <w:pPr>
              <w:pStyle w:val="TextoTablaCentrado"/>
              <w:spacing w:line="264" w:lineRule="auto"/>
              <w:rPr>
                <w:rFonts w:ascii="Arial" w:hAnsi="Arial" w:cs="Arial"/>
                <w:sz w:val="20"/>
                <w:szCs w:val="20"/>
              </w:rPr>
            </w:pPr>
            <w:r w:rsidRPr="008E0874">
              <w:rPr>
                <w:rFonts w:ascii="Arial" w:hAnsi="Arial" w:cs="Arial"/>
                <w:sz w:val="20"/>
                <w:szCs w:val="20"/>
              </w:rPr>
              <w:t>NT-STP</w:t>
            </w:r>
          </w:p>
        </w:tc>
        <w:tc>
          <w:tcPr>
            <w:tcW w:w="6945" w:type="dxa"/>
            <w:shd w:val="clear" w:color="auto" w:fill="F2F2F2" w:themeFill="background1" w:themeFillShade="F2"/>
            <w:vAlign w:val="center"/>
          </w:tcPr>
          <w:p w14:paraId="25EE9AB2" w14:textId="36A5533E" w:rsidR="00C279B7" w:rsidRPr="00E75BF0" w:rsidRDefault="00C279B7" w:rsidP="00CF0244">
            <w:pPr>
              <w:pStyle w:val="TextoTablaJustificado"/>
              <w:spacing w:line="264" w:lineRule="auto"/>
              <w:rPr>
                <w:rFonts w:ascii="Arial" w:hAnsi="Arial" w:cs="Arial"/>
                <w:sz w:val="20"/>
                <w:szCs w:val="20"/>
              </w:rPr>
            </w:pPr>
            <w:r w:rsidRPr="00E75BF0">
              <w:rPr>
                <w:rFonts w:ascii="Arial" w:hAnsi="Arial" w:cs="Arial"/>
                <w:sz w:val="20"/>
                <w:szCs w:val="20"/>
              </w:rPr>
              <w:t>Norma Técnica - Estándar Electrónico para el Registro de Tarjetas Monedero SINPE-TP</w:t>
            </w:r>
            <w:r w:rsidR="00F774F6">
              <w:rPr>
                <w:rFonts w:ascii="Arial" w:hAnsi="Arial" w:cs="Arial"/>
                <w:sz w:val="20"/>
                <w:szCs w:val="20"/>
              </w:rPr>
              <w:t>.</w:t>
            </w:r>
          </w:p>
        </w:tc>
      </w:tr>
    </w:tbl>
    <w:p w14:paraId="2A6ED54C" w14:textId="77777777" w:rsidR="00C279B7" w:rsidRDefault="00C279B7" w:rsidP="00CF0244">
      <w:pPr>
        <w:spacing w:before="0" w:line="264" w:lineRule="auto"/>
        <w:rPr>
          <w:lang w:val="es-ES_tradnl"/>
        </w:rPr>
      </w:pPr>
      <w:bookmarkStart w:id="29" w:name="_Toc133586431"/>
      <w:bookmarkStart w:id="30" w:name="_Toc147871719"/>
      <w:bookmarkStart w:id="31" w:name="_Toc119055025"/>
      <w:bookmarkStart w:id="32" w:name="_Toc115450805"/>
    </w:p>
    <w:p w14:paraId="78F99A66" w14:textId="77777777" w:rsidR="00C279B7" w:rsidRPr="00E75BF0" w:rsidRDefault="00C279B7" w:rsidP="00CF0244">
      <w:pPr>
        <w:spacing w:before="0" w:line="264" w:lineRule="auto"/>
        <w:rPr>
          <w:lang w:val="es-ES_tradnl"/>
        </w:rPr>
      </w:pPr>
    </w:p>
    <w:p w14:paraId="1AA53A6F" w14:textId="77777777" w:rsidR="00C279B7" w:rsidRPr="007565EC" w:rsidRDefault="00C279B7" w:rsidP="00CF0244">
      <w:pPr>
        <w:pStyle w:val="Ttulo1"/>
        <w:numPr>
          <w:ilvl w:val="0"/>
          <w:numId w:val="3"/>
        </w:numPr>
        <w:tabs>
          <w:tab w:val="clear" w:pos="340"/>
        </w:tabs>
        <w:spacing w:before="120" w:line="264" w:lineRule="auto"/>
        <w:ind w:left="425" w:hanging="425"/>
      </w:pPr>
      <w:bookmarkStart w:id="33" w:name="_Toc216700817"/>
      <w:r w:rsidRPr="007565EC">
        <w:lastRenderedPageBreak/>
        <w:t>Aspectos generales</w:t>
      </w:r>
      <w:bookmarkEnd w:id="29"/>
      <w:bookmarkEnd w:id="30"/>
      <w:bookmarkEnd w:id="33"/>
    </w:p>
    <w:p w14:paraId="4FBF8612" w14:textId="77777777" w:rsidR="00C279B7" w:rsidRPr="007565EC" w:rsidRDefault="00C279B7" w:rsidP="00CF0244">
      <w:pPr>
        <w:pStyle w:val="Ttulo2"/>
        <w:numPr>
          <w:ilvl w:val="1"/>
          <w:numId w:val="3"/>
        </w:numPr>
        <w:tabs>
          <w:tab w:val="clear" w:pos="510"/>
        </w:tabs>
        <w:spacing w:line="264" w:lineRule="auto"/>
        <w:ind w:left="567" w:hanging="567"/>
      </w:pPr>
      <w:bookmarkStart w:id="34" w:name="_Toc147871720"/>
      <w:bookmarkStart w:id="35" w:name="_Toc216700818"/>
      <w:bookmarkStart w:id="36" w:name="_Toc133586432"/>
      <w:r>
        <w:t>Responsable del servicio de validación</w:t>
      </w:r>
      <w:bookmarkEnd w:id="34"/>
      <w:bookmarkEnd w:id="35"/>
    </w:p>
    <w:p w14:paraId="018740E7" w14:textId="77777777" w:rsidR="00C279B7" w:rsidRPr="008E0874" w:rsidRDefault="00C279B7" w:rsidP="00CF0244">
      <w:pPr>
        <w:spacing w:before="0" w:line="264" w:lineRule="auto"/>
        <w:rPr>
          <w:lang w:val="es-ES_tradnl"/>
        </w:rPr>
      </w:pPr>
      <w:bookmarkStart w:id="37" w:name="_Hlk210480745"/>
      <w:r w:rsidRPr="008E0874">
        <w:rPr>
          <w:lang w:val="es-ES_tradnl"/>
        </w:rPr>
        <w:t xml:space="preserve">El operador de transporte es responsable frente a SINPE-TP por la operación del servicio de validación regulado por la presente norma técnica, para lo cual </w:t>
      </w:r>
      <w:r w:rsidRPr="00E75BF0">
        <w:rPr>
          <w:lang w:val="es-ES_tradnl"/>
        </w:rPr>
        <w:t>deberá instrumentalizar dicho servicio mediante un contrato suscrito con un proveedor tecnológico</w:t>
      </w:r>
      <w:r w:rsidRPr="008E0874">
        <w:rPr>
          <w:lang w:val="es-ES_tradnl"/>
        </w:rPr>
        <w:t>.</w:t>
      </w:r>
    </w:p>
    <w:p w14:paraId="3CD181A9" w14:textId="77777777" w:rsidR="00C279B7" w:rsidRDefault="00C279B7" w:rsidP="00CF0244">
      <w:pPr>
        <w:spacing w:before="0" w:line="264" w:lineRule="auto"/>
        <w:rPr>
          <w:lang w:val="es-ES_tradnl"/>
        </w:rPr>
      </w:pPr>
      <w:r w:rsidRPr="008E0874">
        <w:rPr>
          <w:lang w:val="es-ES_tradnl"/>
        </w:rPr>
        <w:t xml:space="preserve">Con </w:t>
      </w:r>
      <w:r w:rsidRPr="00E75BF0">
        <w:rPr>
          <w:lang w:val="es-ES_tradnl"/>
        </w:rPr>
        <w:t>la relación contractual</w:t>
      </w:r>
      <w:r w:rsidRPr="008E0874">
        <w:rPr>
          <w:lang w:val="es-ES_tradnl"/>
        </w:rPr>
        <w:t xml:space="preserve"> que establezca el operador de transporte con el proveedor tecnológico para formalizar el servicio de validación, deberá asegurarse de que el proveedor cumpla </w:t>
      </w:r>
      <w:r w:rsidRPr="008E0874">
        <w:rPr>
          <w:rFonts w:cs="Arial"/>
          <w:szCs w:val="20"/>
        </w:rPr>
        <w:t>con sus obligaciones frente al funcionamiento del servicio de validación de SINPE-TP,</w:t>
      </w:r>
      <w:r w:rsidRPr="008E0874">
        <w:rPr>
          <w:lang w:val="es-ES_tradnl"/>
        </w:rPr>
        <w:t xml:space="preserve"> así como con los lineamientos de la presente norma técnica que le apliquen.</w:t>
      </w:r>
    </w:p>
    <w:p w14:paraId="4C67FC86" w14:textId="77777777" w:rsidR="00C279B7" w:rsidRPr="008E0874" w:rsidRDefault="00C279B7" w:rsidP="00CF0244">
      <w:pPr>
        <w:spacing w:before="0" w:line="264" w:lineRule="auto"/>
        <w:rPr>
          <w:lang w:val="es-ES_tradnl" w:eastAsia="es-ES"/>
        </w:rPr>
      </w:pPr>
      <w:r w:rsidRPr="008E0874">
        <w:rPr>
          <w:lang w:val="es-ES_tradnl"/>
        </w:rPr>
        <w:t xml:space="preserve">El operador debe informar </w:t>
      </w:r>
      <w:r w:rsidRPr="008E0874">
        <w:rPr>
          <w:lang w:val="es-ES_tradnl" w:eastAsia="es-ES"/>
        </w:rPr>
        <w:t xml:space="preserve">al BCCR sobre la figura contractual que utiliza para procurarse los equipos y servicios de validación, </w:t>
      </w:r>
      <w:r w:rsidRPr="00E75BF0">
        <w:rPr>
          <w:lang w:val="es-ES_tradnl" w:eastAsia="es-ES"/>
        </w:rPr>
        <w:t>pudiendo el BCCR publicar dicha información para que pueda ser consultada por cualquier interesado</w:t>
      </w:r>
      <w:r w:rsidRPr="008E0874">
        <w:rPr>
          <w:lang w:val="es-ES_tradnl" w:eastAsia="es-ES"/>
        </w:rPr>
        <w:t>.</w:t>
      </w:r>
    </w:p>
    <w:p w14:paraId="4C4F7499" w14:textId="77777777" w:rsidR="00C279B7" w:rsidRPr="00856605" w:rsidRDefault="00C279B7" w:rsidP="00CF0244">
      <w:pPr>
        <w:spacing w:before="0" w:line="264" w:lineRule="auto"/>
        <w:rPr>
          <w:lang w:val="es-ES_tradnl" w:eastAsia="es-ES"/>
        </w:rPr>
      </w:pPr>
      <w:r w:rsidRPr="008E0874">
        <w:rPr>
          <w:lang w:val="es-ES_tradnl" w:eastAsia="es-ES"/>
        </w:rPr>
        <w:t>El operador de transporte también deberá encargarse de establecer las condiciones necesarias que</w:t>
      </w:r>
      <w:r w:rsidRPr="00856605">
        <w:rPr>
          <w:lang w:val="es-ES_tradnl" w:eastAsia="es-ES"/>
        </w:rPr>
        <w:t xml:space="preserve"> aseguren el mantenimiento de la reserva de seguridad de equipos de validación establecida mediante el apartado 1</w:t>
      </w:r>
      <w:r>
        <w:rPr>
          <w:lang w:val="es-ES_tradnl" w:eastAsia="es-ES"/>
        </w:rPr>
        <w:t>1</w:t>
      </w:r>
      <w:r w:rsidRPr="00856605">
        <w:rPr>
          <w:lang w:val="es-ES_tradnl" w:eastAsia="es-ES"/>
        </w:rPr>
        <w:t>.1 de la presente norma técnica.</w:t>
      </w:r>
    </w:p>
    <w:p w14:paraId="1F38FC35" w14:textId="7CDB076C" w:rsidR="00C279B7" w:rsidRPr="007823EE" w:rsidRDefault="00C279B7" w:rsidP="00CF0244">
      <w:pPr>
        <w:spacing w:line="264" w:lineRule="auto"/>
        <w:rPr>
          <w:rFonts w:cs="Arial"/>
          <w:lang w:val="es-ES_tradnl" w:eastAsia="es-ES"/>
        </w:rPr>
      </w:pPr>
      <w:r w:rsidRPr="00B541ED">
        <w:rPr>
          <w:rFonts w:cs="Arial"/>
          <w:szCs w:val="20"/>
          <w:lang w:val="es-ES_tradnl"/>
        </w:rPr>
        <w:t xml:space="preserve">En virtud de su responsabilidad frente al servicio de validación de SINPE-TP, y de conformidad con </w:t>
      </w:r>
      <w:r w:rsidR="0083084B">
        <w:rPr>
          <w:rFonts w:cs="Arial"/>
          <w:szCs w:val="20"/>
          <w:lang w:val="es-ES_tradnl"/>
        </w:rPr>
        <w:t>los</w:t>
      </w:r>
      <w:r w:rsidRPr="00B541ED">
        <w:rPr>
          <w:rFonts w:cs="Arial"/>
          <w:szCs w:val="20"/>
          <w:lang w:val="es-ES_tradnl"/>
        </w:rPr>
        <w:t xml:space="preserve"> artículos 49 y 52 (inciso p) del Reglamento de SINPE-TP, el operador de transporte deberá nombrar un Responsable de Servicio que se encargue </w:t>
      </w:r>
      <w:bookmarkStart w:id="38" w:name="_Hlk157590117"/>
      <w:bookmarkStart w:id="39" w:name="_Hlk161405788"/>
      <w:bookmarkStart w:id="40" w:name="_Hlk210422149"/>
      <w:r w:rsidRPr="00B541ED">
        <w:rPr>
          <w:rFonts w:cs="Arial"/>
          <w:szCs w:val="20"/>
          <w:lang w:val="es-ES_tradnl"/>
        </w:rPr>
        <w:t xml:space="preserve">de su representación </w:t>
      </w:r>
      <w:r w:rsidRPr="007823EE">
        <w:rPr>
          <w:rFonts w:cs="Arial"/>
          <w:lang w:val="es-ES_tradnl" w:eastAsia="es-ES"/>
        </w:rPr>
        <w:t>en el ecosistema de pagos de SINPE-TP.</w:t>
      </w:r>
    </w:p>
    <w:p w14:paraId="683042EF" w14:textId="77777777" w:rsidR="00C279B7" w:rsidRPr="007823EE" w:rsidRDefault="00C279B7" w:rsidP="00CF0244">
      <w:pPr>
        <w:spacing w:line="264" w:lineRule="auto"/>
        <w:rPr>
          <w:rFonts w:cs="Arial"/>
          <w:lang w:val="es-ES_tradnl" w:eastAsia="es-ES"/>
        </w:rPr>
      </w:pPr>
      <w:r w:rsidRPr="007823EE">
        <w:rPr>
          <w:rFonts w:cs="Arial"/>
          <w:lang w:val="es-ES_tradnl" w:eastAsia="es-ES"/>
        </w:rPr>
        <w:t xml:space="preserve">Durante el proceso de suscripción al servicio SINPE−TP, el operador de transporte deberá comunicar al Departamento SINPE-TP la información de contacto del Responsable de Servicio, conforme con los </w:t>
      </w:r>
      <w:r w:rsidRPr="008E0874">
        <w:rPr>
          <w:rFonts w:cs="Arial"/>
          <w:lang w:val="es-ES_tradnl" w:eastAsia="es-ES"/>
        </w:rPr>
        <w:t xml:space="preserve">datos que se solicitan con el </w:t>
      </w:r>
      <w:r w:rsidRPr="00E75BF0">
        <w:rPr>
          <w:rFonts w:cs="Arial"/>
          <w:lang w:val="es-ES_tradnl" w:eastAsia="es-ES"/>
        </w:rPr>
        <w:t>Anexo 01 de la Norma Complementaria SINPE-TP</w:t>
      </w:r>
      <w:r w:rsidRPr="008E0874">
        <w:rPr>
          <w:rFonts w:cs="Arial"/>
          <w:lang w:val="es-ES_tradnl" w:eastAsia="es-ES"/>
        </w:rPr>
        <w:t>.</w:t>
      </w:r>
      <w:r w:rsidRPr="007823EE">
        <w:rPr>
          <w:rFonts w:cs="Arial"/>
          <w:lang w:val="es-ES_tradnl" w:eastAsia="es-ES"/>
        </w:rPr>
        <w:t xml:space="preserve"> </w:t>
      </w:r>
    </w:p>
    <w:p w14:paraId="1E84C82E" w14:textId="77777777" w:rsidR="00C279B7" w:rsidRPr="007823EE" w:rsidRDefault="00C279B7" w:rsidP="00CF0244">
      <w:pPr>
        <w:spacing w:line="264" w:lineRule="auto"/>
        <w:rPr>
          <w:rFonts w:cs="Arial"/>
          <w:lang w:val="es-ES_tradnl" w:eastAsia="es-ES"/>
        </w:rPr>
      </w:pPr>
      <w:r w:rsidRPr="007823EE">
        <w:rPr>
          <w:rFonts w:cs="Arial"/>
          <w:lang w:val="es-ES_tradnl" w:eastAsia="es-ES"/>
        </w:rPr>
        <w:t>El Responsable de Servicio que nombre el operador de transporte debe estar relacionado directamente con la operación del servicio de validación de SINPE−TP y poseer un nivel jerárquico interno que lo habilite para desempeñar adecuadamente las labores de coordinación y asistencia técnica requeridas por el BCCR con respecto al funcionamiento del sistema.</w:t>
      </w:r>
    </w:p>
    <w:p w14:paraId="67006221" w14:textId="35A0969D" w:rsidR="00C279B7" w:rsidRPr="007823EE" w:rsidRDefault="00C279B7" w:rsidP="00CF0244">
      <w:pPr>
        <w:spacing w:line="264" w:lineRule="auto"/>
        <w:rPr>
          <w:rFonts w:cs="Arial"/>
          <w:lang w:val="es-ES_tradnl" w:eastAsia="es-ES"/>
        </w:rPr>
      </w:pPr>
      <w:r w:rsidRPr="007823EE">
        <w:rPr>
          <w:rFonts w:cs="Arial"/>
          <w:lang w:val="es-ES_tradnl" w:eastAsia="es-ES"/>
        </w:rPr>
        <w:t xml:space="preserve">Cuando el operador de transporte determine sustituir al Representante de Servicio deberá comunicar el cambio al Departamento SINPE-TP (a la dirección de correo electrónico </w:t>
      </w:r>
      <w:hyperlink r:id="rId16" w:history="1">
        <w:r w:rsidRPr="007823EE">
          <w:rPr>
            <w:rFonts w:cs="Arial"/>
            <w:lang w:val="es-ES_tradnl" w:eastAsia="es-ES"/>
          </w:rPr>
          <w:t>SINPE−TP-Notificaciones@bccr.fi.cr</w:t>
        </w:r>
      </w:hyperlink>
      <w:r w:rsidRPr="007823EE">
        <w:rPr>
          <w:rFonts w:cs="Arial"/>
          <w:lang w:val="es-ES_tradnl" w:eastAsia="es-ES"/>
        </w:rPr>
        <w:t xml:space="preserve">), mediante la emisión de un oficio firmado por su representante legal. El cambio del representante </w:t>
      </w:r>
      <w:r w:rsidR="00734AC6" w:rsidRPr="007823EE">
        <w:rPr>
          <w:rFonts w:cs="Arial"/>
          <w:lang w:val="es-ES_tradnl" w:eastAsia="es-ES"/>
        </w:rPr>
        <w:t>entrará en vigor</w:t>
      </w:r>
      <w:r w:rsidRPr="007823EE">
        <w:rPr>
          <w:rFonts w:cs="Arial"/>
          <w:lang w:val="es-ES_tradnl" w:eastAsia="es-ES"/>
        </w:rPr>
        <w:t xml:space="preserve"> cinco días hábiles después de la fecha en que el BCCR reciba la comunicación del operador informando de la nueva designación. </w:t>
      </w:r>
    </w:p>
    <w:p w14:paraId="14C16887" w14:textId="77777777" w:rsidR="00C279B7" w:rsidRPr="007823EE" w:rsidRDefault="00C279B7" w:rsidP="00CF0244">
      <w:pPr>
        <w:spacing w:line="264" w:lineRule="auto"/>
        <w:rPr>
          <w:rFonts w:cs="Arial"/>
          <w:lang w:val="es-ES_tradnl" w:eastAsia="es-ES"/>
        </w:rPr>
      </w:pPr>
      <w:r w:rsidRPr="007823EE">
        <w:rPr>
          <w:rFonts w:cs="Arial"/>
          <w:lang w:val="es-ES_tradnl" w:eastAsia="es-ES"/>
        </w:rPr>
        <w:t>El Representante de Servicio podrá delegar en otro colaborador del Operador de Transporte los roles de Responsable Informático y Responsable de Capacitación</w:t>
      </w:r>
      <w:bookmarkEnd w:id="38"/>
      <w:bookmarkEnd w:id="39"/>
      <w:r w:rsidRPr="007823EE">
        <w:rPr>
          <w:rFonts w:cs="Arial"/>
          <w:lang w:val="es-ES_tradnl" w:eastAsia="es-ES"/>
        </w:rPr>
        <w:t>; ello de conformidad con el artículo 49 del Reglamento de SINPE-TP.</w:t>
      </w:r>
    </w:p>
    <w:bookmarkEnd w:id="40"/>
    <w:p w14:paraId="5AD3C308" w14:textId="77777777" w:rsidR="00C279B7" w:rsidRPr="00856605" w:rsidRDefault="00C279B7" w:rsidP="00CF0244">
      <w:pPr>
        <w:spacing w:line="264" w:lineRule="auto"/>
        <w:rPr>
          <w:rFonts w:cs="Arial"/>
          <w:szCs w:val="20"/>
        </w:rPr>
      </w:pPr>
      <w:r w:rsidRPr="008E0874">
        <w:rPr>
          <w:rFonts w:cs="Arial"/>
          <w:szCs w:val="20"/>
        </w:rPr>
        <w:t xml:space="preserve">Adicionalmente y como parte del proceso de suscripción al servicio SINPE-TP, el operador de transporte debe asegurarse, </w:t>
      </w:r>
      <w:r w:rsidRPr="00E75BF0">
        <w:rPr>
          <w:rFonts w:cs="Arial"/>
          <w:szCs w:val="20"/>
        </w:rPr>
        <w:t>mediante la relación contractual que establezca con el proveedor tecnológico</w:t>
      </w:r>
      <w:r w:rsidRPr="008E0874">
        <w:rPr>
          <w:rFonts w:cs="Arial"/>
          <w:szCs w:val="20"/>
        </w:rPr>
        <w:t>, que este último designe formalmente un enlace técnico del servicio de validación para que</w:t>
      </w:r>
      <w:r w:rsidRPr="00856605">
        <w:rPr>
          <w:rFonts w:cs="Arial"/>
          <w:szCs w:val="20"/>
        </w:rPr>
        <w:t xml:space="preserve"> funja como contacto directo con el BCCR en la atención de las actividades relacionadas con el servicio de validación que requieran de la actuación directa del proveedor tecnológico.</w:t>
      </w:r>
    </w:p>
    <w:bookmarkEnd w:id="37"/>
    <w:p w14:paraId="08EDE865" w14:textId="77777777" w:rsidR="00C279B7" w:rsidRPr="00856605" w:rsidRDefault="00C279B7" w:rsidP="00CF0244">
      <w:pPr>
        <w:pStyle w:val="Ttulo2"/>
        <w:numPr>
          <w:ilvl w:val="1"/>
          <w:numId w:val="3"/>
        </w:numPr>
        <w:tabs>
          <w:tab w:val="clear" w:pos="510"/>
        </w:tabs>
        <w:spacing w:line="264" w:lineRule="auto"/>
        <w:ind w:left="567" w:hanging="567"/>
      </w:pPr>
      <w:r w:rsidRPr="00856605">
        <w:t xml:space="preserve"> </w:t>
      </w:r>
      <w:bookmarkStart w:id="41" w:name="_Toc147871721"/>
      <w:bookmarkStart w:id="42" w:name="_Toc216700819"/>
      <w:r w:rsidRPr="00856605">
        <w:t>Estados de los equipos de validación</w:t>
      </w:r>
      <w:bookmarkEnd w:id="41"/>
      <w:bookmarkEnd w:id="42"/>
    </w:p>
    <w:p w14:paraId="29F9200B" w14:textId="77777777" w:rsidR="00C279B7" w:rsidRDefault="00C279B7" w:rsidP="00CF0244">
      <w:pPr>
        <w:spacing w:before="0" w:line="264" w:lineRule="auto"/>
      </w:pPr>
      <w:r w:rsidRPr="002C143F">
        <w:t>El BCCR administrar</w:t>
      </w:r>
      <w:r w:rsidRPr="00E63C5A">
        <w:t>á</w:t>
      </w:r>
      <w:r w:rsidRPr="002C143F">
        <w:t xml:space="preserve"> una base de datos centralizada con la información del inventario de los equipos de validación</w:t>
      </w:r>
      <w:r w:rsidRPr="00E63C5A">
        <w:t xml:space="preserve"> que le reporten los operadores de transporte</w:t>
      </w:r>
      <w:r w:rsidRPr="002C143F">
        <w:t xml:space="preserve">, de conformidad con el ciclo productivo del </w:t>
      </w:r>
      <w:r w:rsidRPr="000010DD">
        <w:lastRenderedPageBreak/>
        <w:t>servicio de validación de SINPE-TP y con base en lo establecido en el apartado 6.1 de la presente</w:t>
      </w:r>
      <w:r>
        <w:t xml:space="preserve"> norma técnica</w:t>
      </w:r>
      <w:r w:rsidRPr="002C143F">
        <w:t>.</w:t>
      </w:r>
    </w:p>
    <w:p w14:paraId="554F060F" w14:textId="77777777" w:rsidR="00C279B7" w:rsidRPr="00283743" w:rsidRDefault="00C279B7" w:rsidP="00CF0244">
      <w:pPr>
        <w:spacing w:before="0" w:line="264" w:lineRule="auto"/>
      </w:pPr>
      <w:r w:rsidRPr="00E63C5A">
        <w:t xml:space="preserve">Dentro de la clasificación del inventario, </w:t>
      </w:r>
      <w:r>
        <w:t xml:space="preserve">los </w:t>
      </w:r>
      <w:r w:rsidRPr="002C143F">
        <w:t xml:space="preserve">equipos </w:t>
      </w:r>
      <w:r>
        <w:t xml:space="preserve">de validación </w:t>
      </w:r>
      <w:r w:rsidRPr="002C143F">
        <w:t xml:space="preserve">pueden </w:t>
      </w:r>
      <w:r>
        <w:t>presentar</w:t>
      </w:r>
      <w:r w:rsidRPr="002C143F">
        <w:t xml:space="preserve"> </w:t>
      </w:r>
      <w:r w:rsidRPr="00E63C5A">
        <w:t xml:space="preserve">o </w:t>
      </w:r>
      <w:r>
        <w:t>mantenerse bajo alguno de</w:t>
      </w:r>
      <w:r w:rsidRPr="00E63C5A">
        <w:t xml:space="preserve"> </w:t>
      </w:r>
      <w:r w:rsidRPr="002C143F">
        <w:t xml:space="preserve">los </w:t>
      </w:r>
      <w:r w:rsidRPr="00283743">
        <w:t>siguientes estados:</w:t>
      </w:r>
    </w:p>
    <w:p w14:paraId="53A852E7" w14:textId="77777777" w:rsidR="00C279B7" w:rsidRPr="00283743" w:rsidRDefault="00C279B7" w:rsidP="00CF0244">
      <w:pPr>
        <w:pStyle w:val="ListaVietas"/>
        <w:tabs>
          <w:tab w:val="clear" w:pos="425"/>
        </w:tabs>
        <w:spacing w:before="0" w:line="264" w:lineRule="auto"/>
        <w:ind w:left="709" w:hanging="340"/>
      </w:pPr>
      <w:r>
        <w:rPr>
          <w:b/>
          <w:bCs/>
        </w:rPr>
        <w:t>Registrado</w:t>
      </w:r>
      <w:r w:rsidRPr="00283743">
        <w:rPr>
          <w:b/>
          <w:bCs/>
        </w:rPr>
        <w:t>:</w:t>
      </w:r>
      <w:r w:rsidRPr="00283743">
        <w:t xml:space="preserve"> equipo que ingresa por primera vez al inventario</w:t>
      </w:r>
      <w:r w:rsidRPr="00B12D3E">
        <w:t xml:space="preserve"> del operador de transporte</w:t>
      </w:r>
      <w:r w:rsidRPr="00283743">
        <w:t>, sin que se le haya aplicado un proceso o intervención para su uso dentro del ecosistema de pagos de SINPE</w:t>
      </w:r>
      <w:r w:rsidRPr="00283743">
        <w:noBreakHyphen/>
        <w:t>TP.</w:t>
      </w:r>
    </w:p>
    <w:p w14:paraId="7B813F81" w14:textId="77777777" w:rsidR="00C279B7" w:rsidRPr="00283743" w:rsidRDefault="00C279B7" w:rsidP="00CF0244">
      <w:pPr>
        <w:pStyle w:val="ListaVietas"/>
        <w:tabs>
          <w:tab w:val="clear" w:pos="425"/>
        </w:tabs>
        <w:spacing w:before="0" w:line="264" w:lineRule="auto"/>
        <w:ind w:left="709" w:hanging="340"/>
      </w:pPr>
      <w:r w:rsidRPr="00283743">
        <w:rPr>
          <w:b/>
          <w:bCs/>
        </w:rPr>
        <w:t>Configurado:</w:t>
      </w:r>
      <w:r w:rsidRPr="00283743">
        <w:t xml:space="preserve"> equipo al cual se le ha instalado la aplicación de </w:t>
      </w:r>
      <w:r w:rsidRPr="001E2A02">
        <w:rPr>
          <w:i/>
          <w:iCs/>
        </w:rPr>
        <w:t>software</w:t>
      </w:r>
      <w:r w:rsidRPr="00283743">
        <w:t xml:space="preserve"> que lo habilita para operar dentro del ecosistema de pagos de SINPE-TP</w:t>
      </w:r>
      <w:r>
        <w:t xml:space="preserve"> en modo preproducción, en virtud de que no se le ha dado de alta para operar en el ambiente productivo.</w:t>
      </w:r>
    </w:p>
    <w:p w14:paraId="286E4508" w14:textId="77777777" w:rsidR="00C279B7" w:rsidRPr="007565EC" w:rsidRDefault="00C279B7" w:rsidP="00CF0244">
      <w:pPr>
        <w:pStyle w:val="ListaVietas"/>
        <w:tabs>
          <w:tab w:val="clear" w:pos="425"/>
        </w:tabs>
        <w:spacing w:before="0" w:line="264" w:lineRule="auto"/>
        <w:ind w:left="709" w:hanging="340"/>
      </w:pPr>
      <w:r w:rsidRPr="007565EC">
        <w:rPr>
          <w:b/>
          <w:bCs/>
        </w:rPr>
        <w:t>Instalado</w:t>
      </w:r>
      <w:r w:rsidRPr="007565EC">
        <w:t>: equipo conectado (anclado o habilitado) en un</w:t>
      </w:r>
      <w:r>
        <w:t>a unidad de transporte</w:t>
      </w:r>
      <w:r w:rsidRPr="007565EC">
        <w:t>, que se encuentra</w:t>
      </w:r>
      <w:r>
        <w:t xml:space="preserve"> registrado y</w:t>
      </w:r>
      <w:r w:rsidRPr="007565EC">
        <w:t xml:space="preserve"> </w:t>
      </w:r>
      <w:r>
        <w:t>listo</w:t>
      </w:r>
      <w:r w:rsidRPr="007565EC">
        <w:t xml:space="preserve"> para </w:t>
      </w:r>
      <w:r>
        <w:t>enviar</w:t>
      </w:r>
      <w:r w:rsidRPr="007565EC">
        <w:t xml:space="preserve"> transacciones de pago de pasajes</w:t>
      </w:r>
      <w:r>
        <w:t xml:space="preserve"> en modo preproducción al Sistema Central de Recaudo</w:t>
      </w:r>
      <w:r w:rsidRPr="007565EC">
        <w:t>.</w:t>
      </w:r>
    </w:p>
    <w:p w14:paraId="295AFF7A" w14:textId="77777777" w:rsidR="00C279B7" w:rsidRPr="007565EC" w:rsidRDefault="00C279B7" w:rsidP="00CF0244">
      <w:pPr>
        <w:pStyle w:val="ListaVietas"/>
        <w:tabs>
          <w:tab w:val="clear" w:pos="425"/>
        </w:tabs>
        <w:spacing w:before="0" w:line="264" w:lineRule="auto"/>
        <w:ind w:left="709" w:hanging="340"/>
      </w:pPr>
      <w:r w:rsidRPr="007565EC">
        <w:rPr>
          <w:b/>
          <w:bCs/>
        </w:rPr>
        <w:t>Activo</w:t>
      </w:r>
      <w:r w:rsidRPr="007565EC">
        <w:t xml:space="preserve">: equipo conectado (anclado o habilitado) en </w:t>
      </w:r>
      <w:r>
        <w:t>una unidad de transporte</w:t>
      </w:r>
      <w:r w:rsidRPr="007565EC">
        <w:t xml:space="preserve">, que se </w:t>
      </w:r>
      <w:r>
        <w:t>encuentra</w:t>
      </w:r>
      <w:r w:rsidRPr="007565EC">
        <w:t xml:space="preserve"> registrando y </w:t>
      </w:r>
      <w:r>
        <w:t>listo para enviar</w:t>
      </w:r>
      <w:r w:rsidRPr="007565EC">
        <w:t xml:space="preserve"> transacciones de pago de pasajes </w:t>
      </w:r>
      <w:r>
        <w:t xml:space="preserve">en modo productivo </w:t>
      </w:r>
      <w:r w:rsidRPr="007565EC">
        <w:t>al Sistema Central de Recaudo.</w:t>
      </w:r>
    </w:p>
    <w:p w14:paraId="2307AE4F" w14:textId="77777777" w:rsidR="00C279B7" w:rsidRPr="007565EC" w:rsidRDefault="00C279B7" w:rsidP="00CF0244">
      <w:pPr>
        <w:pStyle w:val="ListaVietas"/>
        <w:tabs>
          <w:tab w:val="clear" w:pos="425"/>
        </w:tabs>
        <w:spacing w:before="0" w:line="264" w:lineRule="auto"/>
        <w:ind w:left="709" w:hanging="340"/>
      </w:pPr>
      <w:r w:rsidRPr="007565EC">
        <w:rPr>
          <w:b/>
          <w:bCs/>
        </w:rPr>
        <w:t>Fuera de uso:</w:t>
      </w:r>
      <w:r w:rsidRPr="007565EC">
        <w:t xml:space="preserve"> estado que adquiere automáticamente un equipo que, manteniéndose en el estado </w:t>
      </w:r>
      <w:r w:rsidRPr="008E0874">
        <w:t xml:space="preserve">activo, no reporta actividad al Sistema Central de Recaudo </w:t>
      </w:r>
      <w:r w:rsidRPr="00E75BF0">
        <w:t>durante al menos tres días</w:t>
      </w:r>
      <w:r w:rsidRPr="008E0874">
        <w:t xml:space="preserve"> de operación</w:t>
      </w:r>
      <w:r w:rsidRPr="007565EC">
        <w:t xml:space="preserve"> consecutivos.</w:t>
      </w:r>
    </w:p>
    <w:p w14:paraId="78B6CF02" w14:textId="77777777" w:rsidR="00C279B7" w:rsidRPr="007565EC" w:rsidRDefault="00C279B7" w:rsidP="00CF0244">
      <w:pPr>
        <w:pStyle w:val="ListaVietas"/>
        <w:tabs>
          <w:tab w:val="clear" w:pos="425"/>
        </w:tabs>
        <w:spacing w:before="0" w:line="264" w:lineRule="auto"/>
        <w:ind w:left="709" w:hanging="340"/>
      </w:pPr>
      <w:r w:rsidRPr="007565EC">
        <w:rPr>
          <w:b/>
          <w:bCs/>
        </w:rPr>
        <w:t>Por revisar:</w:t>
      </w:r>
      <w:r w:rsidRPr="007565EC">
        <w:t xml:space="preserve"> equipo con el reporte de un incidente que afecta su normal funcionamiento, ya sea por un problema de </w:t>
      </w:r>
      <w:r w:rsidRPr="001E2A02">
        <w:rPr>
          <w:i/>
          <w:iCs/>
        </w:rPr>
        <w:t>hardware</w:t>
      </w:r>
      <w:r w:rsidRPr="007565EC">
        <w:t xml:space="preserve"> o </w:t>
      </w:r>
      <w:r w:rsidRPr="001E2A02">
        <w:rPr>
          <w:i/>
          <w:iCs/>
        </w:rPr>
        <w:t>software</w:t>
      </w:r>
      <w:r w:rsidRPr="007565EC">
        <w:t>.</w:t>
      </w:r>
      <w:r>
        <w:t xml:space="preserve"> </w:t>
      </w:r>
      <w:r w:rsidRPr="007565EC">
        <w:t>El equipo mantiene este estado mientras se atiende y resuelve el incidente.</w:t>
      </w:r>
    </w:p>
    <w:p w14:paraId="1830766A" w14:textId="77777777" w:rsidR="00C279B7" w:rsidRPr="007565EC" w:rsidRDefault="00C279B7" w:rsidP="00CF0244">
      <w:pPr>
        <w:pStyle w:val="ListaVietas"/>
        <w:numPr>
          <w:ilvl w:val="0"/>
          <w:numId w:val="0"/>
        </w:numPr>
        <w:spacing w:before="0" w:line="264" w:lineRule="auto"/>
        <w:ind w:left="709"/>
      </w:pPr>
      <w:r w:rsidRPr="007565EC">
        <w:t xml:space="preserve">Dependiendo del resultado </w:t>
      </w:r>
      <w:r>
        <w:t xml:space="preserve">de su </w:t>
      </w:r>
      <w:r w:rsidRPr="007565EC">
        <w:t>diagnóstico y las reparaciones del personal técnico que lo interviene, el equipo puede cambiar al estado configurado, activo o retirado.</w:t>
      </w:r>
    </w:p>
    <w:p w14:paraId="163B8F8F" w14:textId="77777777" w:rsidR="00C279B7" w:rsidRDefault="00C279B7" w:rsidP="00CF0244">
      <w:pPr>
        <w:pStyle w:val="ListaVietas"/>
        <w:tabs>
          <w:tab w:val="clear" w:pos="425"/>
        </w:tabs>
        <w:spacing w:before="0" w:line="264" w:lineRule="auto"/>
        <w:ind w:left="709" w:hanging="340"/>
      </w:pPr>
      <w:r w:rsidRPr="007565EC">
        <w:rPr>
          <w:b/>
          <w:bCs/>
        </w:rPr>
        <w:t xml:space="preserve">Retirado: </w:t>
      </w:r>
      <w:r w:rsidRPr="007565EC">
        <w:t>equipo que alcanza el final de su vida útil o que presenta un problema que le impide continuar funcionando en la plataforma SINPE-TP.</w:t>
      </w:r>
      <w:r>
        <w:t xml:space="preserve"> </w:t>
      </w:r>
      <w:r w:rsidRPr="007565EC">
        <w:t xml:space="preserve">Cualquier tipo de información, aplicación de </w:t>
      </w:r>
      <w:r w:rsidRPr="001E2A02">
        <w:rPr>
          <w:i/>
          <w:iCs/>
        </w:rPr>
        <w:t>software</w:t>
      </w:r>
      <w:r w:rsidRPr="007565EC">
        <w:t xml:space="preserve"> o configuración que mantenga este equipo en virtud de las necesidades de funcionamiento de SINPE-TP, </w:t>
      </w:r>
      <w:r>
        <w:t xml:space="preserve">deberá ser </w:t>
      </w:r>
      <w:r w:rsidRPr="007565EC">
        <w:t>removida por el</w:t>
      </w:r>
      <w:r>
        <w:t xml:space="preserve"> operador de transporte, el proveedor tecnológico o el </w:t>
      </w:r>
      <w:r w:rsidRPr="007565EC">
        <w:t>BCCR</w:t>
      </w:r>
      <w:r>
        <w:t>, según corresponda.</w:t>
      </w:r>
    </w:p>
    <w:p w14:paraId="05FF2CA1" w14:textId="77777777" w:rsidR="00C279B7" w:rsidRPr="00F529F2" w:rsidRDefault="00C279B7" w:rsidP="00CF0244">
      <w:pPr>
        <w:pStyle w:val="Ttulo2"/>
        <w:numPr>
          <w:ilvl w:val="1"/>
          <w:numId w:val="3"/>
        </w:numPr>
        <w:tabs>
          <w:tab w:val="clear" w:pos="510"/>
        </w:tabs>
        <w:spacing w:line="264" w:lineRule="auto"/>
        <w:ind w:left="567" w:hanging="567"/>
      </w:pPr>
      <w:bookmarkStart w:id="43" w:name="_Toc144311085"/>
      <w:bookmarkStart w:id="44" w:name="_Toc144311086"/>
      <w:bookmarkStart w:id="45" w:name="_Toc144311087"/>
      <w:bookmarkStart w:id="46" w:name="_Toc133586433"/>
      <w:bookmarkStart w:id="47" w:name="_Toc147871722"/>
      <w:bookmarkStart w:id="48" w:name="_Toc216700820"/>
      <w:bookmarkEnd w:id="36"/>
      <w:bookmarkEnd w:id="43"/>
      <w:bookmarkEnd w:id="44"/>
      <w:bookmarkEnd w:id="45"/>
      <w:r w:rsidRPr="00350A8F">
        <w:t xml:space="preserve">Plan de </w:t>
      </w:r>
      <w:bookmarkEnd w:id="46"/>
      <w:r>
        <w:t>datos (conectividad a internet)</w:t>
      </w:r>
      <w:bookmarkEnd w:id="47"/>
      <w:bookmarkEnd w:id="48"/>
    </w:p>
    <w:p w14:paraId="295FE180" w14:textId="77777777" w:rsidR="00C279B7" w:rsidRDefault="00C279B7" w:rsidP="00CF0244">
      <w:pPr>
        <w:spacing w:before="0" w:line="264" w:lineRule="auto"/>
      </w:pPr>
      <w:bookmarkStart w:id="49" w:name="_Hlk119347767"/>
      <w:r w:rsidRPr="00F529F2">
        <w:t>P</w:t>
      </w:r>
      <w:r w:rsidRPr="007565EC">
        <w:t xml:space="preserve">ara atender </w:t>
      </w:r>
      <w:r w:rsidRPr="00350A8F">
        <w:t xml:space="preserve">las necesidades </w:t>
      </w:r>
      <w:r>
        <w:t>d</w:t>
      </w:r>
      <w:r w:rsidRPr="007565EC">
        <w:t xml:space="preserve">el intercambio </w:t>
      </w:r>
      <w:r>
        <w:t xml:space="preserve">automatizado </w:t>
      </w:r>
      <w:r w:rsidRPr="007565EC">
        <w:t xml:space="preserve">de </w:t>
      </w:r>
      <w:r>
        <w:t xml:space="preserve">información entre la red de validadores y el </w:t>
      </w:r>
      <w:r w:rsidRPr="007565EC">
        <w:t xml:space="preserve">Sistema Central de Recaudo, el </w:t>
      </w:r>
      <w:r>
        <w:t>validador</w:t>
      </w:r>
      <w:r w:rsidRPr="007565EC">
        <w:t xml:space="preserve"> debe </w:t>
      </w:r>
      <w:r>
        <w:t>contar con</w:t>
      </w:r>
      <w:r w:rsidRPr="007565EC">
        <w:t xml:space="preserve"> un plan</w:t>
      </w:r>
      <w:r w:rsidRPr="00350A8F">
        <w:t xml:space="preserve"> de datos de internet que cumpl</w:t>
      </w:r>
      <w:r w:rsidRPr="00F529F2">
        <w:t xml:space="preserve">a </w:t>
      </w:r>
      <w:r w:rsidRPr="008F68CF">
        <w:t>al menos</w:t>
      </w:r>
      <w:r>
        <w:t xml:space="preserve"> </w:t>
      </w:r>
      <w:r w:rsidRPr="00F529F2">
        <w:t>con las siguientes</w:t>
      </w:r>
      <w:r w:rsidRPr="007565EC">
        <w:t xml:space="preserve"> especificaciones técnicas: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09"/>
        <w:gridCol w:w="2268"/>
      </w:tblGrid>
      <w:tr w:rsidR="00C279B7" w:rsidRPr="007565EC" w14:paraId="259E54B2" w14:textId="77777777" w:rsidTr="0018189C">
        <w:tc>
          <w:tcPr>
            <w:tcW w:w="2552" w:type="dxa"/>
            <w:shd w:val="clear" w:color="auto" w:fill="44546A"/>
            <w:vAlign w:val="center"/>
          </w:tcPr>
          <w:p w14:paraId="5E5AAA23" w14:textId="77777777" w:rsidR="00C279B7" w:rsidRPr="007565EC" w:rsidRDefault="00C279B7" w:rsidP="00CF0244">
            <w:pPr>
              <w:spacing w:before="60" w:after="60" w:line="264" w:lineRule="auto"/>
              <w:jc w:val="center"/>
              <w:rPr>
                <w:b/>
                <w:bCs/>
                <w:color w:val="FFFFFF"/>
              </w:rPr>
            </w:pPr>
            <w:r w:rsidRPr="007565EC">
              <w:rPr>
                <w:b/>
                <w:bCs/>
                <w:color w:val="FFFFFF"/>
              </w:rPr>
              <w:t>Servicio</w:t>
            </w:r>
          </w:p>
        </w:tc>
        <w:tc>
          <w:tcPr>
            <w:tcW w:w="2409" w:type="dxa"/>
            <w:shd w:val="clear" w:color="auto" w:fill="44546A"/>
            <w:vAlign w:val="center"/>
          </w:tcPr>
          <w:p w14:paraId="573DFB39" w14:textId="77777777" w:rsidR="00C279B7" w:rsidRPr="007565EC" w:rsidRDefault="00C279B7" w:rsidP="00CF0244">
            <w:pPr>
              <w:spacing w:before="60" w:after="60" w:line="264" w:lineRule="auto"/>
              <w:jc w:val="center"/>
              <w:rPr>
                <w:b/>
                <w:bCs/>
                <w:color w:val="FFFFFF"/>
              </w:rPr>
            </w:pPr>
            <w:r w:rsidRPr="007565EC">
              <w:rPr>
                <w:b/>
                <w:bCs/>
                <w:color w:val="FFFFFF"/>
              </w:rPr>
              <w:t>Velocidad</w:t>
            </w:r>
            <w:r>
              <w:rPr>
                <w:b/>
                <w:bCs/>
                <w:color w:val="FFFFFF"/>
              </w:rPr>
              <w:t xml:space="preserve"> mínima</w:t>
            </w:r>
          </w:p>
        </w:tc>
        <w:tc>
          <w:tcPr>
            <w:tcW w:w="2268" w:type="dxa"/>
            <w:shd w:val="clear" w:color="auto" w:fill="44546A"/>
            <w:vAlign w:val="center"/>
          </w:tcPr>
          <w:p w14:paraId="7FDB92DE" w14:textId="77777777" w:rsidR="00C279B7" w:rsidRPr="007565EC" w:rsidRDefault="00C279B7" w:rsidP="00CF0244">
            <w:pPr>
              <w:spacing w:before="60" w:after="60" w:line="264" w:lineRule="auto"/>
              <w:jc w:val="center"/>
              <w:rPr>
                <w:b/>
                <w:bCs/>
                <w:color w:val="FFFFFF"/>
              </w:rPr>
            </w:pPr>
            <w:r w:rsidRPr="007565EC">
              <w:rPr>
                <w:b/>
                <w:bCs/>
                <w:color w:val="FFFFFF"/>
              </w:rPr>
              <w:t>Capacidad</w:t>
            </w:r>
            <w:r>
              <w:rPr>
                <w:b/>
                <w:bCs/>
                <w:color w:val="FFFFFF"/>
              </w:rPr>
              <w:t xml:space="preserve"> mínima</w:t>
            </w:r>
          </w:p>
        </w:tc>
      </w:tr>
      <w:tr w:rsidR="00C279B7" w:rsidRPr="007565EC" w14:paraId="7ACB26C4" w14:textId="77777777" w:rsidTr="0018189C">
        <w:tc>
          <w:tcPr>
            <w:tcW w:w="2552" w:type="dxa"/>
            <w:shd w:val="clear" w:color="auto" w:fill="E7E6E6" w:themeFill="background2"/>
            <w:vAlign w:val="center"/>
          </w:tcPr>
          <w:p w14:paraId="462408DB" w14:textId="77777777" w:rsidR="00C279B7" w:rsidRPr="007565EC" w:rsidRDefault="00C279B7" w:rsidP="00CF0244">
            <w:pPr>
              <w:spacing w:before="40" w:after="40" w:line="264" w:lineRule="auto"/>
              <w:jc w:val="center"/>
            </w:pPr>
            <w:r w:rsidRPr="007565EC">
              <w:t>Plan de datos de internet</w:t>
            </w:r>
          </w:p>
        </w:tc>
        <w:tc>
          <w:tcPr>
            <w:tcW w:w="2409" w:type="dxa"/>
            <w:shd w:val="clear" w:color="auto" w:fill="E7E6E6" w:themeFill="background2"/>
            <w:vAlign w:val="center"/>
          </w:tcPr>
          <w:p w14:paraId="6F748B61" w14:textId="77777777" w:rsidR="00C279B7" w:rsidRPr="007565EC" w:rsidRDefault="00C279B7" w:rsidP="00CF0244">
            <w:pPr>
              <w:spacing w:before="40" w:after="40" w:line="264" w:lineRule="auto"/>
              <w:jc w:val="center"/>
            </w:pPr>
            <w:r w:rsidRPr="007565EC">
              <w:t>4G de 50 Mbps</w:t>
            </w:r>
          </w:p>
          <w:p w14:paraId="6513EF90" w14:textId="77777777" w:rsidR="00C279B7" w:rsidRPr="007565EC" w:rsidRDefault="00C279B7" w:rsidP="00CF0244">
            <w:pPr>
              <w:spacing w:before="40" w:after="40" w:line="264" w:lineRule="auto"/>
              <w:jc w:val="center"/>
            </w:pPr>
            <w:r w:rsidRPr="007565EC">
              <w:t>3G de 6 Mbps</w:t>
            </w:r>
          </w:p>
        </w:tc>
        <w:tc>
          <w:tcPr>
            <w:tcW w:w="2268" w:type="dxa"/>
            <w:shd w:val="clear" w:color="auto" w:fill="E7E6E6" w:themeFill="background2"/>
            <w:vAlign w:val="center"/>
          </w:tcPr>
          <w:p w14:paraId="48DA53BC" w14:textId="77777777" w:rsidR="00C279B7" w:rsidRPr="007565EC" w:rsidRDefault="00C279B7" w:rsidP="00CF0244">
            <w:pPr>
              <w:spacing w:before="40" w:after="40" w:line="264" w:lineRule="auto"/>
              <w:jc w:val="center"/>
            </w:pPr>
            <w:r w:rsidRPr="007565EC">
              <w:t>1GB</w:t>
            </w:r>
          </w:p>
        </w:tc>
      </w:tr>
    </w:tbl>
    <w:bookmarkEnd w:id="49"/>
    <w:p w14:paraId="5E9B1461" w14:textId="77777777" w:rsidR="00C279B7" w:rsidRDefault="00C279B7" w:rsidP="00CF0244">
      <w:pPr>
        <w:spacing w:before="120" w:line="264" w:lineRule="auto"/>
      </w:pPr>
      <w:r>
        <w:t>En los casos en que el operador de transporte no adquiera directamente el plan de datos, deberá</w:t>
      </w:r>
      <w:r w:rsidRPr="007565EC">
        <w:t xml:space="preserve"> </w:t>
      </w:r>
      <w:r>
        <w:t>asegurarse</w:t>
      </w:r>
      <w:r w:rsidRPr="007565EC">
        <w:t xml:space="preserve"> </w:t>
      </w:r>
      <w:r>
        <w:t>que dicho plan forme parte del paquete de servicios de validación que contrate con el proveedor tecnológico y que cumpla con todos los requerimientos técnicos establecidos en la presente norma técnica.</w:t>
      </w:r>
      <w:bookmarkStart w:id="50" w:name="_Toc144311089"/>
      <w:bookmarkStart w:id="51" w:name="_Toc144311090"/>
      <w:bookmarkStart w:id="52" w:name="_Toc144311091"/>
      <w:bookmarkStart w:id="53" w:name="_Toc144311092"/>
      <w:bookmarkStart w:id="54" w:name="_Toc144311093"/>
      <w:bookmarkStart w:id="55" w:name="_Toc144311094"/>
      <w:bookmarkStart w:id="56" w:name="_Toc144311095"/>
      <w:bookmarkStart w:id="57" w:name="_Toc144311096"/>
      <w:bookmarkStart w:id="58" w:name="_Toc144311097"/>
      <w:bookmarkStart w:id="59" w:name="_Toc144311098"/>
      <w:bookmarkStart w:id="60" w:name="_Toc144311099"/>
      <w:bookmarkStart w:id="61" w:name="_Toc134033663"/>
      <w:bookmarkStart w:id="62" w:name="_Toc134216024"/>
      <w:bookmarkStart w:id="63" w:name="_Toc133586435"/>
      <w:bookmarkEnd w:id="50"/>
      <w:bookmarkEnd w:id="51"/>
      <w:bookmarkEnd w:id="52"/>
      <w:bookmarkEnd w:id="53"/>
      <w:bookmarkEnd w:id="54"/>
      <w:bookmarkEnd w:id="55"/>
      <w:bookmarkEnd w:id="56"/>
      <w:bookmarkEnd w:id="57"/>
      <w:bookmarkEnd w:id="58"/>
      <w:bookmarkEnd w:id="59"/>
      <w:bookmarkEnd w:id="60"/>
      <w:bookmarkEnd w:id="61"/>
      <w:bookmarkEnd w:id="62"/>
    </w:p>
    <w:p w14:paraId="7E69ABB8" w14:textId="77777777" w:rsidR="00C279B7" w:rsidRDefault="00C279B7" w:rsidP="00CF0244">
      <w:pPr>
        <w:spacing w:before="120" w:line="264" w:lineRule="auto"/>
      </w:pPr>
    </w:p>
    <w:p w14:paraId="36EDB3EC" w14:textId="77777777" w:rsidR="00C279B7" w:rsidRDefault="00C279B7" w:rsidP="00CF0244">
      <w:pPr>
        <w:spacing w:before="120" w:line="264" w:lineRule="auto"/>
      </w:pPr>
    </w:p>
    <w:p w14:paraId="581C24CC" w14:textId="77777777" w:rsidR="00C279B7" w:rsidRPr="007565EC" w:rsidRDefault="00C279B7" w:rsidP="00CF0244">
      <w:pPr>
        <w:pStyle w:val="Ttulo2"/>
        <w:numPr>
          <w:ilvl w:val="1"/>
          <w:numId w:val="3"/>
        </w:numPr>
        <w:tabs>
          <w:tab w:val="clear" w:pos="510"/>
        </w:tabs>
        <w:spacing w:line="264" w:lineRule="auto"/>
        <w:ind w:left="567" w:hanging="567"/>
      </w:pPr>
      <w:bookmarkStart w:id="64" w:name="_Toc147871723"/>
      <w:bookmarkStart w:id="65" w:name="_Toc216700821"/>
      <w:r w:rsidRPr="007565EC">
        <w:t>Acceso a información por parte del BCCR</w:t>
      </w:r>
      <w:bookmarkEnd w:id="63"/>
      <w:bookmarkEnd w:id="64"/>
      <w:bookmarkEnd w:id="65"/>
    </w:p>
    <w:p w14:paraId="4ABC8B90" w14:textId="77777777" w:rsidR="00C279B7" w:rsidRPr="00283743" w:rsidRDefault="00C279B7" w:rsidP="00CF0244">
      <w:pPr>
        <w:spacing w:before="0" w:line="264" w:lineRule="auto"/>
      </w:pPr>
      <w:bookmarkStart w:id="66" w:name="_Hlk144192154"/>
      <w:r w:rsidRPr="00283743">
        <w:t>El BCCR podrá solicitar al operador de transporte la información que considere necesaria para verificar las condiciones de manejo y seguridad de los validadores, así como el funcionamiento del servicio de validación en su empresa</w:t>
      </w:r>
      <w:r>
        <w:t>. A</w:t>
      </w:r>
      <w:r w:rsidRPr="00283743">
        <w:t>dicionalmente</w:t>
      </w:r>
      <w:r>
        <w:t>,</w:t>
      </w:r>
      <w:r w:rsidRPr="00283743">
        <w:t xml:space="preserve"> y de manera discrecional</w:t>
      </w:r>
      <w:r>
        <w:t>,</w:t>
      </w:r>
      <w:r w:rsidRPr="00283743">
        <w:t xml:space="preserve"> el BCCR podrá realizar inspecciones de campo </w:t>
      </w:r>
      <w:r>
        <w:t>(</w:t>
      </w:r>
      <w:proofErr w:type="spellStart"/>
      <w:r w:rsidRPr="009212EE">
        <w:rPr>
          <w:i/>
          <w:iCs/>
        </w:rPr>
        <w:t>in-situ</w:t>
      </w:r>
      <w:proofErr w:type="spellEnd"/>
      <w:r>
        <w:t xml:space="preserve">) </w:t>
      </w:r>
      <w:r w:rsidRPr="00283743">
        <w:t xml:space="preserve">en el momento </w:t>
      </w:r>
      <w:r>
        <w:t xml:space="preserve">en </w:t>
      </w:r>
      <w:r w:rsidRPr="00283743">
        <w:t>que lo estime necesario</w:t>
      </w:r>
      <w:r w:rsidRPr="00296E65">
        <w:t xml:space="preserve">, previa coordinación con el operador </w:t>
      </w:r>
      <w:r>
        <w:t>respectivo</w:t>
      </w:r>
      <w:r w:rsidRPr="00296E65">
        <w:t>.</w:t>
      </w:r>
    </w:p>
    <w:bookmarkEnd w:id="66"/>
    <w:p w14:paraId="3E42EAE7" w14:textId="77777777" w:rsidR="00C279B7" w:rsidRDefault="00C279B7" w:rsidP="00CF0244">
      <w:pPr>
        <w:spacing w:before="0" w:line="264" w:lineRule="auto"/>
      </w:pPr>
      <w:r w:rsidRPr="00283743">
        <w:t xml:space="preserve">El operador de transporte debe proveer las facilidades que el BCCR le </w:t>
      </w:r>
      <w:r>
        <w:t>requiera</w:t>
      </w:r>
      <w:r w:rsidRPr="00283743">
        <w:t xml:space="preserve"> con el propósito de garantizarse un acceso oportuno y completo </w:t>
      </w:r>
      <w:r w:rsidRPr="007565EC">
        <w:t xml:space="preserve">a la información relacionada con el funcionamiento, </w:t>
      </w:r>
      <w:r>
        <w:t xml:space="preserve">soporte, </w:t>
      </w:r>
      <w:r w:rsidRPr="007565EC">
        <w:t>mantenimiento, conservación y custodia de los equipos de validación</w:t>
      </w:r>
      <w:r>
        <w:t>.</w:t>
      </w:r>
    </w:p>
    <w:p w14:paraId="283A86B9" w14:textId="77777777" w:rsidR="00C279B7" w:rsidRPr="007565EC" w:rsidRDefault="00C279B7" w:rsidP="00CF0244">
      <w:pPr>
        <w:pStyle w:val="Ttulo2"/>
        <w:numPr>
          <w:ilvl w:val="1"/>
          <w:numId w:val="3"/>
        </w:numPr>
        <w:tabs>
          <w:tab w:val="clear" w:pos="510"/>
        </w:tabs>
        <w:spacing w:line="264" w:lineRule="auto"/>
        <w:ind w:left="567" w:hanging="567"/>
      </w:pPr>
      <w:bookmarkStart w:id="67" w:name="_Toc216700822"/>
      <w:bookmarkStart w:id="68" w:name="_Hlk213063052"/>
      <w:r>
        <w:t>Registro de proveedores tecnológicos</w:t>
      </w:r>
      <w:bookmarkEnd w:id="67"/>
    </w:p>
    <w:p w14:paraId="684F22C6" w14:textId="77777777" w:rsidR="00C279B7" w:rsidRPr="00670B8E" w:rsidRDefault="00C279B7" w:rsidP="00CF0244">
      <w:pPr>
        <w:spacing w:before="0" w:line="264" w:lineRule="auto"/>
      </w:pPr>
      <w:r w:rsidRPr="00670B8E">
        <w:t xml:space="preserve">El BCCR podrá autorizar </w:t>
      </w:r>
      <w:r w:rsidRPr="007823EE">
        <w:t xml:space="preserve">el </w:t>
      </w:r>
      <w:r w:rsidRPr="00670B8E">
        <w:t xml:space="preserve">registro de un proveedor tecnológico en el Sistema Central de Recaudo, siempre que el proveedor mantenga al menos un validador homologado por el BCCR o en operación en la plataforma de pagos de SINPE-TP. </w:t>
      </w:r>
      <w:bookmarkStart w:id="69" w:name="_Hlk210578187"/>
      <w:r w:rsidRPr="00670B8E">
        <w:t xml:space="preserve">Esta condición tiene como propósito asegurar que el proceso de puesta en marcha de los equipos de validación se lleve a cabo conforme con los lineamientos técnicos y operativos establecidos por la presente norma técnica, dentro de un entorno de trabajo controlado y previo a su activación para funcionar en el ambiente de producción por cuenta </w:t>
      </w:r>
      <w:r w:rsidRPr="007823EE">
        <w:t xml:space="preserve">y a nombre </w:t>
      </w:r>
      <w:r w:rsidRPr="00670B8E">
        <w:t>de un operador de transporte.</w:t>
      </w:r>
    </w:p>
    <w:bookmarkEnd w:id="69"/>
    <w:p w14:paraId="3EF5EF47" w14:textId="77777777" w:rsidR="00C279B7" w:rsidRPr="00670B8E" w:rsidRDefault="00C279B7" w:rsidP="00CF0244">
      <w:pPr>
        <w:spacing w:before="0" w:line="264" w:lineRule="auto"/>
      </w:pPr>
      <w:r w:rsidRPr="00670B8E">
        <w:t>En virtud de lo anterior, y en coordinación con el BCCR, el proveedor tecnológico deberá ejecutar las acciones necesarias para administrar el ciclo de vida de los equipos de validación</w:t>
      </w:r>
      <w:r w:rsidRPr="007823EE">
        <w:t xml:space="preserve"> (según el apartado 5.2 de la presente norma técnica)</w:t>
      </w:r>
      <w:r w:rsidRPr="00670B8E">
        <w:t>, permitiendo que el BCCR pueda dar seguimiento y trazabilidad a los equipos de acuerdo con las buenas prácticas de seguridad, eficiencia y control vigentes en el servicio SINPE-TP.</w:t>
      </w:r>
    </w:p>
    <w:p w14:paraId="7BE95F77" w14:textId="77777777" w:rsidR="00C279B7" w:rsidRPr="00670B8E" w:rsidRDefault="00C279B7" w:rsidP="00CF0244">
      <w:pPr>
        <w:spacing w:before="0" w:line="264" w:lineRule="auto"/>
      </w:pPr>
      <w:r w:rsidRPr="00670B8E">
        <w:t xml:space="preserve">Como parte del proceso de certificación de los equipos de validación, el proveedor tecnológico podrá procesar transacciones en un entorno </w:t>
      </w:r>
      <w:r w:rsidRPr="007823EE">
        <w:t>controlado que recrea las condiciones del ambiente de producción</w:t>
      </w:r>
      <w:r w:rsidRPr="00670B8E">
        <w:t xml:space="preserve">, con el fin de verificar el cumplimiento de los requisitos técnicos y operativos establecidos por el BCCR para el servicio de validación de SINPE-TP. Las transacciones que se procesen con este fin son generadas </w:t>
      </w:r>
      <w:r w:rsidRPr="007823EE">
        <w:t xml:space="preserve">fuera del ambiente de producción y </w:t>
      </w:r>
      <w:r w:rsidRPr="00670B8E">
        <w:t>única y exclusivamente con un carácter de prueba, por lo que no tendrán ninguna validez.</w:t>
      </w:r>
    </w:p>
    <w:p w14:paraId="43004EEB" w14:textId="77777777" w:rsidR="00C279B7" w:rsidRDefault="00C279B7" w:rsidP="00CF0244">
      <w:pPr>
        <w:spacing w:before="0" w:line="264" w:lineRule="auto"/>
      </w:pPr>
      <w:r w:rsidRPr="00040A9C">
        <w:t>Para iniciar el proceso de conexión al servicio SINPE-TP, el proveedor tecnológico deberá presentar al BCCR una solicitud</w:t>
      </w:r>
      <w:r>
        <w:t xml:space="preserve"> </w:t>
      </w:r>
      <w:r>
        <w:rPr>
          <w:lang w:val="es-ES_tradnl"/>
        </w:rPr>
        <w:t xml:space="preserve">en </w:t>
      </w:r>
      <w:r w:rsidRPr="008A0C76">
        <w:rPr>
          <w:lang w:val="es-ES_tradnl"/>
        </w:rPr>
        <w:t xml:space="preserve">las condiciones </w:t>
      </w:r>
      <w:r>
        <w:rPr>
          <w:lang w:val="es-ES_tradnl"/>
        </w:rPr>
        <w:t xml:space="preserve">requeridas con el </w:t>
      </w:r>
      <w:r w:rsidRPr="008A0C76">
        <w:rPr>
          <w:lang w:val="es-ES_tradnl"/>
        </w:rPr>
        <w:t>documento “</w:t>
      </w:r>
      <w:r>
        <w:rPr>
          <w:i/>
          <w:iCs/>
          <w:u w:val="single"/>
          <w:lang w:val="es-ES_tradnl"/>
        </w:rPr>
        <w:t xml:space="preserve">Solicitud de registro de proveedores tecnológicos en el servicio SINPE-TP </w:t>
      </w:r>
      <w:r w:rsidRPr="008A0C76">
        <w:rPr>
          <w:lang w:val="es-ES_tradnl"/>
        </w:rPr>
        <w:t xml:space="preserve">”, contenido en el </w:t>
      </w:r>
      <w:r w:rsidRPr="007823EE">
        <w:rPr>
          <w:lang w:val="es-ES_tradnl"/>
        </w:rPr>
        <w:t>Anexo 04 de la presente</w:t>
      </w:r>
      <w:r w:rsidRPr="008A0C76">
        <w:rPr>
          <w:lang w:val="es-ES_tradnl"/>
        </w:rPr>
        <w:t xml:space="preserve"> norma </w:t>
      </w:r>
      <w:r>
        <w:rPr>
          <w:lang w:val="es-ES_tradnl"/>
        </w:rPr>
        <w:t xml:space="preserve">técnica, </w:t>
      </w:r>
      <w:r w:rsidRPr="00AA7BF5">
        <w:rPr>
          <w:lang w:val="es-ES_tradnl"/>
        </w:rPr>
        <w:t xml:space="preserve">el cual deberá enviarse al </w:t>
      </w:r>
      <w:r w:rsidRPr="00AA7BF5">
        <w:t>Departamento SINPE-TP</w:t>
      </w:r>
      <w:r>
        <w:t xml:space="preserve"> por medio de la </w:t>
      </w:r>
      <w:r w:rsidRPr="00AA7BF5">
        <w:rPr>
          <w:lang w:val="es-ES_tradnl"/>
        </w:rPr>
        <w:t xml:space="preserve">dirección de correo electrónico </w:t>
      </w:r>
      <w:hyperlink r:id="rId17" w:history="1">
        <w:r w:rsidRPr="00AA7BF5">
          <w:rPr>
            <w:rStyle w:val="Hipervnculo"/>
            <w:rFonts w:cs="Arial"/>
            <w:lang w:eastAsia="es-ES"/>
          </w:rPr>
          <w:t>SINPE-TP-Notificaciones@bccr.fi.cr</w:t>
        </w:r>
      </w:hyperlink>
      <w:r>
        <w:t>.</w:t>
      </w:r>
    </w:p>
    <w:p w14:paraId="7DE05C6B" w14:textId="77777777" w:rsidR="00C279B7" w:rsidRPr="007565EC" w:rsidRDefault="00C279B7" w:rsidP="00CF0244">
      <w:pPr>
        <w:pStyle w:val="Ttulo1"/>
        <w:numPr>
          <w:ilvl w:val="0"/>
          <w:numId w:val="3"/>
        </w:numPr>
        <w:tabs>
          <w:tab w:val="clear" w:pos="340"/>
        </w:tabs>
        <w:spacing w:before="120" w:line="264" w:lineRule="auto"/>
        <w:ind w:left="425" w:hanging="425"/>
      </w:pPr>
      <w:bookmarkStart w:id="70" w:name="_Toc144311101"/>
      <w:bookmarkStart w:id="71" w:name="_Toc144311102"/>
      <w:bookmarkStart w:id="72" w:name="_Toc144311103"/>
      <w:bookmarkStart w:id="73" w:name="_Toc134033666"/>
      <w:bookmarkStart w:id="74" w:name="_Toc134216026"/>
      <w:bookmarkStart w:id="75" w:name="_Toc144311104"/>
      <w:bookmarkStart w:id="76" w:name="_Toc147507810"/>
      <w:bookmarkStart w:id="77" w:name="_Toc144311108"/>
      <w:bookmarkStart w:id="78" w:name="_Toc144229212"/>
      <w:bookmarkStart w:id="79" w:name="_Toc144229300"/>
      <w:bookmarkStart w:id="80" w:name="_Toc144289205"/>
      <w:bookmarkStart w:id="81" w:name="_Toc144311109"/>
      <w:bookmarkStart w:id="82" w:name="_Toc133586436"/>
      <w:bookmarkStart w:id="83" w:name="_Toc147871724"/>
      <w:bookmarkStart w:id="84" w:name="_Toc216700823"/>
      <w:bookmarkEnd w:id="31"/>
      <w:bookmarkEnd w:id="68"/>
      <w:bookmarkEnd w:id="70"/>
      <w:bookmarkEnd w:id="71"/>
      <w:bookmarkEnd w:id="72"/>
      <w:bookmarkEnd w:id="73"/>
      <w:bookmarkEnd w:id="74"/>
      <w:bookmarkEnd w:id="75"/>
      <w:bookmarkEnd w:id="76"/>
      <w:bookmarkEnd w:id="77"/>
      <w:bookmarkEnd w:id="78"/>
      <w:bookmarkEnd w:id="79"/>
      <w:bookmarkEnd w:id="80"/>
      <w:bookmarkEnd w:id="81"/>
      <w:r>
        <w:t>Puesta en marcha de validadores</w:t>
      </w:r>
      <w:bookmarkEnd w:id="82"/>
      <w:bookmarkEnd w:id="83"/>
      <w:bookmarkEnd w:id="84"/>
    </w:p>
    <w:bookmarkEnd w:id="32"/>
    <w:p w14:paraId="234666EA" w14:textId="77777777" w:rsidR="00C279B7" w:rsidRDefault="00C279B7" w:rsidP="00CF0244">
      <w:pPr>
        <w:spacing w:before="0" w:line="264" w:lineRule="auto"/>
      </w:pPr>
      <w:r>
        <w:t>El proceso para la</w:t>
      </w:r>
      <w:r w:rsidRPr="007565EC">
        <w:t xml:space="preserve"> </w:t>
      </w:r>
      <w:r>
        <w:t>puesta en marcha de los validadores inicia con la solicitud de suscripción al servicio SINPE-TP que hace el operador de transporte, con la cual autoriza al proveedor tecnológico para que se encargue de la operación a su nombre del servicio de validación de SINPE-TP.</w:t>
      </w:r>
    </w:p>
    <w:p w14:paraId="5EE6E42A" w14:textId="77777777" w:rsidR="00C279B7" w:rsidRDefault="00C279B7" w:rsidP="00CF0244">
      <w:pPr>
        <w:spacing w:before="0" w:line="264" w:lineRule="auto"/>
      </w:pPr>
      <w:r>
        <w:t xml:space="preserve">Los roles y la secuencia de las actividades del proceso de puesta en marcha se representan en el siguiente diagrama: </w:t>
      </w:r>
    </w:p>
    <w:p w14:paraId="5ACC1232" w14:textId="77777777" w:rsidR="00C279B7" w:rsidRDefault="00C279B7" w:rsidP="00CF0244">
      <w:pPr>
        <w:spacing w:before="0" w:line="264" w:lineRule="auto"/>
      </w:pPr>
      <w:r>
        <w:rPr>
          <w:noProof/>
        </w:rPr>
        <w:lastRenderedPageBreak/>
        <w:drawing>
          <wp:inline distT="0" distB="0" distL="0" distR="0" wp14:anchorId="70C2B7F2" wp14:editId="459C1F4F">
            <wp:extent cx="5741637" cy="3159125"/>
            <wp:effectExtent l="0" t="0" r="0" b="3175"/>
            <wp:docPr id="11" name="Imagen 1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iagrama&#10;&#10;El contenido generado por IA puede ser incorrecto."/>
                    <pic:cNvPicPr>
                      <a:picLocks noChangeAspect="1" noChangeArrowheads="1"/>
                    </pic:cNvPicPr>
                  </pic:nvPicPr>
                  <pic:blipFill rotWithShape="1">
                    <a:blip r:embed="rId18">
                      <a:extLst>
                        <a:ext uri="{28A0092B-C50C-407E-A947-70E740481C1C}">
                          <a14:useLocalDpi xmlns:a14="http://schemas.microsoft.com/office/drawing/2010/main" val="0"/>
                        </a:ext>
                      </a:extLst>
                    </a:blip>
                    <a:srcRect l="309"/>
                    <a:stretch/>
                  </pic:blipFill>
                  <pic:spPr bwMode="auto">
                    <a:xfrm>
                      <a:off x="0" y="0"/>
                      <a:ext cx="5741637" cy="3159125"/>
                    </a:xfrm>
                    <a:prstGeom prst="rect">
                      <a:avLst/>
                    </a:prstGeom>
                    <a:noFill/>
                    <a:ln>
                      <a:noFill/>
                    </a:ln>
                    <a:extLst>
                      <a:ext uri="{53640926-AAD7-44D8-BBD7-CCE9431645EC}">
                        <a14:shadowObscured xmlns:a14="http://schemas.microsoft.com/office/drawing/2010/main"/>
                      </a:ext>
                    </a:extLst>
                  </pic:spPr>
                </pic:pic>
              </a:graphicData>
            </a:graphic>
          </wp:inline>
        </w:drawing>
      </w:r>
    </w:p>
    <w:p w14:paraId="61E2FA6E" w14:textId="77777777" w:rsidR="00C279B7" w:rsidRPr="007565EC" w:rsidRDefault="00C279B7" w:rsidP="00CF0244">
      <w:pPr>
        <w:pStyle w:val="Ttulo2"/>
        <w:numPr>
          <w:ilvl w:val="1"/>
          <w:numId w:val="3"/>
        </w:numPr>
        <w:tabs>
          <w:tab w:val="clear" w:pos="510"/>
        </w:tabs>
        <w:spacing w:line="264" w:lineRule="auto"/>
        <w:ind w:left="567" w:hanging="567"/>
      </w:pPr>
      <w:bookmarkStart w:id="85" w:name="_Toc147507812"/>
      <w:bookmarkStart w:id="86" w:name="_Toc144229214"/>
      <w:bookmarkStart w:id="87" w:name="_Toc144229302"/>
      <w:bookmarkStart w:id="88" w:name="_Toc144289207"/>
      <w:bookmarkStart w:id="89" w:name="_Toc144311111"/>
      <w:bookmarkStart w:id="90" w:name="_Toc147871725"/>
      <w:bookmarkStart w:id="91" w:name="_Toc216700824"/>
      <w:bookmarkEnd w:id="85"/>
      <w:bookmarkEnd w:id="86"/>
      <w:bookmarkEnd w:id="87"/>
      <w:bookmarkEnd w:id="88"/>
      <w:bookmarkEnd w:id="89"/>
      <w:r>
        <w:t>Registro de validadores</w:t>
      </w:r>
      <w:bookmarkEnd w:id="90"/>
      <w:bookmarkEnd w:id="91"/>
    </w:p>
    <w:p w14:paraId="5BAE27E0" w14:textId="77777777" w:rsidR="00C279B7" w:rsidRDefault="00C279B7" w:rsidP="00CF0244">
      <w:pPr>
        <w:spacing w:before="0" w:line="264" w:lineRule="auto"/>
      </w:pPr>
      <w:bookmarkStart w:id="92" w:name="_Hlk112913957"/>
      <w:r>
        <w:t>Mediante la actividad “</w:t>
      </w:r>
      <w:r w:rsidRPr="00296E65">
        <w:rPr>
          <w:i/>
          <w:iCs/>
        </w:rPr>
        <w:t>Registro de validadores</w:t>
      </w:r>
      <w:r>
        <w:t xml:space="preserve">” el operador de transporte ordena el pedido de equipos homologados al proveedor tecnológico, con el propósito de que sean instalados en sus unidades de transporte para habilitar el servicio de validación de SINPE-TP. La orden de pedido deberá considerar la reserva de seguridad establecida </w:t>
      </w:r>
      <w:r w:rsidRPr="00035382">
        <w:t xml:space="preserve">en el </w:t>
      </w:r>
      <w:r w:rsidRPr="000010DD">
        <w:t>apartado</w:t>
      </w:r>
      <w:r w:rsidRPr="00035382">
        <w:t xml:space="preserve"> 1</w:t>
      </w:r>
      <w:r>
        <w:t>1</w:t>
      </w:r>
      <w:r w:rsidRPr="00035382">
        <w:t>.1 de la pr</w:t>
      </w:r>
      <w:r>
        <w:t>esente norma técnica.</w:t>
      </w:r>
    </w:p>
    <w:p w14:paraId="433C9504" w14:textId="77777777" w:rsidR="00C279B7" w:rsidRDefault="00C279B7" w:rsidP="00CF0244">
      <w:pPr>
        <w:spacing w:before="0" w:line="264" w:lineRule="auto"/>
      </w:pPr>
      <w:r>
        <w:t>Con base en la solicitud que le haga el operador de transporte, el proveedor tecnológico deberá realizar las siguientes actividades para cada equipo de validación:</w:t>
      </w:r>
    </w:p>
    <w:p w14:paraId="062D8FBA" w14:textId="77777777" w:rsidR="00C279B7" w:rsidRPr="00296E65" w:rsidRDefault="00C279B7" w:rsidP="00A16F31">
      <w:pPr>
        <w:pStyle w:val="Prrafodelista"/>
        <w:numPr>
          <w:ilvl w:val="0"/>
          <w:numId w:val="9"/>
        </w:numPr>
        <w:spacing w:after="120" w:line="264" w:lineRule="auto"/>
        <w:ind w:left="714" w:hanging="357"/>
        <w:contextualSpacing w:val="0"/>
        <w:jc w:val="both"/>
        <w:rPr>
          <w:rFonts w:ascii="Arial" w:eastAsia="Times New Roman" w:hAnsi="Arial"/>
          <w:sz w:val="20"/>
          <w:szCs w:val="24"/>
        </w:rPr>
      </w:pPr>
      <w:r w:rsidRPr="00296E65">
        <w:rPr>
          <w:rFonts w:ascii="Arial" w:eastAsia="Times New Roman" w:hAnsi="Arial"/>
          <w:sz w:val="20"/>
          <w:szCs w:val="24"/>
        </w:rPr>
        <w:t>Seleccionar</w:t>
      </w:r>
      <w:r>
        <w:rPr>
          <w:rFonts w:ascii="Arial" w:eastAsia="Times New Roman" w:hAnsi="Arial"/>
          <w:sz w:val="20"/>
          <w:szCs w:val="24"/>
        </w:rPr>
        <w:t>lo</w:t>
      </w:r>
      <w:r w:rsidRPr="00296E65">
        <w:rPr>
          <w:rFonts w:ascii="Arial" w:eastAsia="Times New Roman" w:hAnsi="Arial"/>
          <w:sz w:val="20"/>
          <w:szCs w:val="24"/>
        </w:rPr>
        <w:t xml:space="preserve"> </w:t>
      </w:r>
      <w:r>
        <w:rPr>
          <w:rFonts w:ascii="Arial" w:eastAsia="Times New Roman" w:hAnsi="Arial"/>
          <w:sz w:val="20"/>
          <w:szCs w:val="24"/>
        </w:rPr>
        <w:t xml:space="preserve">y </w:t>
      </w:r>
      <w:r w:rsidRPr="00296E65">
        <w:rPr>
          <w:rFonts w:ascii="Arial" w:eastAsia="Times New Roman" w:hAnsi="Arial"/>
          <w:sz w:val="20"/>
          <w:szCs w:val="24"/>
        </w:rPr>
        <w:t xml:space="preserve">verificar </w:t>
      </w:r>
      <w:r>
        <w:rPr>
          <w:rFonts w:ascii="Arial" w:eastAsia="Times New Roman" w:hAnsi="Arial"/>
          <w:sz w:val="20"/>
          <w:szCs w:val="24"/>
        </w:rPr>
        <w:t>su funcionamiento correcto</w:t>
      </w:r>
      <w:r w:rsidRPr="00296E65">
        <w:rPr>
          <w:rFonts w:ascii="Arial" w:eastAsia="Times New Roman" w:hAnsi="Arial"/>
          <w:sz w:val="20"/>
          <w:szCs w:val="24"/>
        </w:rPr>
        <w:t xml:space="preserve"> en todas sus partes</w:t>
      </w:r>
      <w:r>
        <w:rPr>
          <w:rFonts w:ascii="Arial" w:eastAsia="Times New Roman" w:hAnsi="Arial"/>
          <w:sz w:val="20"/>
          <w:szCs w:val="24"/>
        </w:rPr>
        <w:t xml:space="preserve"> físicas y lógicas (</w:t>
      </w:r>
      <w:r w:rsidRPr="007823EE">
        <w:rPr>
          <w:rFonts w:ascii="Arial" w:eastAsia="Times New Roman" w:hAnsi="Arial"/>
          <w:i/>
          <w:iCs/>
          <w:sz w:val="20"/>
          <w:szCs w:val="24"/>
        </w:rPr>
        <w:t>hardware</w:t>
      </w:r>
      <w:r>
        <w:rPr>
          <w:rFonts w:ascii="Arial" w:eastAsia="Times New Roman" w:hAnsi="Arial"/>
          <w:sz w:val="20"/>
          <w:szCs w:val="24"/>
        </w:rPr>
        <w:t xml:space="preserve"> y </w:t>
      </w:r>
      <w:r w:rsidRPr="007823EE">
        <w:rPr>
          <w:rFonts w:ascii="Arial" w:eastAsia="Times New Roman" w:hAnsi="Arial"/>
          <w:i/>
          <w:iCs/>
          <w:sz w:val="20"/>
          <w:szCs w:val="24"/>
        </w:rPr>
        <w:t>software</w:t>
      </w:r>
      <w:r>
        <w:rPr>
          <w:rFonts w:ascii="Arial" w:eastAsia="Times New Roman" w:hAnsi="Arial"/>
          <w:sz w:val="20"/>
          <w:szCs w:val="24"/>
        </w:rPr>
        <w:t>).</w:t>
      </w:r>
    </w:p>
    <w:p w14:paraId="1CEF7ACF" w14:textId="77777777" w:rsidR="00C279B7" w:rsidRPr="00296E65" w:rsidRDefault="00C279B7" w:rsidP="00A16F31">
      <w:pPr>
        <w:pStyle w:val="Prrafodelista"/>
        <w:numPr>
          <w:ilvl w:val="0"/>
          <w:numId w:val="9"/>
        </w:numPr>
        <w:spacing w:after="120" w:line="264" w:lineRule="auto"/>
        <w:ind w:left="714" w:hanging="357"/>
        <w:contextualSpacing w:val="0"/>
        <w:jc w:val="both"/>
        <w:rPr>
          <w:rFonts w:ascii="Arial" w:eastAsia="Times New Roman" w:hAnsi="Arial"/>
          <w:sz w:val="20"/>
          <w:szCs w:val="24"/>
        </w:rPr>
      </w:pPr>
      <w:r w:rsidRPr="00296E65">
        <w:rPr>
          <w:rFonts w:ascii="Arial" w:eastAsia="Times New Roman" w:hAnsi="Arial"/>
          <w:sz w:val="20"/>
          <w:szCs w:val="24"/>
        </w:rPr>
        <w:t xml:space="preserve">Adquirir, instalar y mantener activo un plan de datos para </w:t>
      </w:r>
      <w:r>
        <w:rPr>
          <w:rFonts w:ascii="Arial" w:eastAsia="Times New Roman" w:hAnsi="Arial"/>
          <w:sz w:val="20"/>
          <w:szCs w:val="24"/>
        </w:rPr>
        <w:t xml:space="preserve">cada </w:t>
      </w:r>
      <w:r w:rsidRPr="00296E65">
        <w:rPr>
          <w:rFonts w:ascii="Arial" w:eastAsia="Times New Roman" w:hAnsi="Arial"/>
          <w:sz w:val="20"/>
          <w:szCs w:val="24"/>
        </w:rPr>
        <w:t xml:space="preserve">validador, conforme </w:t>
      </w:r>
      <w:r>
        <w:rPr>
          <w:rFonts w:ascii="Arial" w:eastAsia="Times New Roman" w:hAnsi="Arial"/>
          <w:sz w:val="20"/>
          <w:szCs w:val="24"/>
        </w:rPr>
        <w:t>con</w:t>
      </w:r>
      <w:r w:rsidRPr="00296E65">
        <w:rPr>
          <w:rFonts w:ascii="Arial" w:eastAsia="Times New Roman" w:hAnsi="Arial"/>
          <w:sz w:val="20"/>
          <w:szCs w:val="24"/>
        </w:rPr>
        <w:t xml:space="preserve"> las especificaciones técnicas </w:t>
      </w:r>
      <w:r>
        <w:rPr>
          <w:rFonts w:ascii="Arial" w:eastAsia="Times New Roman" w:hAnsi="Arial"/>
          <w:sz w:val="20"/>
          <w:szCs w:val="24"/>
        </w:rPr>
        <w:t>establecidas</w:t>
      </w:r>
      <w:r w:rsidRPr="00296E65">
        <w:rPr>
          <w:rFonts w:ascii="Arial" w:eastAsia="Times New Roman" w:hAnsi="Arial"/>
          <w:sz w:val="20"/>
          <w:szCs w:val="24"/>
        </w:rPr>
        <w:t xml:space="preserve"> en el apartado </w:t>
      </w:r>
      <w:r>
        <w:rPr>
          <w:rFonts w:ascii="Arial" w:eastAsia="Times New Roman" w:hAnsi="Arial"/>
          <w:sz w:val="20"/>
          <w:szCs w:val="24"/>
        </w:rPr>
        <w:t>5</w:t>
      </w:r>
      <w:r w:rsidRPr="00296E65">
        <w:rPr>
          <w:rFonts w:ascii="Arial" w:eastAsia="Times New Roman" w:hAnsi="Arial"/>
          <w:sz w:val="20"/>
          <w:szCs w:val="24"/>
        </w:rPr>
        <w:t>.3</w:t>
      </w:r>
      <w:r w:rsidRPr="00B52BC5">
        <w:rPr>
          <w:rFonts w:ascii="Arial" w:eastAsia="Times New Roman" w:hAnsi="Arial"/>
          <w:sz w:val="20"/>
          <w:szCs w:val="24"/>
        </w:rPr>
        <w:t xml:space="preserve"> de la presente norma técnica.</w:t>
      </w:r>
      <w:r w:rsidRPr="00296E65">
        <w:rPr>
          <w:rFonts w:ascii="Arial" w:eastAsia="Times New Roman" w:hAnsi="Arial"/>
          <w:sz w:val="20"/>
          <w:szCs w:val="24"/>
        </w:rPr>
        <w:t xml:space="preserve"> </w:t>
      </w:r>
    </w:p>
    <w:p w14:paraId="2A471F6F" w14:textId="77777777" w:rsidR="00C279B7" w:rsidRDefault="00C279B7" w:rsidP="00A16F31">
      <w:pPr>
        <w:pStyle w:val="Prrafodelista"/>
        <w:numPr>
          <w:ilvl w:val="0"/>
          <w:numId w:val="9"/>
        </w:numPr>
        <w:spacing w:after="120" w:line="264" w:lineRule="auto"/>
        <w:ind w:left="714" w:hanging="357"/>
        <w:contextualSpacing w:val="0"/>
        <w:jc w:val="both"/>
        <w:rPr>
          <w:rFonts w:ascii="Arial" w:eastAsia="Times New Roman" w:hAnsi="Arial"/>
          <w:sz w:val="20"/>
          <w:szCs w:val="24"/>
        </w:rPr>
      </w:pPr>
      <w:bookmarkStart w:id="93" w:name="_Hlk144208652"/>
      <w:r w:rsidRPr="001C6359">
        <w:rPr>
          <w:rFonts w:ascii="Arial" w:eastAsia="Times New Roman" w:hAnsi="Arial"/>
          <w:sz w:val="20"/>
          <w:szCs w:val="24"/>
        </w:rPr>
        <w:t xml:space="preserve">Registrar los datos del </w:t>
      </w:r>
      <w:r>
        <w:rPr>
          <w:rFonts w:ascii="Arial" w:eastAsia="Times New Roman" w:hAnsi="Arial"/>
          <w:sz w:val="20"/>
          <w:szCs w:val="24"/>
        </w:rPr>
        <w:t xml:space="preserve">validador en el </w:t>
      </w:r>
      <w:r w:rsidRPr="001C6359">
        <w:rPr>
          <w:rFonts w:ascii="Arial" w:eastAsia="Times New Roman" w:hAnsi="Arial"/>
          <w:sz w:val="20"/>
          <w:szCs w:val="24"/>
        </w:rPr>
        <w:t>inventario de equipo</w:t>
      </w:r>
      <w:r>
        <w:rPr>
          <w:rFonts w:ascii="Arial" w:eastAsia="Times New Roman" w:hAnsi="Arial"/>
          <w:sz w:val="20"/>
          <w:szCs w:val="24"/>
        </w:rPr>
        <w:t>s</w:t>
      </w:r>
      <w:r w:rsidRPr="001C6359">
        <w:rPr>
          <w:rFonts w:ascii="Arial" w:eastAsia="Times New Roman" w:hAnsi="Arial"/>
          <w:sz w:val="20"/>
          <w:szCs w:val="24"/>
        </w:rPr>
        <w:t xml:space="preserve"> de validación</w:t>
      </w:r>
      <w:r>
        <w:rPr>
          <w:rFonts w:ascii="Arial" w:eastAsia="Times New Roman" w:hAnsi="Arial"/>
          <w:sz w:val="20"/>
          <w:szCs w:val="24"/>
        </w:rPr>
        <w:t>. Debiendo el operador de transporte</w:t>
      </w:r>
      <w:r w:rsidRPr="00296E65">
        <w:rPr>
          <w:rFonts w:ascii="Arial" w:eastAsia="Times New Roman" w:hAnsi="Arial"/>
          <w:sz w:val="20"/>
          <w:szCs w:val="24"/>
        </w:rPr>
        <w:t xml:space="preserve"> </w:t>
      </w:r>
      <w:r>
        <w:rPr>
          <w:rFonts w:ascii="Arial" w:eastAsia="Times New Roman" w:hAnsi="Arial"/>
          <w:sz w:val="20"/>
          <w:szCs w:val="24"/>
        </w:rPr>
        <w:t xml:space="preserve">entregar la </w:t>
      </w:r>
      <w:r w:rsidRPr="00296E65">
        <w:rPr>
          <w:rFonts w:ascii="Arial" w:eastAsia="Times New Roman" w:hAnsi="Arial"/>
          <w:sz w:val="20"/>
          <w:szCs w:val="24"/>
        </w:rPr>
        <w:t>información al BCCR en el formato contenido en el Anexo 01 de la presente norma técnica (“</w:t>
      </w:r>
      <w:r w:rsidRPr="00296E65">
        <w:rPr>
          <w:rFonts w:ascii="Arial" w:eastAsia="Times New Roman" w:hAnsi="Arial"/>
          <w:i/>
          <w:iCs/>
          <w:sz w:val="20"/>
          <w:szCs w:val="24"/>
        </w:rPr>
        <w:t xml:space="preserve">Inventario de </w:t>
      </w:r>
      <w:r>
        <w:rPr>
          <w:rFonts w:ascii="Arial" w:eastAsia="Times New Roman" w:hAnsi="Arial"/>
          <w:i/>
          <w:iCs/>
          <w:sz w:val="20"/>
          <w:szCs w:val="24"/>
        </w:rPr>
        <w:t>E</w:t>
      </w:r>
      <w:r w:rsidRPr="00296E65">
        <w:rPr>
          <w:rFonts w:ascii="Arial" w:eastAsia="Times New Roman" w:hAnsi="Arial"/>
          <w:i/>
          <w:iCs/>
          <w:sz w:val="20"/>
          <w:szCs w:val="24"/>
        </w:rPr>
        <w:t xml:space="preserve">quipos de </w:t>
      </w:r>
      <w:r>
        <w:rPr>
          <w:rFonts w:ascii="Arial" w:eastAsia="Times New Roman" w:hAnsi="Arial"/>
          <w:i/>
          <w:iCs/>
          <w:sz w:val="20"/>
          <w:szCs w:val="24"/>
        </w:rPr>
        <w:t>V</w:t>
      </w:r>
      <w:r w:rsidRPr="00296E65">
        <w:rPr>
          <w:rFonts w:ascii="Arial" w:eastAsia="Times New Roman" w:hAnsi="Arial"/>
          <w:i/>
          <w:iCs/>
          <w:sz w:val="20"/>
          <w:szCs w:val="24"/>
        </w:rPr>
        <w:t>alidación</w:t>
      </w:r>
      <w:r>
        <w:rPr>
          <w:rFonts w:ascii="Arial" w:eastAsia="Times New Roman" w:hAnsi="Arial"/>
          <w:i/>
          <w:iCs/>
          <w:sz w:val="20"/>
          <w:szCs w:val="24"/>
        </w:rPr>
        <w:t xml:space="preserve"> de </w:t>
      </w:r>
      <w:r w:rsidRPr="00296E65">
        <w:rPr>
          <w:rFonts w:ascii="Arial" w:eastAsia="Times New Roman" w:hAnsi="Arial"/>
          <w:i/>
          <w:iCs/>
          <w:sz w:val="20"/>
          <w:szCs w:val="24"/>
        </w:rPr>
        <w:t>SINPE-TP</w:t>
      </w:r>
      <w:r w:rsidRPr="00296E65">
        <w:rPr>
          <w:rFonts w:ascii="Arial" w:eastAsia="Times New Roman" w:hAnsi="Arial"/>
          <w:sz w:val="20"/>
          <w:szCs w:val="24"/>
        </w:rPr>
        <w:t xml:space="preserve">”). </w:t>
      </w:r>
    </w:p>
    <w:bookmarkEnd w:id="93"/>
    <w:p w14:paraId="058D9CB3" w14:textId="77777777" w:rsidR="00C279B7" w:rsidRDefault="00C279B7" w:rsidP="00CF0244">
      <w:pPr>
        <w:spacing w:before="0" w:line="264" w:lineRule="auto"/>
      </w:pPr>
      <w:r>
        <w:t xml:space="preserve">El registro de validadores finaliza cuando se completen las actividades anteriores a entera satisfacción del BCCR, quien utilizará la información suministrada como insumo para crear los paquetes de instalación del </w:t>
      </w:r>
      <w:r w:rsidRPr="001E2A02">
        <w:rPr>
          <w:i/>
          <w:iCs/>
        </w:rPr>
        <w:t>software</w:t>
      </w:r>
      <w:r>
        <w:t xml:space="preserve"> que utilizan los validadores para funcionar, conectarse y comunicarse con el Sistema Central de Recaudo, momento a partir del cual podrán ser gestionados en forma remota.</w:t>
      </w:r>
    </w:p>
    <w:p w14:paraId="24C13B6C" w14:textId="77777777" w:rsidR="00C279B7" w:rsidRPr="007565EC" w:rsidRDefault="00C279B7" w:rsidP="00CF0244">
      <w:pPr>
        <w:pStyle w:val="Ttulo2"/>
        <w:numPr>
          <w:ilvl w:val="1"/>
          <w:numId w:val="3"/>
        </w:numPr>
        <w:tabs>
          <w:tab w:val="clear" w:pos="510"/>
        </w:tabs>
        <w:spacing w:line="264" w:lineRule="auto"/>
        <w:ind w:left="567" w:hanging="567"/>
      </w:pPr>
      <w:bookmarkStart w:id="94" w:name="_Toc119055027"/>
      <w:bookmarkStart w:id="95" w:name="_Toc133586438"/>
      <w:bookmarkStart w:id="96" w:name="_Toc147871726"/>
      <w:bookmarkStart w:id="97" w:name="_Toc216700825"/>
      <w:bookmarkStart w:id="98" w:name="_Hlk144210771"/>
      <w:r w:rsidRPr="007565EC">
        <w:t>Configuración</w:t>
      </w:r>
      <w:bookmarkEnd w:id="94"/>
      <w:bookmarkEnd w:id="95"/>
      <w:r>
        <w:t xml:space="preserve"> de validadores</w:t>
      </w:r>
      <w:bookmarkEnd w:id="96"/>
      <w:bookmarkEnd w:id="97"/>
    </w:p>
    <w:p w14:paraId="24116126" w14:textId="77777777" w:rsidR="00C279B7" w:rsidRPr="007565EC" w:rsidRDefault="00C279B7" w:rsidP="00CF0244">
      <w:pPr>
        <w:spacing w:before="0" w:line="264" w:lineRule="auto"/>
      </w:pPr>
      <w:r w:rsidRPr="00C67D56">
        <w:t>Con la actividad “</w:t>
      </w:r>
      <w:r w:rsidRPr="00C67D56">
        <w:rPr>
          <w:i/>
          <w:iCs/>
        </w:rPr>
        <w:t>Configuración de validadores</w:t>
      </w:r>
      <w:r w:rsidRPr="00C67D56">
        <w:t xml:space="preserve">”, y por medio de su proveedor tecnológico, el </w:t>
      </w:r>
      <w:r w:rsidRPr="009212EE">
        <w:t>operador de transporte</w:t>
      </w:r>
      <w:r w:rsidRPr="00C67D56">
        <w:t xml:space="preserve"> realiza las gestiones administrativas y técnicas necesarias para configurar validadores homologados con los paquetes de instalación de</w:t>
      </w:r>
      <w:r>
        <w:t>l</w:t>
      </w:r>
      <w:r w:rsidRPr="00C67D56">
        <w:t xml:space="preserve"> </w:t>
      </w:r>
      <w:r w:rsidRPr="00C67D56">
        <w:rPr>
          <w:i/>
          <w:iCs/>
        </w:rPr>
        <w:t>software</w:t>
      </w:r>
      <w:r w:rsidRPr="00C67D56">
        <w:t xml:space="preserve"> base que le facilite el BCCR, con el propósito de hacerlos funcionales dentro del ecosistema de pagos de SINPE</w:t>
      </w:r>
      <w:r w:rsidRPr="00C67D56">
        <w:noBreakHyphen/>
        <w:t>TP.</w:t>
      </w:r>
    </w:p>
    <w:p w14:paraId="49C8AA26" w14:textId="77777777" w:rsidR="00C279B7" w:rsidRDefault="00C279B7" w:rsidP="00CF0244">
      <w:pPr>
        <w:spacing w:before="0" w:line="264" w:lineRule="auto"/>
      </w:pPr>
      <w:r>
        <w:t>Como parte de esta actividad, el</w:t>
      </w:r>
      <w:r w:rsidRPr="007565EC">
        <w:t xml:space="preserve"> proveedor</w:t>
      </w:r>
      <w:r>
        <w:t xml:space="preserve"> tecnológico deberá</w:t>
      </w:r>
      <w:r w:rsidRPr="00350A8F">
        <w:t xml:space="preserve"> </w:t>
      </w:r>
      <w:r>
        <w:t>realizar las siguientes tareas:</w:t>
      </w:r>
    </w:p>
    <w:p w14:paraId="32344840" w14:textId="77777777" w:rsidR="00C279B7" w:rsidRPr="0062574F" w:rsidRDefault="00C279B7" w:rsidP="00A16F31">
      <w:pPr>
        <w:pStyle w:val="Prrafodelista"/>
        <w:numPr>
          <w:ilvl w:val="0"/>
          <w:numId w:val="8"/>
        </w:numPr>
        <w:spacing w:after="120" w:line="264" w:lineRule="auto"/>
        <w:contextualSpacing w:val="0"/>
        <w:jc w:val="both"/>
        <w:rPr>
          <w:rFonts w:ascii="Arial" w:eastAsia="Times New Roman" w:hAnsi="Arial"/>
          <w:sz w:val="20"/>
          <w:szCs w:val="24"/>
        </w:rPr>
      </w:pPr>
      <w:r w:rsidRPr="0062574F">
        <w:rPr>
          <w:rFonts w:ascii="Arial" w:eastAsia="Times New Roman" w:hAnsi="Arial"/>
          <w:sz w:val="20"/>
          <w:szCs w:val="24"/>
        </w:rPr>
        <w:lastRenderedPageBreak/>
        <w:t>Solicitar al BCCR el paquete de instalación aplicable para cada validador registrado en el Servicio de Gestión de Aplicaciones (</w:t>
      </w:r>
      <w:r w:rsidRPr="00296E65">
        <w:rPr>
          <w:rFonts w:ascii="Arial" w:eastAsia="Times New Roman" w:hAnsi="Arial"/>
          <w:sz w:val="20"/>
          <w:szCs w:val="24"/>
        </w:rPr>
        <w:t>SEGA)</w:t>
      </w:r>
      <w:r w:rsidRPr="0062574F">
        <w:rPr>
          <w:rFonts w:ascii="Arial" w:eastAsia="Times New Roman" w:hAnsi="Arial"/>
          <w:sz w:val="20"/>
          <w:szCs w:val="24"/>
        </w:rPr>
        <w:t>.</w:t>
      </w:r>
    </w:p>
    <w:p w14:paraId="1AC48DED" w14:textId="77777777" w:rsidR="00C279B7" w:rsidRDefault="00C279B7" w:rsidP="00A16F31">
      <w:pPr>
        <w:pStyle w:val="Prrafodelista"/>
        <w:numPr>
          <w:ilvl w:val="0"/>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Ejecutar el proceso de instalación para cada validador y realizar pruebas básicas de funcionamiento, por ejemplo:</w:t>
      </w:r>
    </w:p>
    <w:p w14:paraId="01858C4D" w14:textId="77777777"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bookmarkStart w:id="99" w:name="_Hlk147342897"/>
      <w:r>
        <w:rPr>
          <w:rFonts w:ascii="Arial" w:eastAsia="Times New Roman" w:hAnsi="Arial"/>
          <w:sz w:val="20"/>
          <w:szCs w:val="24"/>
        </w:rPr>
        <w:t xml:space="preserve">Verificar que el dispositivo encienda, cuenta con la última versión de </w:t>
      </w:r>
      <w:r w:rsidRPr="001E2A02">
        <w:rPr>
          <w:rFonts w:ascii="Arial" w:eastAsia="Times New Roman" w:hAnsi="Arial"/>
          <w:i/>
          <w:iCs/>
          <w:sz w:val="20"/>
          <w:szCs w:val="24"/>
        </w:rPr>
        <w:t>software</w:t>
      </w:r>
      <w:r>
        <w:rPr>
          <w:rFonts w:ascii="Arial" w:eastAsia="Times New Roman" w:hAnsi="Arial"/>
          <w:sz w:val="20"/>
          <w:szCs w:val="24"/>
        </w:rPr>
        <w:t xml:space="preserve"> y muestra la pantalla por defecto </w:t>
      </w:r>
      <w:r w:rsidRPr="001E2A02">
        <w:rPr>
          <w:rFonts w:ascii="Arial" w:eastAsia="Times New Roman" w:hAnsi="Arial"/>
          <w:sz w:val="20"/>
          <w:szCs w:val="24"/>
        </w:rPr>
        <w:t>(pantalla con fondo azul)</w:t>
      </w:r>
      <w:r>
        <w:rPr>
          <w:rFonts w:ascii="Arial" w:eastAsia="Times New Roman" w:hAnsi="Arial"/>
          <w:sz w:val="20"/>
          <w:szCs w:val="24"/>
        </w:rPr>
        <w:t>.</w:t>
      </w:r>
    </w:p>
    <w:p w14:paraId="7B641938" w14:textId="77777777"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Realizar marcas ("</w:t>
      </w:r>
      <w:proofErr w:type="spellStart"/>
      <w:r w:rsidRPr="005B69ED">
        <w:rPr>
          <w:rFonts w:ascii="Arial" w:eastAsia="Times New Roman" w:hAnsi="Arial"/>
          <w:i/>
          <w:iCs/>
          <w:sz w:val="20"/>
          <w:szCs w:val="24"/>
        </w:rPr>
        <w:t>taps</w:t>
      </w:r>
      <w:proofErr w:type="spellEnd"/>
      <w:r>
        <w:rPr>
          <w:rFonts w:ascii="Arial" w:eastAsia="Times New Roman" w:hAnsi="Arial"/>
          <w:sz w:val="20"/>
          <w:szCs w:val="24"/>
        </w:rPr>
        <w:t>”) para dispositivos de pago válidos (transacción exitosa) e inválidos (transacción rechazada), y con ello verificar el cambio de pantalla y sonidos para los escenarios de respuesta del validador.</w:t>
      </w:r>
    </w:p>
    <w:p w14:paraId="4A2882D7" w14:textId="1FD1B9D9"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 xml:space="preserve">Verificar en </w:t>
      </w:r>
      <w:r w:rsidR="00734AC6">
        <w:rPr>
          <w:rFonts w:ascii="Arial" w:eastAsia="Times New Roman" w:hAnsi="Arial"/>
          <w:sz w:val="20"/>
          <w:szCs w:val="24"/>
        </w:rPr>
        <w:t xml:space="preserve">la </w:t>
      </w:r>
      <w:proofErr w:type="gramStart"/>
      <w:r w:rsidR="00734AC6">
        <w:rPr>
          <w:rFonts w:ascii="Arial" w:eastAsia="Times New Roman" w:hAnsi="Arial"/>
          <w:sz w:val="20"/>
          <w:szCs w:val="24"/>
        </w:rPr>
        <w:t>app</w:t>
      </w:r>
      <w:proofErr w:type="gramEnd"/>
      <w:r>
        <w:rPr>
          <w:rFonts w:ascii="Arial" w:eastAsia="Times New Roman" w:hAnsi="Arial"/>
          <w:sz w:val="20"/>
          <w:szCs w:val="24"/>
        </w:rPr>
        <w:t xml:space="preserve"> </w:t>
      </w:r>
      <w:r w:rsidRPr="00CD47C4">
        <w:rPr>
          <w:rFonts w:ascii="Arial" w:eastAsia="Times New Roman" w:hAnsi="Arial"/>
          <w:i/>
          <w:iCs/>
          <w:sz w:val="20"/>
          <w:szCs w:val="24"/>
        </w:rPr>
        <w:t xml:space="preserve">SINPE-TP </w:t>
      </w:r>
      <w:r w:rsidRPr="001974A1">
        <w:rPr>
          <w:rFonts w:ascii="Arial" w:eastAsia="Times New Roman" w:hAnsi="Arial"/>
          <w:i/>
          <w:iCs/>
          <w:sz w:val="20"/>
          <w:szCs w:val="24"/>
        </w:rPr>
        <w:t>PASAJERO</w:t>
      </w:r>
      <w:r>
        <w:rPr>
          <w:rFonts w:ascii="Arial" w:eastAsia="Times New Roman" w:hAnsi="Arial"/>
          <w:sz w:val="20"/>
          <w:szCs w:val="24"/>
        </w:rPr>
        <w:t xml:space="preserve"> que las transacciones de pago válidas fueron recibidas por el Sistema Central de Recaudo.</w:t>
      </w:r>
    </w:p>
    <w:p w14:paraId="0F303D1D" w14:textId="77777777"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 xml:space="preserve">Verificar a nivel funcional que el validador esté en la capacidad de cambiar el ramal en el que opera, para lo cual deberá usar códigos de respuesta corta (QR o </w:t>
      </w:r>
      <w:r w:rsidRPr="006B6AA5">
        <w:rPr>
          <w:rFonts w:ascii="Arial" w:eastAsia="Times New Roman" w:hAnsi="Arial"/>
          <w:i/>
          <w:iCs/>
          <w:sz w:val="20"/>
          <w:szCs w:val="24"/>
        </w:rPr>
        <w:t xml:space="preserve">Quick Response </w:t>
      </w:r>
      <w:proofErr w:type="spellStart"/>
      <w:r w:rsidRPr="006B6AA5">
        <w:rPr>
          <w:rFonts w:ascii="Arial" w:eastAsia="Times New Roman" w:hAnsi="Arial"/>
          <w:i/>
          <w:iCs/>
          <w:sz w:val="20"/>
          <w:szCs w:val="24"/>
        </w:rPr>
        <w:t>code</w:t>
      </w:r>
      <w:proofErr w:type="spellEnd"/>
      <w:r>
        <w:rPr>
          <w:rFonts w:ascii="Arial" w:eastAsia="Times New Roman" w:hAnsi="Arial"/>
          <w:sz w:val="20"/>
          <w:szCs w:val="24"/>
        </w:rPr>
        <w:t>).</w:t>
      </w:r>
    </w:p>
    <w:bookmarkEnd w:id="99"/>
    <w:p w14:paraId="48A52E31" w14:textId="77777777" w:rsidR="00C279B7" w:rsidRDefault="00C279B7" w:rsidP="00A16F31">
      <w:pPr>
        <w:pStyle w:val="Prrafodelista"/>
        <w:numPr>
          <w:ilvl w:val="0"/>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F</w:t>
      </w:r>
      <w:r w:rsidRPr="00296E65">
        <w:rPr>
          <w:rFonts w:ascii="Arial" w:eastAsia="Times New Roman" w:hAnsi="Arial"/>
          <w:sz w:val="20"/>
          <w:szCs w:val="24"/>
        </w:rPr>
        <w:t xml:space="preserve">acilitar </w:t>
      </w:r>
      <w:r>
        <w:rPr>
          <w:rFonts w:ascii="Arial" w:eastAsia="Times New Roman" w:hAnsi="Arial"/>
          <w:sz w:val="20"/>
          <w:szCs w:val="24"/>
        </w:rPr>
        <w:t>en sus instalaciones</w:t>
      </w:r>
      <w:r w:rsidRPr="006057F8">
        <w:rPr>
          <w:rFonts w:ascii="Arial" w:eastAsia="Times New Roman" w:hAnsi="Arial"/>
          <w:sz w:val="20"/>
          <w:szCs w:val="24"/>
        </w:rPr>
        <w:t xml:space="preserve"> </w:t>
      </w:r>
      <w:r w:rsidRPr="00296E65">
        <w:rPr>
          <w:rFonts w:ascii="Arial" w:eastAsia="Times New Roman" w:hAnsi="Arial"/>
          <w:sz w:val="20"/>
          <w:szCs w:val="24"/>
        </w:rPr>
        <w:t>un espacio físico</w:t>
      </w:r>
      <w:r>
        <w:rPr>
          <w:rFonts w:ascii="Arial" w:eastAsia="Times New Roman" w:hAnsi="Arial"/>
          <w:sz w:val="20"/>
          <w:szCs w:val="24"/>
        </w:rPr>
        <w:t xml:space="preserve"> con </w:t>
      </w:r>
      <w:r w:rsidRPr="00296E65">
        <w:rPr>
          <w:rFonts w:ascii="Arial" w:eastAsia="Times New Roman" w:hAnsi="Arial"/>
          <w:sz w:val="20"/>
          <w:szCs w:val="24"/>
        </w:rPr>
        <w:t>condiciones apropiadas para que</w:t>
      </w:r>
      <w:r>
        <w:rPr>
          <w:rFonts w:ascii="Arial" w:eastAsia="Times New Roman" w:hAnsi="Arial"/>
          <w:sz w:val="20"/>
          <w:szCs w:val="24"/>
        </w:rPr>
        <w:t xml:space="preserve">, opcionalmente, </w:t>
      </w:r>
      <w:r w:rsidRPr="00296E65">
        <w:rPr>
          <w:rFonts w:ascii="Arial" w:eastAsia="Times New Roman" w:hAnsi="Arial"/>
          <w:sz w:val="20"/>
          <w:szCs w:val="24"/>
        </w:rPr>
        <w:t xml:space="preserve">el personal del BCCR pueda </w:t>
      </w:r>
      <w:r>
        <w:rPr>
          <w:rFonts w:ascii="Arial" w:eastAsia="Times New Roman" w:hAnsi="Arial"/>
          <w:sz w:val="20"/>
          <w:szCs w:val="24"/>
        </w:rPr>
        <w:t>supervisar, acompañar y verificar</w:t>
      </w:r>
      <w:r w:rsidRPr="00296E65">
        <w:rPr>
          <w:rFonts w:ascii="Arial" w:eastAsia="Times New Roman" w:hAnsi="Arial"/>
          <w:sz w:val="20"/>
          <w:szCs w:val="24"/>
        </w:rPr>
        <w:t xml:space="preserve"> los trabajos de configuración de los equipos de validación</w:t>
      </w:r>
      <w:r>
        <w:rPr>
          <w:rFonts w:ascii="Arial" w:eastAsia="Times New Roman" w:hAnsi="Arial"/>
          <w:sz w:val="20"/>
          <w:szCs w:val="24"/>
        </w:rPr>
        <w:t>.</w:t>
      </w:r>
    </w:p>
    <w:p w14:paraId="03E9F189" w14:textId="77777777" w:rsidR="00C279B7" w:rsidRPr="00296E65" w:rsidRDefault="00C279B7" w:rsidP="00A16F31">
      <w:pPr>
        <w:pStyle w:val="Prrafodelista"/>
        <w:numPr>
          <w:ilvl w:val="0"/>
          <w:numId w:val="8"/>
        </w:numPr>
        <w:spacing w:after="120" w:line="264" w:lineRule="auto"/>
        <w:contextualSpacing w:val="0"/>
        <w:jc w:val="both"/>
        <w:rPr>
          <w:rFonts w:ascii="Arial" w:eastAsia="Times New Roman" w:hAnsi="Arial"/>
          <w:sz w:val="20"/>
          <w:szCs w:val="24"/>
        </w:rPr>
      </w:pPr>
      <w:bookmarkStart w:id="100" w:name="_Hlk144284783"/>
      <w:r w:rsidRPr="00296E65">
        <w:rPr>
          <w:rFonts w:ascii="Arial" w:eastAsia="Times New Roman" w:hAnsi="Arial"/>
          <w:sz w:val="20"/>
          <w:szCs w:val="24"/>
        </w:rPr>
        <w:t>Asociar el validador a la unidad de transporte</w:t>
      </w:r>
      <w:r w:rsidRPr="00A34CDF">
        <w:rPr>
          <w:rFonts w:ascii="Arial" w:eastAsia="Times New Roman" w:hAnsi="Arial"/>
          <w:sz w:val="20"/>
          <w:szCs w:val="24"/>
        </w:rPr>
        <w:t xml:space="preserve"> </w:t>
      </w:r>
      <w:r w:rsidRPr="00296E65">
        <w:rPr>
          <w:rFonts w:ascii="Arial" w:eastAsia="Times New Roman" w:hAnsi="Arial"/>
          <w:sz w:val="20"/>
          <w:szCs w:val="24"/>
        </w:rPr>
        <w:t xml:space="preserve">en la que se </w:t>
      </w:r>
      <w:r>
        <w:rPr>
          <w:rFonts w:ascii="Arial" w:eastAsia="Times New Roman" w:hAnsi="Arial"/>
          <w:sz w:val="20"/>
          <w:szCs w:val="24"/>
        </w:rPr>
        <w:t>va a instalar</w:t>
      </w:r>
      <w:r w:rsidRPr="00296E65">
        <w:rPr>
          <w:rFonts w:ascii="Arial" w:eastAsia="Times New Roman" w:hAnsi="Arial"/>
          <w:sz w:val="20"/>
          <w:szCs w:val="24"/>
        </w:rPr>
        <w:t xml:space="preserve">, a la terminal en </w:t>
      </w:r>
      <w:r w:rsidRPr="00A34CDF">
        <w:rPr>
          <w:rFonts w:ascii="Arial" w:eastAsia="Times New Roman" w:hAnsi="Arial"/>
          <w:sz w:val="20"/>
          <w:szCs w:val="24"/>
        </w:rPr>
        <w:t xml:space="preserve">la que </w:t>
      </w:r>
      <w:r w:rsidRPr="00296E65">
        <w:rPr>
          <w:rFonts w:ascii="Arial" w:eastAsia="Times New Roman" w:hAnsi="Arial"/>
          <w:sz w:val="20"/>
          <w:szCs w:val="24"/>
        </w:rPr>
        <w:t>se instalará cuando exista confinamiento, o a la persona responsable de su custodia cuando se trate de dispositivos móviles o de equipos en el inventario de reserva</w:t>
      </w:r>
      <w:r>
        <w:rPr>
          <w:rFonts w:ascii="Arial" w:eastAsia="Times New Roman" w:hAnsi="Arial"/>
          <w:sz w:val="20"/>
          <w:szCs w:val="24"/>
        </w:rPr>
        <w:t>, debiendo en todos los casos el operador de transporte</w:t>
      </w:r>
      <w:r w:rsidRPr="00296E65">
        <w:rPr>
          <w:rFonts w:ascii="Arial" w:eastAsia="Times New Roman" w:hAnsi="Arial"/>
          <w:sz w:val="20"/>
          <w:szCs w:val="24"/>
        </w:rPr>
        <w:t xml:space="preserve"> </w:t>
      </w:r>
      <w:r>
        <w:rPr>
          <w:rFonts w:ascii="Arial" w:eastAsia="Times New Roman" w:hAnsi="Arial"/>
          <w:sz w:val="20"/>
          <w:szCs w:val="24"/>
        </w:rPr>
        <w:t xml:space="preserve">entregar la </w:t>
      </w:r>
      <w:r w:rsidRPr="00296E65">
        <w:rPr>
          <w:rFonts w:ascii="Arial" w:eastAsia="Times New Roman" w:hAnsi="Arial"/>
          <w:sz w:val="20"/>
          <w:szCs w:val="24"/>
        </w:rPr>
        <w:t>información al BCCR en el formato contenido en el Anexo 01 de la presente norma técnica (“</w:t>
      </w:r>
      <w:r w:rsidRPr="00296E65">
        <w:rPr>
          <w:rFonts w:ascii="Arial" w:eastAsia="Times New Roman" w:hAnsi="Arial"/>
          <w:i/>
          <w:iCs/>
          <w:sz w:val="20"/>
          <w:szCs w:val="24"/>
        </w:rPr>
        <w:t>SINPE-TP - Inventario de equipos de validación</w:t>
      </w:r>
      <w:r w:rsidRPr="00296E65">
        <w:rPr>
          <w:rFonts w:ascii="Arial" w:eastAsia="Times New Roman" w:hAnsi="Arial"/>
          <w:sz w:val="20"/>
          <w:szCs w:val="24"/>
        </w:rPr>
        <w:t>”).</w:t>
      </w:r>
    </w:p>
    <w:bookmarkEnd w:id="98"/>
    <w:bookmarkEnd w:id="100"/>
    <w:p w14:paraId="40E3BF2E" w14:textId="77777777" w:rsidR="00C279B7" w:rsidRPr="00350A8F" w:rsidRDefault="00C279B7" w:rsidP="00CF0244">
      <w:pPr>
        <w:spacing w:line="264" w:lineRule="auto"/>
      </w:pPr>
      <w:r>
        <w:t xml:space="preserve">La configuración del validador finaliza cuando el equipo logre conectarse de manera exitosa con el Sistema Central de Recaudo en modo de preproducción. </w:t>
      </w:r>
    </w:p>
    <w:p w14:paraId="7C2A1A34" w14:textId="77777777" w:rsidR="00C279B7" w:rsidRPr="007565EC" w:rsidRDefault="00C279B7" w:rsidP="00CF0244">
      <w:pPr>
        <w:pStyle w:val="Ttulo2"/>
        <w:numPr>
          <w:ilvl w:val="1"/>
          <w:numId w:val="3"/>
        </w:numPr>
        <w:tabs>
          <w:tab w:val="clear" w:pos="510"/>
        </w:tabs>
        <w:spacing w:line="264" w:lineRule="auto"/>
        <w:ind w:left="567" w:hanging="567"/>
      </w:pPr>
      <w:bookmarkStart w:id="101" w:name="_Toc119055028"/>
      <w:bookmarkStart w:id="102" w:name="_Toc133586439"/>
      <w:bookmarkStart w:id="103" w:name="_Toc147871727"/>
      <w:bookmarkStart w:id="104" w:name="_Toc216700826"/>
      <w:r w:rsidRPr="00350A8F">
        <w:t>Instal</w:t>
      </w:r>
      <w:r w:rsidRPr="00F529F2">
        <w:t>a</w:t>
      </w:r>
      <w:r w:rsidRPr="007565EC">
        <w:t>ción</w:t>
      </w:r>
      <w:bookmarkEnd w:id="101"/>
      <w:bookmarkEnd w:id="102"/>
      <w:r>
        <w:t xml:space="preserve"> del kit de montaje</w:t>
      </w:r>
      <w:bookmarkEnd w:id="103"/>
      <w:bookmarkEnd w:id="104"/>
    </w:p>
    <w:p w14:paraId="763C3C91" w14:textId="77777777" w:rsidR="00C279B7" w:rsidRDefault="00C279B7" w:rsidP="00CF0244">
      <w:pPr>
        <w:spacing w:before="0" w:line="264" w:lineRule="auto"/>
      </w:pPr>
      <w:bookmarkStart w:id="105" w:name="_Hlk124422583"/>
      <w:r>
        <w:t>La actividad “</w:t>
      </w:r>
      <w:r w:rsidRPr="00296E65">
        <w:rPr>
          <w:i/>
          <w:iCs/>
        </w:rPr>
        <w:t>Instalación del kit de montaje</w:t>
      </w:r>
      <w:r>
        <w:t xml:space="preserve">” consiste, cuando corresponda, en las gestiones técnicas y administrativas que debe realizar el operador de transporte por medio de su </w:t>
      </w:r>
      <w:r w:rsidRPr="007565EC">
        <w:t xml:space="preserve">proveedor </w:t>
      </w:r>
      <w:r>
        <w:t>tecnológico para fijar o anclar la estructura mecánica del kit de montaje en la unidad de transporte, así como para realizar en la unidad las conexiones eléctricas necesarias para que posteriormente se le pueda instalar un validador.</w:t>
      </w:r>
    </w:p>
    <w:p w14:paraId="7FEC744B" w14:textId="77777777" w:rsidR="00C279B7" w:rsidRPr="007565EC" w:rsidRDefault="00C279B7" w:rsidP="00CF0244">
      <w:pPr>
        <w:spacing w:before="0" w:line="264" w:lineRule="auto"/>
      </w:pPr>
      <w:r>
        <w:t xml:space="preserve">Para los efectos anteriores, </w:t>
      </w:r>
      <w:r w:rsidRPr="00F529F2">
        <w:t>debe</w:t>
      </w:r>
      <w:r>
        <w:t>rán</w:t>
      </w:r>
      <w:r w:rsidRPr="007565EC">
        <w:t xml:space="preserve"> tener</w:t>
      </w:r>
      <w:r>
        <w:t>se</w:t>
      </w:r>
      <w:r w:rsidRPr="007565EC">
        <w:t xml:space="preserve"> en cuenta las siguientes consideraciones </w:t>
      </w:r>
      <w:r>
        <w:t xml:space="preserve">mínimas </w:t>
      </w:r>
      <w:r w:rsidRPr="007565EC">
        <w:t>con la instalación física y eléctrica de los equipos de validación</w:t>
      </w:r>
      <w:r>
        <w:t xml:space="preserve"> en las unidades de transporte</w:t>
      </w:r>
      <w:r w:rsidRPr="007565EC">
        <w:t xml:space="preserve">: </w:t>
      </w:r>
    </w:p>
    <w:bookmarkEnd w:id="105"/>
    <w:p w14:paraId="2D36578F" w14:textId="77777777" w:rsidR="00C279B7" w:rsidRPr="007565EC" w:rsidRDefault="00C279B7" w:rsidP="00A16F31">
      <w:pPr>
        <w:pStyle w:val="ListaVietas"/>
        <w:numPr>
          <w:ilvl w:val="0"/>
          <w:numId w:val="10"/>
        </w:numPr>
        <w:tabs>
          <w:tab w:val="clear" w:pos="425"/>
        </w:tabs>
        <w:spacing w:before="0" w:line="264" w:lineRule="auto"/>
        <w:ind w:left="567"/>
      </w:pPr>
      <w:r>
        <w:t>El validador debe instalarse a una</w:t>
      </w:r>
      <w:r w:rsidRPr="007565EC">
        <w:t xml:space="preserve"> altura y posición</w:t>
      </w:r>
      <w:r>
        <w:t xml:space="preserve"> que sea visual y físicamente accesible para el usuario (con la acción de pago) y el conductor (con la actividad de control), de manera que la experiencia de pago electrónico sea ágil para el usuario y efectiva para el conductor.</w:t>
      </w:r>
    </w:p>
    <w:p w14:paraId="18C9DB99" w14:textId="77777777" w:rsidR="00C279B7" w:rsidRPr="007565EC" w:rsidRDefault="00C279B7" w:rsidP="00A16F31">
      <w:pPr>
        <w:pStyle w:val="ListaVietas"/>
        <w:numPr>
          <w:ilvl w:val="0"/>
          <w:numId w:val="10"/>
        </w:numPr>
        <w:tabs>
          <w:tab w:val="clear" w:pos="425"/>
        </w:tabs>
        <w:spacing w:before="0" w:line="264" w:lineRule="auto"/>
        <w:ind w:left="567"/>
      </w:pPr>
      <w:r w:rsidRPr="007565EC">
        <w:t>El equipo debe estar ubicado (anclado) en un</w:t>
      </w:r>
      <w:r>
        <w:t xml:space="preserve">a </w:t>
      </w:r>
      <w:r w:rsidRPr="007823EE">
        <w:t>zona segura para el usuario</w:t>
      </w:r>
      <w:r>
        <w:t xml:space="preserve">, fijado al alcance de su mano (para niño, adulto o adulto mayor) y facilitar su </w:t>
      </w:r>
      <w:r w:rsidRPr="007565EC">
        <w:t xml:space="preserve">paso y movilidad al entrar o salir </w:t>
      </w:r>
      <w:r>
        <w:t>de la unidad de transporte</w:t>
      </w:r>
      <w:r w:rsidRPr="007565EC">
        <w:t>.</w:t>
      </w:r>
    </w:p>
    <w:p w14:paraId="12FA3D79" w14:textId="77777777" w:rsidR="00C279B7" w:rsidRDefault="00C279B7" w:rsidP="00A16F31">
      <w:pPr>
        <w:pStyle w:val="ListaVietas"/>
        <w:numPr>
          <w:ilvl w:val="0"/>
          <w:numId w:val="10"/>
        </w:numPr>
        <w:tabs>
          <w:tab w:val="clear" w:pos="425"/>
        </w:tabs>
        <w:spacing w:before="0" w:line="264" w:lineRule="auto"/>
        <w:ind w:left="567"/>
      </w:pPr>
      <w:r w:rsidRPr="007565EC">
        <w:t xml:space="preserve">La </w:t>
      </w:r>
      <w:r w:rsidRPr="00350A8F">
        <w:t>instalación eléctric</w:t>
      </w:r>
      <w:r w:rsidRPr="00F529F2">
        <w:t>a</w:t>
      </w:r>
      <w:r w:rsidRPr="007565EC">
        <w:t xml:space="preserve"> </w:t>
      </w:r>
      <w:r w:rsidRPr="00A00D09">
        <w:t>del equipo no</w:t>
      </w:r>
      <w:r w:rsidRPr="007565EC">
        <w:t xml:space="preserve"> debe interferir con el desempeño </w:t>
      </w:r>
      <w:r>
        <w:t>de la unidad de transporte</w:t>
      </w:r>
      <w:r w:rsidRPr="007565EC">
        <w:t xml:space="preserve">; además, debe realizarse con dispositivos de protección contra </w:t>
      </w:r>
      <w:r>
        <w:t xml:space="preserve">cambios o </w:t>
      </w:r>
      <w:r w:rsidRPr="007565EC">
        <w:t>alteraciones en el voltaje y de forma que asegure la continuidad de la alimentación eléctrica</w:t>
      </w:r>
      <w:r>
        <w:t xml:space="preserve"> del equipo por al menos 5 minutos</w:t>
      </w:r>
      <w:r w:rsidRPr="007565EC">
        <w:t xml:space="preserve">, aún y cuando </w:t>
      </w:r>
      <w:r>
        <w:t xml:space="preserve">la unidad de transporte </w:t>
      </w:r>
      <w:r w:rsidRPr="007565EC">
        <w:t>se encuentre apagad</w:t>
      </w:r>
      <w:r>
        <w:t>a</w:t>
      </w:r>
      <w:r w:rsidRPr="007565EC">
        <w:t>.</w:t>
      </w:r>
    </w:p>
    <w:p w14:paraId="251509F9" w14:textId="77777777" w:rsidR="00C279B7" w:rsidRPr="008E0874" w:rsidRDefault="00C279B7" w:rsidP="00A16F31">
      <w:pPr>
        <w:pStyle w:val="ListaVietas"/>
        <w:numPr>
          <w:ilvl w:val="0"/>
          <w:numId w:val="10"/>
        </w:numPr>
        <w:tabs>
          <w:tab w:val="clear" w:pos="425"/>
        </w:tabs>
        <w:spacing w:before="0" w:line="264" w:lineRule="auto"/>
        <w:ind w:left="567"/>
      </w:pPr>
      <w:r>
        <w:lastRenderedPageBreak/>
        <w:t xml:space="preserve">El voltaje y amperaje que genera la fuente de energía de la unidad de transporte debe estar </w:t>
      </w:r>
      <w:r w:rsidRPr="008E0874">
        <w:t xml:space="preserve">dentro de los </w:t>
      </w:r>
      <w:r w:rsidRPr="00E75BF0">
        <w:t>rangos aceptables para el buen funcionamiento del equipo</w:t>
      </w:r>
      <w:r w:rsidRPr="008E0874">
        <w:t>.</w:t>
      </w:r>
    </w:p>
    <w:p w14:paraId="332C6615" w14:textId="77777777" w:rsidR="00C279B7" w:rsidRPr="007565EC" w:rsidRDefault="00C279B7" w:rsidP="00A16F31">
      <w:pPr>
        <w:pStyle w:val="ListaVietas"/>
        <w:numPr>
          <w:ilvl w:val="0"/>
          <w:numId w:val="10"/>
        </w:numPr>
        <w:tabs>
          <w:tab w:val="clear" w:pos="425"/>
        </w:tabs>
        <w:spacing w:before="0" w:line="264" w:lineRule="auto"/>
        <w:ind w:left="567"/>
      </w:pPr>
      <w:r>
        <w:t xml:space="preserve">El validador debe contar con un </w:t>
      </w:r>
      <w:r w:rsidRPr="00D65CA0">
        <w:t>mecanismo</w:t>
      </w:r>
      <w:r w:rsidRPr="00296E65">
        <w:t xml:space="preserve"> </w:t>
      </w:r>
      <w:r>
        <w:t xml:space="preserve">manual </w:t>
      </w:r>
      <w:r w:rsidRPr="00296E65">
        <w:t xml:space="preserve">que permita </w:t>
      </w:r>
      <w:r>
        <w:t xml:space="preserve">apagarlo al menos una vez al día; a manera de ejemplo: conectar el dispositivo al </w:t>
      </w:r>
      <w:r w:rsidRPr="00296E65">
        <w:rPr>
          <w:i/>
          <w:iCs/>
        </w:rPr>
        <w:t>switch</w:t>
      </w:r>
      <w:r>
        <w:t xml:space="preserve"> principal de la unidad de transporte, de forma que el equipo y los demás componentes eléctricos puedan apagarse automáticamente cuando se interrumpa la alimentación eléctrica de la unidad de transporte.</w:t>
      </w:r>
    </w:p>
    <w:p w14:paraId="4954F830" w14:textId="77777777" w:rsidR="00C279B7" w:rsidRDefault="00C279B7" w:rsidP="00A16F31">
      <w:pPr>
        <w:pStyle w:val="ListaVietas"/>
        <w:numPr>
          <w:ilvl w:val="0"/>
          <w:numId w:val="10"/>
        </w:numPr>
        <w:tabs>
          <w:tab w:val="clear" w:pos="425"/>
        </w:tabs>
        <w:spacing w:before="0" w:line="264" w:lineRule="auto"/>
        <w:ind w:left="567"/>
      </w:pPr>
      <w:r>
        <w:t>L</w:t>
      </w:r>
      <w:r w:rsidRPr="007565EC">
        <w:t xml:space="preserve">as antenas GPS y GPRS deben instalarse en un lugar </w:t>
      </w:r>
      <w:r>
        <w:t xml:space="preserve">de la unidad de transporte </w:t>
      </w:r>
      <w:r w:rsidRPr="007565EC">
        <w:t>que maximice la cobertura inalámbrica y optimice la velocidad de transferencia de</w:t>
      </w:r>
      <w:r>
        <w:t xml:space="preserve"> los</w:t>
      </w:r>
      <w:r w:rsidRPr="007565EC">
        <w:t xml:space="preserve"> datos.</w:t>
      </w:r>
    </w:p>
    <w:p w14:paraId="5BC22AFE" w14:textId="77777777" w:rsidR="00C279B7" w:rsidRDefault="00C279B7" w:rsidP="00A16F31">
      <w:pPr>
        <w:pStyle w:val="ListaVietas"/>
        <w:numPr>
          <w:ilvl w:val="0"/>
          <w:numId w:val="10"/>
        </w:numPr>
        <w:tabs>
          <w:tab w:val="clear" w:pos="425"/>
        </w:tabs>
        <w:spacing w:before="0" w:line="264" w:lineRule="auto"/>
        <w:ind w:left="567"/>
      </w:pPr>
      <w:r>
        <w:t>El operador de transporte podrá tomar las decisiones que estime necesarias para garantizar la mejor instalación eléctrica posible, en el tanto se cumplan con las condiciones anteriormente especificadas.</w:t>
      </w:r>
    </w:p>
    <w:p w14:paraId="42F83F25" w14:textId="77777777" w:rsidR="00C279B7" w:rsidRPr="007565EC" w:rsidRDefault="00C279B7" w:rsidP="00CF0244">
      <w:pPr>
        <w:spacing w:before="0" w:line="264" w:lineRule="auto"/>
      </w:pPr>
      <w:r>
        <w:t>Como parte de las actividades de supervisión, el BCCR podrá solicitar al operador de transporte que realice los ajustes que estime necesarios para garantizar el buen funcionamiento de los equipos y una experiencia de pago satisfactoria para los usuarios.</w:t>
      </w:r>
    </w:p>
    <w:p w14:paraId="489B455C" w14:textId="77777777" w:rsidR="00C279B7" w:rsidRPr="007565EC" w:rsidRDefault="00C279B7" w:rsidP="00CF0244">
      <w:pPr>
        <w:pStyle w:val="Ttulo2"/>
        <w:numPr>
          <w:ilvl w:val="1"/>
          <w:numId w:val="3"/>
        </w:numPr>
        <w:tabs>
          <w:tab w:val="clear" w:pos="510"/>
        </w:tabs>
        <w:spacing w:line="264" w:lineRule="auto"/>
        <w:ind w:left="567" w:hanging="567"/>
      </w:pPr>
      <w:bookmarkStart w:id="106" w:name="_Toc147871728"/>
      <w:bookmarkStart w:id="107" w:name="_Toc216700827"/>
      <w:bookmarkStart w:id="108" w:name="_Hlk144289984"/>
      <w:r>
        <w:t>Montaje de validadores</w:t>
      </w:r>
      <w:bookmarkEnd w:id="106"/>
      <w:bookmarkEnd w:id="107"/>
    </w:p>
    <w:p w14:paraId="07C0A8E0" w14:textId="77777777" w:rsidR="00C279B7" w:rsidRDefault="00C279B7" w:rsidP="00CF0244">
      <w:pPr>
        <w:spacing w:before="0" w:line="264" w:lineRule="auto"/>
      </w:pPr>
      <w:r w:rsidRPr="00142A1C">
        <w:t>La actividad “</w:t>
      </w:r>
      <w:r w:rsidRPr="00830AE0">
        <w:rPr>
          <w:i/>
          <w:iCs/>
        </w:rPr>
        <w:t>Montaje de Validadores</w:t>
      </w:r>
      <w:r w:rsidRPr="00142A1C">
        <w:t>” consiste en colocar el equipo de validación en la base de montaje anclado en la unidad de transporte</w:t>
      </w:r>
      <w:r>
        <w:t xml:space="preserve"> ("</w:t>
      </w:r>
      <w:r w:rsidRPr="00EB453F">
        <w:rPr>
          <w:i/>
          <w:iCs/>
        </w:rPr>
        <w:t>kit de montaje</w:t>
      </w:r>
      <w:r>
        <w:t>”)</w:t>
      </w:r>
      <w:r w:rsidRPr="00142A1C">
        <w:t xml:space="preserve">, </w:t>
      </w:r>
      <w:r w:rsidRPr="00296E65">
        <w:t xml:space="preserve">así como en </w:t>
      </w:r>
      <w:r w:rsidRPr="00142A1C">
        <w:t xml:space="preserve">realizar las pruebas finales para asegurarse de que </w:t>
      </w:r>
      <w:r w:rsidRPr="00296E65">
        <w:t xml:space="preserve">el equipo </w:t>
      </w:r>
      <w:r w:rsidRPr="00142A1C">
        <w:t>funcion</w:t>
      </w:r>
      <w:r>
        <w:t>e de manera correcta:</w:t>
      </w:r>
    </w:p>
    <w:p w14:paraId="051B53AC" w14:textId="77777777"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 xml:space="preserve">Verificar que el dispositivo encienda, cuente con la última versión de </w:t>
      </w:r>
      <w:r w:rsidRPr="009212EE">
        <w:rPr>
          <w:rFonts w:ascii="Arial" w:eastAsia="Times New Roman" w:hAnsi="Arial"/>
          <w:i/>
          <w:iCs/>
          <w:sz w:val="20"/>
          <w:szCs w:val="24"/>
        </w:rPr>
        <w:t>software</w:t>
      </w:r>
      <w:r>
        <w:rPr>
          <w:rFonts w:ascii="Arial" w:eastAsia="Times New Roman" w:hAnsi="Arial"/>
          <w:sz w:val="20"/>
          <w:szCs w:val="24"/>
        </w:rPr>
        <w:t xml:space="preserve"> y muestra la pantalla por defecto </w:t>
      </w:r>
      <w:r w:rsidRPr="001E2A02">
        <w:rPr>
          <w:rFonts w:ascii="Arial" w:eastAsia="Times New Roman" w:hAnsi="Arial"/>
          <w:sz w:val="20"/>
          <w:szCs w:val="24"/>
        </w:rPr>
        <w:t>(pantalla con fondo azul)</w:t>
      </w:r>
      <w:r>
        <w:rPr>
          <w:rFonts w:ascii="Arial" w:eastAsia="Times New Roman" w:hAnsi="Arial"/>
          <w:sz w:val="20"/>
          <w:szCs w:val="24"/>
        </w:rPr>
        <w:t>.</w:t>
      </w:r>
    </w:p>
    <w:p w14:paraId="0465AD1A" w14:textId="77777777"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Realizar marcas ("</w:t>
      </w:r>
      <w:proofErr w:type="spellStart"/>
      <w:r w:rsidRPr="005B69ED">
        <w:rPr>
          <w:rFonts w:ascii="Arial" w:eastAsia="Times New Roman" w:hAnsi="Arial"/>
          <w:i/>
          <w:iCs/>
          <w:sz w:val="20"/>
          <w:szCs w:val="24"/>
        </w:rPr>
        <w:t>taps</w:t>
      </w:r>
      <w:proofErr w:type="spellEnd"/>
      <w:r>
        <w:rPr>
          <w:rFonts w:ascii="Arial" w:eastAsia="Times New Roman" w:hAnsi="Arial"/>
          <w:sz w:val="20"/>
          <w:szCs w:val="24"/>
        </w:rPr>
        <w:t>”), para dispositivos de pago válidos (transacción exitosa) e inválidos (transacción rechazada), y con ello verificar el cambio de pantalla y sonidos para los escenarios de respuesta del validador.</w:t>
      </w:r>
    </w:p>
    <w:p w14:paraId="4BAE7A16" w14:textId="5F660B3B" w:rsidR="00C279B7"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 xml:space="preserve">Verificar en </w:t>
      </w:r>
      <w:r w:rsidR="00734AC6">
        <w:rPr>
          <w:rFonts w:ascii="Arial" w:eastAsia="Times New Roman" w:hAnsi="Arial"/>
          <w:sz w:val="20"/>
          <w:szCs w:val="24"/>
        </w:rPr>
        <w:t xml:space="preserve">la </w:t>
      </w:r>
      <w:proofErr w:type="gramStart"/>
      <w:r w:rsidR="00734AC6">
        <w:rPr>
          <w:rFonts w:ascii="Arial" w:eastAsia="Times New Roman" w:hAnsi="Arial"/>
          <w:sz w:val="20"/>
          <w:szCs w:val="24"/>
        </w:rPr>
        <w:t>app</w:t>
      </w:r>
      <w:proofErr w:type="gramEnd"/>
      <w:r w:rsidRPr="00CD47C4">
        <w:rPr>
          <w:rFonts w:ascii="Arial" w:eastAsia="Times New Roman" w:hAnsi="Arial"/>
          <w:sz w:val="20"/>
          <w:szCs w:val="24"/>
        </w:rPr>
        <w:t xml:space="preserve"> </w:t>
      </w:r>
      <w:r w:rsidRPr="00CD47C4">
        <w:rPr>
          <w:rFonts w:ascii="Arial" w:eastAsia="Times New Roman" w:hAnsi="Arial"/>
          <w:i/>
          <w:iCs/>
          <w:sz w:val="20"/>
          <w:szCs w:val="24"/>
        </w:rPr>
        <w:t>SINPE-TP PASAJERO</w:t>
      </w:r>
      <w:r>
        <w:rPr>
          <w:rFonts w:ascii="Arial" w:eastAsia="Times New Roman" w:hAnsi="Arial"/>
          <w:sz w:val="20"/>
          <w:szCs w:val="24"/>
        </w:rPr>
        <w:t xml:space="preserve"> que las transacciones de pago válidas fueron recibidas por el Sistema Central de Recaudo.</w:t>
      </w:r>
    </w:p>
    <w:p w14:paraId="7F8E8E4E" w14:textId="77777777" w:rsidR="00C279B7" w:rsidRPr="00EB5578" w:rsidRDefault="00C279B7" w:rsidP="00A16F31">
      <w:pPr>
        <w:pStyle w:val="Prrafodelista"/>
        <w:numPr>
          <w:ilvl w:val="1"/>
          <w:numId w:val="8"/>
        </w:numPr>
        <w:spacing w:after="120" w:line="264" w:lineRule="auto"/>
        <w:contextualSpacing w:val="0"/>
        <w:jc w:val="both"/>
        <w:rPr>
          <w:rFonts w:ascii="Arial" w:eastAsia="Times New Roman" w:hAnsi="Arial"/>
          <w:sz w:val="20"/>
          <w:szCs w:val="24"/>
        </w:rPr>
      </w:pPr>
      <w:r>
        <w:rPr>
          <w:rFonts w:ascii="Arial" w:eastAsia="Times New Roman" w:hAnsi="Arial"/>
          <w:sz w:val="20"/>
          <w:szCs w:val="24"/>
        </w:rPr>
        <w:t xml:space="preserve">Verificar a nivel funcional que el validador esté en la capacidad de cambiar el ramal en el que opera, para lo cual deberá usar códigos de respuesta corta (QR o </w:t>
      </w:r>
      <w:r w:rsidRPr="006B6AA5">
        <w:rPr>
          <w:rFonts w:ascii="Arial" w:eastAsia="Times New Roman" w:hAnsi="Arial"/>
          <w:i/>
          <w:iCs/>
          <w:sz w:val="20"/>
          <w:szCs w:val="24"/>
        </w:rPr>
        <w:t xml:space="preserve">Quick Response </w:t>
      </w:r>
      <w:proofErr w:type="spellStart"/>
      <w:r w:rsidRPr="006B6AA5">
        <w:rPr>
          <w:rFonts w:ascii="Arial" w:eastAsia="Times New Roman" w:hAnsi="Arial"/>
          <w:i/>
          <w:iCs/>
          <w:sz w:val="20"/>
          <w:szCs w:val="24"/>
        </w:rPr>
        <w:t>code</w:t>
      </w:r>
      <w:proofErr w:type="spellEnd"/>
      <w:r>
        <w:rPr>
          <w:rFonts w:ascii="Arial" w:eastAsia="Times New Roman" w:hAnsi="Arial"/>
          <w:sz w:val="20"/>
          <w:szCs w:val="24"/>
        </w:rPr>
        <w:t>).</w:t>
      </w:r>
    </w:p>
    <w:p w14:paraId="1AF65141" w14:textId="77777777" w:rsidR="00C279B7" w:rsidRDefault="00C279B7" w:rsidP="00CF0244">
      <w:pPr>
        <w:spacing w:before="0" w:line="264" w:lineRule="auto"/>
      </w:pPr>
      <w:r w:rsidRPr="00142A1C">
        <w:t>Luego de que</w:t>
      </w:r>
      <w:r>
        <w:t xml:space="preserve"> los trabajos del montaje del validador</w:t>
      </w:r>
      <w:r w:rsidRPr="00142A1C">
        <w:t xml:space="preserve"> se complet</w:t>
      </w:r>
      <w:r>
        <w:t>en</w:t>
      </w:r>
      <w:r w:rsidRPr="00142A1C">
        <w:t xml:space="preserve"> </w:t>
      </w:r>
      <w:r w:rsidRPr="00296E65">
        <w:t>en forma exitosa</w:t>
      </w:r>
      <w:r w:rsidRPr="00142A1C">
        <w:t xml:space="preserve">, el </w:t>
      </w:r>
      <w:r>
        <w:t>equipo</w:t>
      </w:r>
      <w:r w:rsidRPr="00142A1C">
        <w:t xml:space="preserve"> queda</w:t>
      </w:r>
      <w:r>
        <w:t xml:space="preserve"> instalado y en espera de </w:t>
      </w:r>
      <w:r w:rsidRPr="00142A1C">
        <w:t xml:space="preserve">que el </w:t>
      </w:r>
      <w:r>
        <w:t xml:space="preserve">operador de transporte coordine con el </w:t>
      </w:r>
      <w:r w:rsidRPr="00142A1C">
        <w:t>BCCR</w:t>
      </w:r>
      <w:r>
        <w:t xml:space="preserve"> la activación </w:t>
      </w:r>
      <w:r w:rsidRPr="00142A1C">
        <w:t>para su puesta en marcha</w:t>
      </w:r>
      <w:r>
        <w:t xml:space="preserve"> en el ambiente de producción. La autorización de la activación de los equipos es competencia del BCCR.</w:t>
      </w:r>
    </w:p>
    <w:p w14:paraId="7697FB75" w14:textId="77777777" w:rsidR="00C279B7" w:rsidRPr="007565EC" w:rsidRDefault="00C279B7" w:rsidP="00CF0244">
      <w:pPr>
        <w:pStyle w:val="Ttulo2"/>
        <w:numPr>
          <w:ilvl w:val="1"/>
          <w:numId w:val="3"/>
        </w:numPr>
        <w:tabs>
          <w:tab w:val="clear" w:pos="510"/>
        </w:tabs>
        <w:spacing w:line="264" w:lineRule="auto"/>
        <w:ind w:left="567" w:hanging="567"/>
      </w:pPr>
      <w:bookmarkStart w:id="109" w:name="_Toc147871729"/>
      <w:bookmarkStart w:id="110" w:name="_Toc216700828"/>
      <w:r>
        <w:t>Activación de validadores</w:t>
      </w:r>
      <w:bookmarkEnd w:id="109"/>
      <w:bookmarkEnd w:id="110"/>
    </w:p>
    <w:p w14:paraId="3F96B755" w14:textId="77777777" w:rsidR="00C279B7" w:rsidRDefault="00C279B7" w:rsidP="00CF0244">
      <w:pPr>
        <w:spacing w:before="0" w:line="264" w:lineRule="auto"/>
      </w:pPr>
      <w:r>
        <w:t xml:space="preserve">El </w:t>
      </w:r>
      <w:r w:rsidRPr="007565EC">
        <w:t xml:space="preserve">BCCR </w:t>
      </w:r>
      <w:r>
        <w:t>verificará que los validadores estén correctamente conectados al Sistema Central de Recaudo, en cuyo caso</w:t>
      </w:r>
      <w:r w:rsidRPr="00507F41">
        <w:t xml:space="preserve"> </w:t>
      </w:r>
      <w:r w:rsidRPr="00190542">
        <w:t>dará</w:t>
      </w:r>
      <w:r w:rsidRPr="00507F41">
        <w:t xml:space="preserve"> </w:t>
      </w:r>
      <w:r w:rsidRPr="007565EC">
        <w:t>por</w:t>
      </w:r>
      <w:r>
        <w:t xml:space="preserve"> </w:t>
      </w:r>
      <w:r w:rsidRPr="007565EC">
        <w:t>aprobad</w:t>
      </w:r>
      <w:r>
        <w:t xml:space="preserve">a las actividades de puesta en marcha de los equipos de validación </w:t>
      </w:r>
      <w:r w:rsidRPr="007565EC">
        <w:t>y definir</w:t>
      </w:r>
      <w:r>
        <w:t>á</w:t>
      </w:r>
      <w:r w:rsidRPr="007565EC">
        <w:t xml:space="preserve"> </w:t>
      </w:r>
      <w:r>
        <w:t xml:space="preserve">en coordinación con el operador de transporte </w:t>
      </w:r>
      <w:r w:rsidRPr="007565EC">
        <w:t xml:space="preserve">la fecha a partir de la cual </w:t>
      </w:r>
      <w:r>
        <w:t>podrán</w:t>
      </w:r>
      <w:r w:rsidRPr="007565EC">
        <w:t xml:space="preserve"> entrar en operación</w:t>
      </w:r>
      <w:r>
        <w:t xml:space="preserve">, momento en el que los validadores empezarán a operar en el ambiente productivo, por lo que toda transacción recibida por el Sistema Central de Recaudo posterior a la fecha y hora de activación se enviará a cobro por medio del adquirente que corresponda para su procesamiento. </w:t>
      </w:r>
    </w:p>
    <w:p w14:paraId="14040D3A" w14:textId="77777777" w:rsidR="00C279B7" w:rsidRDefault="00C279B7" w:rsidP="00CF0244">
      <w:pPr>
        <w:spacing w:before="0" w:line="264" w:lineRule="auto"/>
      </w:pPr>
    </w:p>
    <w:p w14:paraId="7A7C1946" w14:textId="77777777" w:rsidR="00C279B7" w:rsidRDefault="00C279B7" w:rsidP="00CF0244">
      <w:pPr>
        <w:spacing w:before="0" w:line="264" w:lineRule="auto"/>
      </w:pPr>
    </w:p>
    <w:p w14:paraId="05E27CE8" w14:textId="77777777" w:rsidR="00C279B7" w:rsidRPr="001350B9" w:rsidRDefault="00C279B7" w:rsidP="00CF0244">
      <w:pPr>
        <w:pStyle w:val="Ttulo1"/>
        <w:numPr>
          <w:ilvl w:val="0"/>
          <w:numId w:val="3"/>
        </w:numPr>
        <w:tabs>
          <w:tab w:val="clear" w:pos="340"/>
        </w:tabs>
        <w:spacing w:before="120" w:line="264" w:lineRule="auto"/>
        <w:ind w:left="425" w:hanging="425"/>
      </w:pPr>
      <w:bookmarkStart w:id="111" w:name="_Toc124692607"/>
      <w:bookmarkStart w:id="112" w:name="_Toc147871730"/>
      <w:bookmarkStart w:id="113" w:name="_Toc216700829"/>
      <w:bookmarkEnd w:id="108"/>
      <w:bookmarkEnd w:id="111"/>
      <w:r w:rsidRPr="001350B9">
        <w:lastRenderedPageBreak/>
        <w:t>Administración de los equipos de validación</w:t>
      </w:r>
      <w:bookmarkEnd w:id="112"/>
      <w:bookmarkEnd w:id="113"/>
    </w:p>
    <w:p w14:paraId="5CDE881A" w14:textId="77777777" w:rsidR="00C279B7" w:rsidRDefault="00C279B7" w:rsidP="00CF0244">
      <w:pPr>
        <w:pStyle w:val="Ttulo2"/>
        <w:numPr>
          <w:ilvl w:val="1"/>
          <w:numId w:val="3"/>
        </w:numPr>
        <w:tabs>
          <w:tab w:val="clear" w:pos="510"/>
        </w:tabs>
        <w:spacing w:line="264" w:lineRule="auto"/>
        <w:ind w:left="567" w:hanging="567"/>
      </w:pPr>
      <w:bookmarkStart w:id="114" w:name="_Toc147871731"/>
      <w:bookmarkStart w:id="115" w:name="_Toc216700830"/>
      <w:r>
        <w:t>Equipo de validación del servicio de autobús</w:t>
      </w:r>
      <w:bookmarkEnd w:id="114"/>
      <w:bookmarkEnd w:id="115"/>
    </w:p>
    <w:p w14:paraId="601833A5" w14:textId="77777777" w:rsidR="00C279B7" w:rsidRDefault="00C279B7" w:rsidP="00CF0244">
      <w:pPr>
        <w:spacing w:line="264" w:lineRule="auto"/>
        <w:rPr>
          <w:lang w:val="es-ES_tradnl" w:eastAsia="es-ES"/>
        </w:rPr>
      </w:pPr>
      <w:r w:rsidRPr="001F64D5">
        <w:rPr>
          <w:lang w:val="es-ES_tradnl" w:eastAsia="es-ES"/>
        </w:rPr>
        <w:t>Los operadores del servicio de autobús</w:t>
      </w:r>
      <w:r>
        <w:rPr>
          <w:lang w:val="es-ES_tradnl" w:eastAsia="es-ES"/>
        </w:rPr>
        <w:t xml:space="preserve"> deben</w:t>
      </w:r>
      <w:r w:rsidRPr="001F64D5">
        <w:rPr>
          <w:lang w:val="es-ES_tradnl" w:eastAsia="es-ES"/>
        </w:rPr>
        <w:t xml:space="preserve"> instalar </w:t>
      </w:r>
      <w:r>
        <w:rPr>
          <w:lang w:val="es-ES_tradnl" w:eastAsia="es-ES"/>
        </w:rPr>
        <w:t xml:space="preserve">en sus unidades de transporte, por medio del proveedor tecnológico, únicamente </w:t>
      </w:r>
      <w:r w:rsidRPr="001F64D5">
        <w:rPr>
          <w:lang w:val="es-ES_tradnl" w:eastAsia="es-ES"/>
        </w:rPr>
        <w:t xml:space="preserve">equipos </w:t>
      </w:r>
      <w:r>
        <w:rPr>
          <w:lang w:val="es-ES_tradnl" w:eastAsia="es-ES"/>
        </w:rPr>
        <w:t xml:space="preserve">de validación que se encuentren </w:t>
      </w:r>
      <w:r w:rsidRPr="001F64D5">
        <w:rPr>
          <w:lang w:val="es-ES_tradnl" w:eastAsia="es-ES"/>
        </w:rPr>
        <w:t xml:space="preserve">homologados </w:t>
      </w:r>
      <w:r>
        <w:rPr>
          <w:lang w:val="es-ES_tradnl" w:eastAsia="es-ES"/>
        </w:rPr>
        <w:t xml:space="preserve">por el BCCR, </w:t>
      </w:r>
      <w:r w:rsidRPr="001F64D5">
        <w:rPr>
          <w:lang w:val="es-ES_tradnl" w:eastAsia="es-ES"/>
        </w:rPr>
        <w:t xml:space="preserve">de conformidad con lo dispuesto </w:t>
      </w:r>
      <w:r>
        <w:rPr>
          <w:lang w:val="es-ES_tradnl" w:eastAsia="es-ES"/>
        </w:rPr>
        <w:t>en</w:t>
      </w:r>
      <w:r w:rsidRPr="001F64D5">
        <w:rPr>
          <w:lang w:val="es-ES_tradnl" w:eastAsia="es-ES"/>
        </w:rPr>
        <w:t xml:space="preserve"> la “</w:t>
      </w:r>
      <w:r w:rsidRPr="001F64D5">
        <w:rPr>
          <w:i/>
          <w:iCs/>
          <w:lang w:val="es-ES_tradnl" w:eastAsia="es-ES"/>
        </w:rPr>
        <w:t>Norma Técnica – Homologación de Equipos de Validación para SINPE-TP</w:t>
      </w:r>
      <w:r w:rsidRPr="001F64D5">
        <w:rPr>
          <w:lang w:val="es-ES_tradnl" w:eastAsia="es-ES"/>
        </w:rPr>
        <w:t>”.</w:t>
      </w:r>
    </w:p>
    <w:p w14:paraId="1B8237DB" w14:textId="77777777" w:rsidR="00C279B7" w:rsidRPr="001F64D5" w:rsidRDefault="00C279B7" w:rsidP="00CF0244">
      <w:pPr>
        <w:spacing w:line="264" w:lineRule="auto"/>
        <w:rPr>
          <w:lang w:val="es-ES_tradnl" w:eastAsia="es-ES"/>
        </w:rPr>
      </w:pPr>
      <w:r>
        <w:rPr>
          <w:lang w:val="es-ES_tradnl" w:eastAsia="es-ES"/>
        </w:rPr>
        <w:t>Esta misma disposición aplica para el servicio del tren urbano de pasajeros, en lo que respecta al requerimiento del uso de validadores homologados por el BCCR para SINPE-TP.</w:t>
      </w:r>
    </w:p>
    <w:p w14:paraId="6DA58A26" w14:textId="77777777" w:rsidR="00C279B7" w:rsidRPr="0018785A" w:rsidRDefault="00C279B7" w:rsidP="00CF0244">
      <w:pPr>
        <w:pStyle w:val="Ttulo2"/>
        <w:numPr>
          <w:ilvl w:val="1"/>
          <w:numId w:val="3"/>
        </w:numPr>
        <w:tabs>
          <w:tab w:val="clear" w:pos="510"/>
        </w:tabs>
        <w:spacing w:line="264" w:lineRule="auto"/>
        <w:ind w:left="567" w:hanging="567"/>
      </w:pPr>
      <w:bookmarkStart w:id="116" w:name="_Toc134374781"/>
      <w:bookmarkStart w:id="117" w:name="_Toc147871732"/>
      <w:bookmarkStart w:id="118" w:name="_Toc216700831"/>
      <w:r w:rsidRPr="0018785A">
        <w:t>Equipo de validación del servicio de tren</w:t>
      </w:r>
      <w:bookmarkEnd w:id="116"/>
      <w:bookmarkEnd w:id="117"/>
      <w:bookmarkEnd w:id="118"/>
    </w:p>
    <w:p w14:paraId="02B1B97D" w14:textId="77777777" w:rsidR="00C279B7" w:rsidRPr="001F64D5" w:rsidRDefault="00C279B7" w:rsidP="00CF0244">
      <w:pPr>
        <w:spacing w:line="264" w:lineRule="auto"/>
        <w:rPr>
          <w:rFonts w:cs="Arial"/>
          <w:lang w:val="es-ES_tradnl" w:eastAsia="es-ES"/>
        </w:rPr>
      </w:pPr>
      <w:r w:rsidRPr="001F64D5">
        <w:rPr>
          <w:lang w:val="es-ES_tradnl" w:eastAsia="es-ES"/>
        </w:rPr>
        <w:t xml:space="preserve">Para cumplir con las necesidades de validación de pasajes, en las unidades de transporte del servicio de tren se utiliza un </w:t>
      </w:r>
      <w:r w:rsidRPr="001F64D5">
        <w:rPr>
          <w:rFonts w:cs="Arial"/>
          <w:lang w:val="es-ES_tradnl" w:eastAsia="es-ES"/>
        </w:rPr>
        <w:t>validador móvil con las</w:t>
      </w:r>
      <w:r w:rsidRPr="001F64D5">
        <w:rPr>
          <w:lang w:val="es-ES_tradnl" w:eastAsia="es-ES"/>
        </w:rPr>
        <w:t xml:space="preserve"> características y especificaciones técnicas detalladas en el </w:t>
      </w:r>
      <w:r w:rsidRPr="00DA78BE">
        <w:rPr>
          <w:lang w:val="es-ES_tradnl" w:eastAsia="es-ES"/>
        </w:rPr>
        <w:t>Anexo 0</w:t>
      </w:r>
      <w:r w:rsidRPr="00296E65">
        <w:rPr>
          <w:lang w:val="es-ES_tradnl" w:eastAsia="es-ES"/>
        </w:rPr>
        <w:t>2</w:t>
      </w:r>
      <w:r w:rsidRPr="00DA78BE">
        <w:rPr>
          <w:lang w:val="es-ES_tradnl" w:eastAsia="es-ES"/>
        </w:rPr>
        <w:t xml:space="preserve"> de la presente norma</w:t>
      </w:r>
      <w:r>
        <w:rPr>
          <w:lang w:val="es-ES_tradnl" w:eastAsia="es-ES"/>
        </w:rPr>
        <w:t xml:space="preserve"> </w:t>
      </w:r>
      <w:r w:rsidRPr="00DA78BE">
        <w:rPr>
          <w:lang w:val="es-ES_tradnl" w:eastAsia="es-ES"/>
        </w:rPr>
        <w:t>(</w:t>
      </w:r>
      <w:r w:rsidRPr="00DA78BE">
        <w:rPr>
          <w:i/>
          <w:iCs/>
          <w:lang w:val="es-ES_tradnl" w:eastAsia="es-ES"/>
        </w:rPr>
        <w:t>“Ficha Técnica del Validador para el Servicio de Tren de Pasajeros”</w:t>
      </w:r>
      <w:r w:rsidRPr="00DA78BE">
        <w:rPr>
          <w:lang w:val="es-ES_tradnl" w:eastAsia="es-ES"/>
        </w:rPr>
        <w:t>).</w:t>
      </w:r>
      <w:r w:rsidRPr="00DA78BE">
        <w:rPr>
          <w:rFonts w:cs="Arial"/>
          <w:lang w:val="es-ES_tradnl" w:eastAsia="es-ES"/>
        </w:rPr>
        <w:t xml:space="preserve"> </w:t>
      </w:r>
      <w:r w:rsidRPr="001F64D5">
        <w:rPr>
          <w:rFonts w:cs="Arial"/>
          <w:lang w:val="es-ES_tradnl" w:eastAsia="es-ES"/>
        </w:rPr>
        <w:t>Las siguientes son sus principales funcionalidades:</w:t>
      </w:r>
    </w:p>
    <w:p w14:paraId="77259040" w14:textId="77777777" w:rsidR="00C279B7" w:rsidRPr="001F64D5" w:rsidRDefault="00C279B7" w:rsidP="00A16F31">
      <w:pPr>
        <w:numPr>
          <w:ilvl w:val="0"/>
          <w:numId w:val="7"/>
        </w:numPr>
        <w:spacing w:line="264" w:lineRule="auto"/>
        <w:rPr>
          <w:rFonts w:cs="Arial"/>
          <w:lang w:val="es-ES_tradnl" w:eastAsia="es-ES"/>
        </w:rPr>
      </w:pPr>
      <w:r w:rsidRPr="001F64D5">
        <w:rPr>
          <w:rFonts w:cs="Arial"/>
          <w:b/>
          <w:bCs/>
          <w:lang w:val="es-ES_tradnl" w:eastAsia="es-ES"/>
        </w:rPr>
        <w:t>Inicio de sesión:</w:t>
      </w:r>
      <w:r w:rsidRPr="001F64D5">
        <w:rPr>
          <w:rFonts w:cs="Arial"/>
          <w:lang w:val="es-ES_tradnl" w:eastAsia="es-ES"/>
        </w:rPr>
        <w:t xml:space="preserve"> </w:t>
      </w:r>
      <w:r>
        <w:rPr>
          <w:rFonts w:cs="Arial"/>
          <w:lang w:val="es-ES_tradnl" w:eastAsia="es-ES"/>
        </w:rPr>
        <w:t>registra</w:t>
      </w:r>
      <w:r w:rsidRPr="001F64D5">
        <w:rPr>
          <w:rFonts w:cs="Arial"/>
          <w:lang w:val="es-ES_tradnl" w:eastAsia="es-ES"/>
        </w:rPr>
        <w:t xml:space="preserve"> al cobrador que va a operar el validador, para vincularlo con los viajes y las transacciones procesadas.</w:t>
      </w:r>
    </w:p>
    <w:p w14:paraId="771BEF05" w14:textId="77777777" w:rsidR="00C279B7" w:rsidRPr="00DA78BE" w:rsidRDefault="00C279B7" w:rsidP="00A16F31">
      <w:pPr>
        <w:numPr>
          <w:ilvl w:val="0"/>
          <w:numId w:val="7"/>
        </w:numPr>
        <w:spacing w:line="264" w:lineRule="auto"/>
        <w:rPr>
          <w:rFonts w:cs="Arial"/>
          <w:lang w:val="es-ES_tradnl" w:eastAsia="es-ES"/>
        </w:rPr>
      </w:pPr>
      <w:r w:rsidRPr="00DA78BE">
        <w:rPr>
          <w:rFonts w:cs="Arial"/>
          <w:b/>
          <w:bCs/>
          <w:lang w:val="es-ES_tradnl" w:eastAsia="es-ES"/>
        </w:rPr>
        <w:t>Inicio de viaje:</w:t>
      </w:r>
      <w:r w:rsidRPr="00DA78BE">
        <w:rPr>
          <w:rFonts w:cs="Arial"/>
          <w:lang w:val="es-ES_tradnl" w:eastAsia="es-ES"/>
        </w:rPr>
        <w:t xml:space="preserve"> selecciona la ruta recorrida por la unidad de transporte, para que el validador muestre sus productos tarifarios.</w:t>
      </w:r>
    </w:p>
    <w:p w14:paraId="05AD88D5" w14:textId="77777777" w:rsidR="00C279B7" w:rsidRPr="00FC2918" w:rsidRDefault="00C279B7" w:rsidP="00A16F31">
      <w:pPr>
        <w:numPr>
          <w:ilvl w:val="0"/>
          <w:numId w:val="7"/>
        </w:numPr>
        <w:spacing w:line="264" w:lineRule="auto"/>
        <w:rPr>
          <w:rFonts w:cs="Arial"/>
          <w:lang w:val="es-ES_tradnl" w:eastAsia="es-ES"/>
        </w:rPr>
      </w:pPr>
      <w:r w:rsidRPr="00FC2918">
        <w:rPr>
          <w:rFonts w:cs="Arial"/>
          <w:b/>
          <w:bCs/>
          <w:lang w:val="es-ES_tradnl" w:eastAsia="es-ES"/>
        </w:rPr>
        <w:t>Cobro:</w:t>
      </w:r>
      <w:r w:rsidRPr="00FC2918">
        <w:rPr>
          <w:rFonts w:cs="Arial"/>
          <w:lang w:val="es-ES_tradnl" w:eastAsia="es-ES"/>
        </w:rPr>
        <w:t xml:space="preserve"> tiene la capacidad de validar dispositivos de pago </w:t>
      </w:r>
      <w:r w:rsidRPr="00FC2918">
        <w:rPr>
          <w:rFonts w:cs="Arial"/>
          <w:i/>
          <w:iCs/>
          <w:lang w:val="es-ES_tradnl" w:eastAsia="es-ES"/>
        </w:rPr>
        <w:t>EMV-</w:t>
      </w:r>
      <w:proofErr w:type="spellStart"/>
      <w:r w:rsidRPr="00FC2918">
        <w:rPr>
          <w:rFonts w:cs="Arial"/>
          <w:i/>
          <w:iCs/>
          <w:lang w:val="es-ES_tradnl" w:eastAsia="es-ES"/>
        </w:rPr>
        <w:t>Contactless</w:t>
      </w:r>
      <w:proofErr w:type="spellEnd"/>
      <w:r w:rsidRPr="00FC2918">
        <w:rPr>
          <w:rFonts w:cs="Arial"/>
          <w:lang w:val="es-ES_tradnl" w:eastAsia="es-ES"/>
        </w:rPr>
        <w:t xml:space="preserve"> emitidos bajo las marcas VISA</w:t>
      </w:r>
      <w:r w:rsidRPr="007823EE">
        <w:rPr>
          <w:rFonts w:cs="Arial"/>
          <w:lang w:val="es-ES_tradnl" w:eastAsia="es-ES"/>
        </w:rPr>
        <w:t xml:space="preserve">, </w:t>
      </w:r>
      <w:r w:rsidRPr="00FC2918">
        <w:rPr>
          <w:rFonts w:cs="Arial"/>
          <w:lang w:val="es-ES_tradnl" w:eastAsia="es-ES"/>
        </w:rPr>
        <w:t>MasterCard</w:t>
      </w:r>
      <w:r w:rsidRPr="007823EE">
        <w:rPr>
          <w:rFonts w:cs="Arial"/>
          <w:lang w:val="es-ES_tradnl" w:eastAsia="es-ES"/>
        </w:rPr>
        <w:t xml:space="preserve"> y American Express</w:t>
      </w:r>
      <w:r w:rsidRPr="00FC2918">
        <w:rPr>
          <w:rFonts w:cs="Arial"/>
          <w:lang w:val="es-ES_tradnl" w:eastAsia="es-ES"/>
        </w:rPr>
        <w:t>. El validador deberá estar configurado para permitir el cobro de un máximo de 5 pasajes por viaje.</w:t>
      </w:r>
    </w:p>
    <w:p w14:paraId="6D670A26" w14:textId="77777777" w:rsidR="00C279B7" w:rsidRPr="00FC2918" w:rsidRDefault="00C279B7" w:rsidP="00A16F31">
      <w:pPr>
        <w:numPr>
          <w:ilvl w:val="0"/>
          <w:numId w:val="7"/>
        </w:numPr>
        <w:spacing w:line="264" w:lineRule="auto"/>
        <w:rPr>
          <w:rFonts w:cs="Arial"/>
          <w:lang w:val="es-ES_tradnl" w:eastAsia="es-ES"/>
        </w:rPr>
      </w:pPr>
      <w:r w:rsidRPr="00FC2918">
        <w:rPr>
          <w:rFonts w:cs="Arial"/>
          <w:b/>
          <w:bCs/>
          <w:lang w:val="es-ES_tradnl" w:eastAsia="es-ES"/>
        </w:rPr>
        <w:t>Inspección:</w:t>
      </w:r>
      <w:r w:rsidRPr="00FC2918">
        <w:rPr>
          <w:rFonts w:cs="Arial"/>
          <w:lang w:val="es-ES_tradnl" w:eastAsia="es-ES"/>
        </w:rPr>
        <w:t xml:space="preserve"> cuenta con una funcionalidad destinada a verificar si un usuario (tarjetahabiente) ha realizado o no un pago para el viaje en curso.</w:t>
      </w:r>
    </w:p>
    <w:p w14:paraId="24FD4B8B" w14:textId="77777777" w:rsidR="00C279B7" w:rsidRPr="001F64D5" w:rsidRDefault="00C279B7" w:rsidP="00A16F31">
      <w:pPr>
        <w:numPr>
          <w:ilvl w:val="0"/>
          <w:numId w:val="7"/>
        </w:numPr>
        <w:spacing w:line="264" w:lineRule="auto"/>
        <w:rPr>
          <w:rFonts w:cs="Arial"/>
          <w:lang w:val="es-ES_tradnl" w:eastAsia="es-ES"/>
        </w:rPr>
      </w:pPr>
      <w:r w:rsidRPr="001F64D5">
        <w:rPr>
          <w:rFonts w:cs="Arial"/>
          <w:b/>
          <w:bCs/>
          <w:lang w:val="es-ES_tradnl" w:eastAsia="es-ES"/>
        </w:rPr>
        <w:t>Anulación:</w:t>
      </w:r>
      <w:r w:rsidRPr="001F64D5">
        <w:rPr>
          <w:rFonts w:cs="Arial"/>
          <w:lang w:val="es-ES_tradnl" w:eastAsia="es-ES"/>
        </w:rPr>
        <w:t xml:space="preserve"> dispone de un proceso para reversar una transacción cuando la prestación normal del servicio de transporte se interrumpa y el usuario no pueda completar el viaje por el cual paga un pasaje.</w:t>
      </w:r>
    </w:p>
    <w:p w14:paraId="2447D12A" w14:textId="77777777" w:rsidR="00C279B7" w:rsidRPr="001F64D5" w:rsidRDefault="00C279B7" w:rsidP="00CF0244">
      <w:pPr>
        <w:spacing w:line="264" w:lineRule="auto"/>
        <w:rPr>
          <w:lang w:val="es-ES_tradnl" w:eastAsia="es-ES"/>
        </w:rPr>
      </w:pPr>
      <w:proofErr w:type="spellStart"/>
      <w:r w:rsidRPr="001F64D5">
        <w:rPr>
          <w:lang w:val="es-ES_tradnl" w:eastAsia="es-ES"/>
        </w:rPr>
        <w:t>Incofer</w:t>
      </w:r>
      <w:proofErr w:type="spellEnd"/>
      <w:r w:rsidRPr="001F64D5">
        <w:rPr>
          <w:lang w:val="es-ES_tradnl" w:eastAsia="es-ES"/>
        </w:rPr>
        <w:t xml:space="preserve"> es responsable de la custodia, conservación y buen uso de los equipos de validación, así como de su mantenimiento preventivo </w:t>
      </w:r>
      <w:r>
        <w:rPr>
          <w:lang w:val="es-ES_tradnl" w:eastAsia="es-ES"/>
        </w:rPr>
        <w:t xml:space="preserve">y </w:t>
      </w:r>
      <w:r w:rsidRPr="001F64D5">
        <w:rPr>
          <w:lang w:val="es-ES_tradnl" w:eastAsia="es-ES"/>
        </w:rPr>
        <w:t xml:space="preserve">correctivo, en lo que respecta al funcionamiento del </w:t>
      </w:r>
      <w:r w:rsidRPr="001F64D5">
        <w:rPr>
          <w:i/>
          <w:iCs/>
          <w:lang w:val="es-ES_tradnl" w:eastAsia="es-ES"/>
        </w:rPr>
        <w:t>hardware</w:t>
      </w:r>
      <w:r w:rsidRPr="001F64D5">
        <w:rPr>
          <w:lang w:val="es-ES_tradnl" w:eastAsia="es-ES"/>
        </w:rPr>
        <w:t>.</w:t>
      </w:r>
      <w:r>
        <w:rPr>
          <w:lang w:val="es-ES_tradnl" w:eastAsia="es-ES"/>
        </w:rPr>
        <w:t xml:space="preserve"> </w:t>
      </w:r>
      <w:r w:rsidRPr="001F64D5">
        <w:rPr>
          <w:lang w:val="es-ES_tradnl" w:eastAsia="es-ES"/>
        </w:rPr>
        <w:t>Por su parte, el BCCR responde por el buen funcionamiento y las actualizaciones de la aplicación de pagos (</w:t>
      </w:r>
      <w:r w:rsidRPr="001F64D5">
        <w:rPr>
          <w:i/>
          <w:iCs/>
          <w:lang w:val="es-ES_tradnl" w:eastAsia="es-ES"/>
        </w:rPr>
        <w:t>software</w:t>
      </w:r>
      <w:r w:rsidRPr="001F64D5">
        <w:rPr>
          <w:lang w:val="es-ES_tradnl" w:eastAsia="es-ES"/>
        </w:rPr>
        <w:t>) del equipo de validación.</w:t>
      </w:r>
    </w:p>
    <w:p w14:paraId="722FFE8A" w14:textId="77777777" w:rsidR="00C279B7" w:rsidRDefault="00C279B7" w:rsidP="00CF0244">
      <w:pPr>
        <w:spacing w:line="264" w:lineRule="auto"/>
        <w:rPr>
          <w:lang w:val="es-ES_tradnl" w:eastAsia="es-ES"/>
        </w:rPr>
      </w:pPr>
      <w:r w:rsidRPr="001F64D5">
        <w:rPr>
          <w:lang w:val="es-ES_tradnl" w:eastAsia="es-ES"/>
        </w:rPr>
        <w:t xml:space="preserve">El servicio de tren podrá operar con otros tipos de </w:t>
      </w:r>
      <w:r>
        <w:rPr>
          <w:lang w:val="es-ES_tradnl" w:eastAsia="es-ES"/>
        </w:rPr>
        <w:t>equipos de validación</w:t>
      </w:r>
      <w:r w:rsidRPr="001F64D5">
        <w:rPr>
          <w:lang w:val="es-ES_tradnl" w:eastAsia="es-ES"/>
        </w:rPr>
        <w:t xml:space="preserve">, de conformidad con las decisiones que adopte </w:t>
      </w:r>
      <w:proofErr w:type="spellStart"/>
      <w:r w:rsidRPr="001F64D5">
        <w:rPr>
          <w:rFonts w:cs="Arial"/>
          <w:szCs w:val="20"/>
          <w:lang w:val="es-ES"/>
        </w:rPr>
        <w:t>Incofe</w:t>
      </w:r>
      <w:r>
        <w:rPr>
          <w:rFonts w:cs="Arial"/>
          <w:szCs w:val="20"/>
          <w:lang w:val="es-ES"/>
        </w:rPr>
        <w:t>r</w:t>
      </w:r>
      <w:proofErr w:type="spellEnd"/>
      <w:r>
        <w:rPr>
          <w:rFonts w:cs="Arial"/>
          <w:szCs w:val="20"/>
          <w:lang w:val="es-ES"/>
        </w:rPr>
        <w:t xml:space="preserve"> </w:t>
      </w:r>
      <w:r w:rsidRPr="001F64D5">
        <w:rPr>
          <w:lang w:val="es-ES_tradnl" w:eastAsia="es-ES"/>
        </w:rPr>
        <w:t xml:space="preserve">y siempre que los equipos cumplan con las especificaciones técnicas y de funcionamiento dispuestas por el BCCR para </w:t>
      </w:r>
      <w:r>
        <w:rPr>
          <w:lang w:val="es-ES_tradnl" w:eastAsia="es-ES"/>
        </w:rPr>
        <w:t xml:space="preserve">el ecosistema de pagos de </w:t>
      </w:r>
      <w:r w:rsidRPr="001F64D5">
        <w:rPr>
          <w:lang w:val="es-ES_tradnl" w:eastAsia="es-ES"/>
        </w:rPr>
        <w:t>SINPE-TP</w:t>
      </w:r>
      <w:r>
        <w:rPr>
          <w:lang w:val="es-ES_tradnl" w:eastAsia="es-ES"/>
        </w:rPr>
        <w:t>, siendo en este caso obligatoria la homologación de los equipos.</w:t>
      </w:r>
    </w:p>
    <w:p w14:paraId="3644DC82" w14:textId="77777777" w:rsidR="00C279B7" w:rsidRDefault="00C279B7" w:rsidP="00CF0244">
      <w:pPr>
        <w:pStyle w:val="Ttulo2"/>
        <w:numPr>
          <w:ilvl w:val="1"/>
          <w:numId w:val="3"/>
        </w:numPr>
        <w:tabs>
          <w:tab w:val="clear" w:pos="510"/>
        </w:tabs>
        <w:spacing w:line="264" w:lineRule="auto"/>
        <w:ind w:left="567" w:hanging="567"/>
      </w:pPr>
      <w:bookmarkStart w:id="119" w:name="_Toc147871733"/>
      <w:bookmarkStart w:id="120" w:name="_Toc216700832"/>
      <w:r>
        <w:t>Identificación y actualización del inventario</w:t>
      </w:r>
      <w:bookmarkEnd w:id="119"/>
      <w:bookmarkEnd w:id="120"/>
    </w:p>
    <w:p w14:paraId="0ACC421E" w14:textId="77777777" w:rsidR="00C279B7" w:rsidRPr="007565EC" w:rsidRDefault="00C279B7" w:rsidP="00CF0244">
      <w:pPr>
        <w:spacing w:before="0" w:line="264" w:lineRule="auto"/>
      </w:pPr>
      <w:r w:rsidRPr="007565EC">
        <w:t xml:space="preserve">El </w:t>
      </w:r>
      <w:r>
        <w:t>operador de transporte</w:t>
      </w:r>
      <w:r w:rsidRPr="007565EC">
        <w:t xml:space="preserve"> debe mantener el inventario de equipos de validación </w:t>
      </w:r>
      <w:r>
        <w:t xml:space="preserve">identificado y </w:t>
      </w:r>
      <w:r w:rsidRPr="007565EC">
        <w:t xml:space="preserve">actualizado, ya sea que se encuentren o no habilitados o instalados en </w:t>
      </w:r>
      <w:r>
        <w:t>las unidades de transporte</w:t>
      </w:r>
      <w:r w:rsidRPr="007565EC">
        <w:t xml:space="preserve">, debiendo notificar oportunamente al BCCR de </w:t>
      </w:r>
      <w:r>
        <w:t>las</w:t>
      </w:r>
      <w:r w:rsidRPr="007565EC">
        <w:t xml:space="preserve"> actualizaciones, así como de los incidentes que puedan presentarse con su manejo.</w:t>
      </w:r>
    </w:p>
    <w:p w14:paraId="59113909" w14:textId="77777777" w:rsidR="00C279B7" w:rsidRDefault="00C279B7" w:rsidP="00CF0244">
      <w:pPr>
        <w:spacing w:before="0" w:line="264" w:lineRule="auto"/>
      </w:pPr>
      <w:r w:rsidRPr="007565EC">
        <w:t xml:space="preserve">La información del inventario debe ser entregada al BCCR en el formato contenido </w:t>
      </w:r>
      <w:r w:rsidRPr="00035382">
        <w:t>en el Anexo 0</w:t>
      </w:r>
      <w:r w:rsidRPr="00296E65">
        <w:t>1</w:t>
      </w:r>
      <w:r w:rsidRPr="00035382">
        <w:t xml:space="preserve"> d</w:t>
      </w:r>
      <w:r w:rsidRPr="007565EC">
        <w:t>e la presente norma técnica</w:t>
      </w:r>
      <w:r>
        <w:t xml:space="preserve"> (</w:t>
      </w:r>
      <w:r w:rsidRPr="00E63C5A">
        <w:rPr>
          <w:i/>
          <w:iCs/>
        </w:rPr>
        <w:t>“SINPE-TP - Inventario de equipos de validación”</w:t>
      </w:r>
      <w:r>
        <w:t xml:space="preserve">). </w:t>
      </w:r>
    </w:p>
    <w:p w14:paraId="04C5FAB2" w14:textId="77777777" w:rsidR="00C279B7" w:rsidRDefault="00C279B7" w:rsidP="00CF0244">
      <w:pPr>
        <w:pStyle w:val="Ttulo2"/>
        <w:numPr>
          <w:ilvl w:val="1"/>
          <w:numId w:val="3"/>
        </w:numPr>
        <w:tabs>
          <w:tab w:val="clear" w:pos="510"/>
        </w:tabs>
        <w:spacing w:line="264" w:lineRule="auto"/>
        <w:ind w:left="567" w:hanging="567"/>
      </w:pPr>
      <w:bookmarkStart w:id="121" w:name="_Toc147871734"/>
      <w:bookmarkStart w:id="122" w:name="_Toc216700833"/>
      <w:r>
        <w:lastRenderedPageBreak/>
        <w:t>Verificación del estado de los equipos de validación</w:t>
      </w:r>
      <w:bookmarkEnd w:id="121"/>
      <w:bookmarkEnd w:id="122"/>
    </w:p>
    <w:p w14:paraId="3A2F2BC6" w14:textId="77777777" w:rsidR="00C279B7" w:rsidRPr="00296E65" w:rsidRDefault="00C279B7" w:rsidP="00CF0244">
      <w:pPr>
        <w:spacing w:line="264" w:lineRule="auto"/>
        <w:rPr>
          <w:lang w:val="es-ES_tradnl" w:eastAsia="es-ES"/>
        </w:rPr>
      </w:pPr>
      <w:bookmarkStart w:id="123" w:name="_Hlk147670780"/>
      <w:r w:rsidRPr="00296E65">
        <w:rPr>
          <w:lang w:val="es-ES_tradnl" w:eastAsia="es-ES"/>
        </w:rPr>
        <w:t xml:space="preserve">El conductor </w:t>
      </w:r>
      <w:r>
        <w:rPr>
          <w:lang w:val="es-ES_tradnl" w:eastAsia="es-ES"/>
        </w:rPr>
        <w:t xml:space="preserve">(servicio de autobús) o el gestor del cobro (servicio de tren) </w:t>
      </w:r>
      <w:r w:rsidRPr="00296E65">
        <w:rPr>
          <w:lang w:val="es-ES_tradnl" w:eastAsia="es-ES"/>
        </w:rPr>
        <w:t>deberá</w:t>
      </w:r>
      <w:r>
        <w:rPr>
          <w:lang w:val="es-ES_tradnl" w:eastAsia="es-ES"/>
        </w:rPr>
        <w:t>n</w:t>
      </w:r>
      <w:r w:rsidRPr="00296E65">
        <w:rPr>
          <w:lang w:val="es-ES_tradnl" w:eastAsia="es-ES"/>
        </w:rPr>
        <w:t xml:space="preserve"> verificar al inicio de sus labores que el validador encienda correctamente</w:t>
      </w:r>
      <w:r>
        <w:rPr>
          <w:lang w:val="es-ES_tradnl" w:eastAsia="es-ES"/>
        </w:rPr>
        <w:t xml:space="preserve">, </w:t>
      </w:r>
      <w:r w:rsidRPr="00296E65">
        <w:rPr>
          <w:lang w:val="es-ES_tradnl" w:eastAsia="es-ES"/>
        </w:rPr>
        <w:t>que muestre la pantalla por defecto</w:t>
      </w:r>
      <w:r>
        <w:rPr>
          <w:lang w:val="es-ES_tradnl" w:eastAsia="es-ES"/>
        </w:rPr>
        <w:t xml:space="preserve"> (pantalla con fondo en azul) y</w:t>
      </w:r>
      <w:r w:rsidRPr="00296E65">
        <w:rPr>
          <w:lang w:val="es-ES_tradnl" w:eastAsia="es-ES"/>
        </w:rPr>
        <w:t xml:space="preserve"> que no </w:t>
      </w:r>
      <w:r>
        <w:rPr>
          <w:lang w:val="es-ES_tradnl" w:eastAsia="es-ES"/>
        </w:rPr>
        <w:t>presente</w:t>
      </w:r>
      <w:r w:rsidRPr="00296E65">
        <w:rPr>
          <w:lang w:val="es-ES_tradnl" w:eastAsia="es-ES"/>
        </w:rPr>
        <w:t xml:space="preserve"> daños visibles que puedan afectar la operación </w:t>
      </w:r>
      <w:r>
        <w:rPr>
          <w:lang w:val="es-ES_tradnl" w:eastAsia="es-ES"/>
        </w:rPr>
        <w:t xml:space="preserve">normal </w:t>
      </w:r>
      <w:r w:rsidRPr="00296E65">
        <w:rPr>
          <w:lang w:val="es-ES_tradnl" w:eastAsia="es-ES"/>
        </w:rPr>
        <w:t>del sistema</w:t>
      </w:r>
      <w:r>
        <w:rPr>
          <w:lang w:val="es-ES_tradnl" w:eastAsia="es-ES"/>
        </w:rPr>
        <w:t>. Asimismo, y ante cualquier problema que detecten con la verificación, deberán reportarlo de inmediato al operador de transporte para el cual laboran</w:t>
      </w:r>
      <w:r w:rsidRPr="00296E65">
        <w:rPr>
          <w:lang w:val="es-ES_tradnl" w:eastAsia="es-ES"/>
        </w:rPr>
        <w:t>.</w:t>
      </w:r>
      <w:bookmarkEnd w:id="123"/>
    </w:p>
    <w:p w14:paraId="3EAF0BBE" w14:textId="77777777" w:rsidR="00C279B7" w:rsidRPr="00296E65" w:rsidRDefault="00C279B7" w:rsidP="00CF0244">
      <w:pPr>
        <w:spacing w:line="264" w:lineRule="auto"/>
        <w:rPr>
          <w:lang w:val="es-ES_tradnl" w:eastAsia="es-ES"/>
        </w:rPr>
      </w:pPr>
      <w:r>
        <w:rPr>
          <w:lang w:val="es-ES_tradnl" w:eastAsia="es-ES"/>
        </w:rPr>
        <w:t>Por su parte, l</w:t>
      </w:r>
      <w:r w:rsidRPr="00296E65">
        <w:rPr>
          <w:lang w:val="es-ES_tradnl" w:eastAsia="es-ES"/>
        </w:rPr>
        <w:t xml:space="preserve">os operadores </w:t>
      </w:r>
      <w:r>
        <w:rPr>
          <w:lang w:val="es-ES_tradnl" w:eastAsia="es-ES"/>
        </w:rPr>
        <w:t xml:space="preserve">de transporte </w:t>
      </w:r>
      <w:r w:rsidRPr="00296E65">
        <w:rPr>
          <w:lang w:val="es-ES_tradnl" w:eastAsia="es-ES"/>
        </w:rPr>
        <w:t>deberán ser vigilantes del buen funcionamiento del sistema</w:t>
      </w:r>
      <w:r>
        <w:rPr>
          <w:lang w:val="es-ES_tradnl" w:eastAsia="es-ES"/>
        </w:rPr>
        <w:t xml:space="preserve"> en su empresa</w:t>
      </w:r>
      <w:r w:rsidRPr="00296E65">
        <w:rPr>
          <w:lang w:val="es-ES_tradnl" w:eastAsia="es-ES"/>
        </w:rPr>
        <w:t xml:space="preserve"> y reportar </w:t>
      </w:r>
      <w:r>
        <w:rPr>
          <w:lang w:val="es-ES_tradnl" w:eastAsia="es-ES"/>
        </w:rPr>
        <w:t xml:space="preserve">al </w:t>
      </w:r>
      <w:r w:rsidRPr="00296E65">
        <w:rPr>
          <w:lang w:val="es-ES_tradnl" w:eastAsia="es-ES"/>
        </w:rPr>
        <w:t xml:space="preserve">proveedor </w:t>
      </w:r>
      <w:r>
        <w:rPr>
          <w:lang w:val="es-ES_tradnl" w:eastAsia="es-ES"/>
        </w:rPr>
        <w:t>tecnológico</w:t>
      </w:r>
      <w:r w:rsidRPr="00296E65">
        <w:rPr>
          <w:lang w:val="es-ES_tradnl" w:eastAsia="es-ES"/>
        </w:rPr>
        <w:t xml:space="preserve"> cualquier tipo de degradación </w:t>
      </w:r>
      <w:r>
        <w:rPr>
          <w:lang w:val="es-ES_tradnl" w:eastAsia="es-ES"/>
        </w:rPr>
        <w:t>que se presente</w:t>
      </w:r>
      <w:r w:rsidRPr="005E740D">
        <w:rPr>
          <w:lang w:val="es-ES_tradnl" w:eastAsia="es-ES"/>
        </w:rPr>
        <w:t xml:space="preserve"> </w:t>
      </w:r>
      <w:r>
        <w:rPr>
          <w:lang w:val="es-ES_tradnl" w:eastAsia="es-ES"/>
        </w:rPr>
        <w:t xml:space="preserve">en </w:t>
      </w:r>
      <w:r w:rsidRPr="00296E65">
        <w:rPr>
          <w:lang w:val="es-ES_tradnl" w:eastAsia="es-ES"/>
        </w:rPr>
        <w:t xml:space="preserve">el servicio de </w:t>
      </w:r>
      <w:r>
        <w:rPr>
          <w:lang w:val="es-ES_tradnl" w:eastAsia="es-ES"/>
        </w:rPr>
        <w:t>validación de SINPE-TP.</w:t>
      </w:r>
    </w:p>
    <w:p w14:paraId="5C62566F" w14:textId="77777777" w:rsidR="00C279B7" w:rsidRPr="007565EC" w:rsidRDefault="00C279B7" w:rsidP="00CF0244">
      <w:pPr>
        <w:pStyle w:val="Ttulo2"/>
        <w:numPr>
          <w:ilvl w:val="1"/>
          <w:numId w:val="3"/>
        </w:numPr>
        <w:tabs>
          <w:tab w:val="clear" w:pos="510"/>
        </w:tabs>
        <w:spacing w:line="264" w:lineRule="auto"/>
        <w:ind w:left="567" w:hanging="567"/>
      </w:pPr>
      <w:bookmarkStart w:id="124" w:name="_Toc147871735"/>
      <w:bookmarkStart w:id="125" w:name="_Toc216700834"/>
      <w:r>
        <w:t>Mantenimiento preventivo</w:t>
      </w:r>
      <w:bookmarkEnd w:id="124"/>
      <w:bookmarkEnd w:id="125"/>
    </w:p>
    <w:p w14:paraId="439AB511" w14:textId="77777777" w:rsidR="00C279B7" w:rsidRPr="00296E65" w:rsidRDefault="00C279B7" w:rsidP="00CF0244">
      <w:pPr>
        <w:spacing w:before="0" w:line="264" w:lineRule="auto"/>
      </w:pPr>
      <w:r w:rsidRPr="00171D43">
        <w:t>El operador de transporte debe implementar y ejecutar periódicamente procesos de mantenimiento preventivo dirigidos a asegurar el buen funcionamiento y la seguridad de los equipos de validación, así como para mitigar el riesgo de interrupciones en su operación provocadas por las condiciones a las que se ven expuestos con el ambiente de trabajo, o debido al desgaste y la fatiga provocada por el uso normal.</w:t>
      </w:r>
      <w:r>
        <w:t xml:space="preserve"> Esta obligación la cumple el operador mediante el proveedor tecnológico que contrate para atender las necesidades del servicio de validación de SINPE-TP.</w:t>
      </w:r>
    </w:p>
    <w:p w14:paraId="212137BA" w14:textId="77777777" w:rsidR="00C279B7" w:rsidRPr="00296E65" w:rsidRDefault="00C279B7" w:rsidP="00CF0244">
      <w:pPr>
        <w:spacing w:before="0" w:line="264" w:lineRule="auto"/>
        <w:rPr>
          <w:snapToGrid w:val="0"/>
          <w:szCs w:val="20"/>
          <w:lang w:eastAsia="es-ES"/>
        </w:rPr>
      </w:pPr>
      <w:r w:rsidRPr="00296E65">
        <w:t xml:space="preserve">Para los propósitos anteriores, el proveedor tecnológico debe definir y documentar </w:t>
      </w:r>
      <w:r>
        <w:t xml:space="preserve">formalmente </w:t>
      </w:r>
      <w:r w:rsidRPr="00296E65">
        <w:t xml:space="preserve">un procedimiento </w:t>
      </w:r>
      <w:r w:rsidRPr="00171D43">
        <w:t>de</w:t>
      </w:r>
      <w:r w:rsidRPr="00296E65">
        <w:t xml:space="preserve"> mantenimiento de los equipos de validación, con </w:t>
      </w:r>
      <w:r>
        <w:t xml:space="preserve">al menos </w:t>
      </w:r>
      <w:r w:rsidRPr="00296E65">
        <w:t>la especificación</w:t>
      </w:r>
      <w:r>
        <w:t xml:space="preserve"> </w:t>
      </w:r>
      <w:r w:rsidRPr="00296E65">
        <w:t>de</w:t>
      </w:r>
      <w:r w:rsidRPr="00296E65">
        <w:rPr>
          <w:snapToGrid w:val="0"/>
          <w:szCs w:val="20"/>
          <w:lang w:eastAsia="es-ES"/>
        </w:rPr>
        <w:t xml:space="preserve"> las actividades (paso a paso) y la designación de responsables (ejecutores) que permitan alcanzar sus objetivos. Una copia de este procedimiento deberá entregarse al BCCR por medio de la siguiente dirección de correo electrónico:</w:t>
      </w:r>
    </w:p>
    <w:p w14:paraId="1263994A" w14:textId="77777777" w:rsidR="00C279B7" w:rsidRDefault="00C279B7" w:rsidP="00CF0244">
      <w:pPr>
        <w:spacing w:before="0" w:line="264" w:lineRule="auto"/>
        <w:jc w:val="center"/>
        <w:rPr>
          <w:snapToGrid w:val="0"/>
          <w:szCs w:val="20"/>
          <w:lang w:eastAsia="es-ES"/>
        </w:rPr>
      </w:pPr>
      <w:hyperlink r:id="rId19" w:history="1">
        <w:r w:rsidRPr="00484AB2">
          <w:rPr>
            <w:rStyle w:val="Hipervnculo"/>
            <w:snapToGrid w:val="0"/>
            <w:szCs w:val="20"/>
            <w:lang w:eastAsia="es-ES"/>
          </w:rPr>
          <w:t>ProveedorSINPE-TP@bccr.fi.cr</w:t>
        </w:r>
      </w:hyperlink>
      <w:r>
        <w:rPr>
          <w:snapToGrid w:val="0"/>
          <w:szCs w:val="20"/>
          <w:lang w:eastAsia="es-ES"/>
        </w:rPr>
        <w:t xml:space="preserve"> </w:t>
      </w:r>
    </w:p>
    <w:p w14:paraId="11FC60A3" w14:textId="77777777" w:rsidR="00C279B7" w:rsidRDefault="00C279B7" w:rsidP="00CF0244">
      <w:pPr>
        <w:spacing w:before="0" w:line="264" w:lineRule="auto"/>
      </w:pPr>
      <w:r w:rsidRPr="00FD3A44">
        <w:t>Las mejoras que proponga el BCCR para el procedimiento de mantenimiento de los equipos de</w:t>
      </w:r>
      <w:r w:rsidRPr="00296E65">
        <w:t xml:space="preserve"> validación son vinculantes para el operador de transporte, y su inobservancia representa un incumplimiento de sus responsabilidades frente al servicio de validación de SINPE-TP</w:t>
      </w:r>
      <w:r w:rsidRPr="001559A3">
        <w:t xml:space="preserve">. Asimismo, el operador de transporte debe mantener </w:t>
      </w:r>
      <w:r w:rsidRPr="007823EE">
        <w:t xml:space="preserve">el </w:t>
      </w:r>
      <w:r w:rsidRPr="001559A3">
        <w:t xml:space="preserve">procedimiento </w:t>
      </w:r>
      <w:r w:rsidRPr="007823EE">
        <w:t xml:space="preserve">de </w:t>
      </w:r>
      <w:r w:rsidRPr="001559A3">
        <w:t xml:space="preserve">mantenimiento </w:t>
      </w:r>
      <w:r w:rsidRPr="007823EE">
        <w:t xml:space="preserve">de </w:t>
      </w:r>
      <w:r w:rsidRPr="001559A3">
        <w:t>los equipos debidamente actualizado en los registros del BCCR.</w:t>
      </w:r>
    </w:p>
    <w:p w14:paraId="1A13FBE6" w14:textId="77777777" w:rsidR="00C279B7" w:rsidRPr="007565EC" w:rsidRDefault="00C279B7" w:rsidP="00CF0244">
      <w:pPr>
        <w:pStyle w:val="Ttulo2"/>
        <w:numPr>
          <w:ilvl w:val="1"/>
          <w:numId w:val="3"/>
        </w:numPr>
        <w:tabs>
          <w:tab w:val="clear" w:pos="510"/>
        </w:tabs>
        <w:spacing w:line="264" w:lineRule="auto"/>
        <w:ind w:left="567" w:hanging="567"/>
      </w:pPr>
      <w:bookmarkStart w:id="126" w:name="_Toc147871736"/>
      <w:bookmarkStart w:id="127" w:name="_Toc216700835"/>
      <w:r w:rsidRPr="007565EC">
        <w:t xml:space="preserve">Traslado de equipos entre </w:t>
      </w:r>
      <w:r>
        <w:t>unidades de transporte</w:t>
      </w:r>
      <w:bookmarkEnd w:id="126"/>
      <w:bookmarkEnd w:id="127"/>
    </w:p>
    <w:p w14:paraId="0BB36041" w14:textId="77777777" w:rsidR="00C279B7" w:rsidRPr="00035382" w:rsidRDefault="00C279B7" w:rsidP="00CF0244">
      <w:pPr>
        <w:spacing w:before="0" w:line="264" w:lineRule="auto"/>
      </w:pPr>
      <w:r w:rsidRPr="007565EC">
        <w:t>Cuando el operador de transporte requiera trasladar un validador instalado</w:t>
      </w:r>
      <w:r w:rsidRPr="00350A8F">
        <w:t xml:space="preserve"> de </w:t>
      </w:r>
      <w:r>
        <w:t xml:space="preserve">una </w:t>
      </w:r>
      <w:r w:rsidRPr="00035382">
        <w:t xml:space="preserve">unidad de transporte a otra, debe garantizar que la nueva instalación cumpla con las condiciones establecidas en el </w:t>
      </w:r>
      <w:r w:rsidRPr="000010DD">
        <w:t>apartado</w:t>
      </w:r>
      <w:r w:rsidRPr="00296E65">
        <w:t xml:space="preserve"> </w:t>
      </w:r>
      <w:r>
        <w:t>6</w:t>
      </w:r>
      <w:r w:rsidRPr="00296E65">
        <w:t xml:space="preserve">.3 </w:t>
      </w:r>
      <w:r w:rsidRPr="00035382">
        <w:t>de la presente norma técnica.</w:t>
      </w:r>
    </w:p>
    <w:p w14:paraId="7B804BD7" w14:textId="77777777" w:rsidR="00C279B7" w:rsidRDefault="00C279B7" w:rsidP="00CF0244">
      <w:pPr>
        <w:spacing w:before="0" w:line="264" w:lineRule="auto"/>
      </w:pPr>
      <w:r w:rsidRPr="007565EC">
        <w:t xml:space="preserve">Debido a que </w:t>
      </w:r>
      <w:r>
        <w:t xml:space="preserve">los traslados </w:t>
      </w:r>
      <w:r w:rsidRPr="007565EC">
        <w:t xml:space="preserve">involucran equipos </w:t>
      </w:r>
      <w:r>
        <w:t xml:space="preserve">de validación en estado configurado, activos o </w:t>
      </w:r>
      <w:r w:rsidRPr="007565EC">
        <w:t>que han operado con anterioridad en SINPE</w:t>
      </w:r>
      <w:r w:rsidRPr="007565EC">
        <w:noBreakHyphen/>
        <w:t xml:space="preserve">TP, el operador de transporte debe </w:t>
      </w:r>
      <w:r>
        <w:t>garantizar que el inventario de equipos se actualice para el validador que se retira y el validador que lo sustituye, el cual deberá sincronizarse con los parámetros de la nueva ruta o ramal en el que operará, en el caso de que así se requiera.</w:t>
      </w:r>
    </w:p>
    <w:p w14:paraId="03EA7A16" w14:textId="77777777" w:rsidR="00C279B7" w:rsidRPr="007565EC" w:rsidRDefault="00C279B7" w:rsidP="00CF0244">
      <w:pPr>
        <w:pStyle w:val="Ttulo2"/>
        <w:numPr>
          <w:ilvl w:val="1"/>
          <w:numId w:val="3"/>
        </w:numPr>
        <w:tabs>
          <w:tab w:val="clear" w:pos="510"/>
        </w:tabs>
        <w:spacing w:line="264" w:lineRule="auto"/>
        <w:ind w:left="567" w:hanging="567"/>
      </w:pPr>
      <w:bookmarkStart w:id="128" w:name="_Toc147871737"/>
      <w:bookmarkStart w:id="129" w:name="_Toc216700836"/>
      <w:r w:rsidRPr="007565EC">
        <w:t>Retiro de equipos de validación</w:t>
      </w:r>
      <w:bookmarkEnd w:id="128"/>
      <w:bookmarkEnd w:id="129"/>
    </w:p>
    <w:p w14:paraId="555A3E96" w14:textId="77777777" w:rsidR="00C279B7" w:rsidRPr="00350A8F" w:rsidRDefault="00C279B7" w:rsidP="00CF0244">
      <w:pPr>
        <w:spacing w:before="0" w:line="264" w:lineRule="auto"/>
      </w:pPr>
      <w:r w:rsidRPr="007565EC">
        <w:t xml:space="preserve">Cuando </w:t>
      </w:r>
      <w:r>
        <w:t>se requiera desconectar un</w:t>
      </w:r>
      <w:r w:rsidRPr="007565EC">
        <w:t xml:space="preserve"> equipo de validación de la infraestructura de servicios de SINPE</w:t>
      </w:r>
      <w:r>
        <w:noBreakHyphen/>
      </w:r>
      <w:r w:rsidRPr="007565EC">
        <w:t xml:space="preserve">TP, el </w:t>
      </w:r>
      <w:r>
        <w:t>proveedor tecnológico</w:t>
      </w:r>
      <w:r w:rsidRPr="007565EC">
        <w:t xml:space="preserve"> debe</w:t>
      </w:r>
      <w:r>
        <w:t>rá</w:t>
      </w:r>
      <w:r w:rsidRPr="007565EC">
        <w:t xml:space="preserve"> </w:t>
      </w:r>
      <w:r>
        <w:t>coordinar con e</w:t>
      </w:r>
      <w:r w:rsidRPr="007565EC">
        <w:t xml:space="preserve">l </w:t>
      </w:r>
      <w:r>
        <w:t xml:space="preserve">BCCR </w:t>
      </w:r>
      <w:r w:rsidRPr="007565EC">
        <w:t xml:space="preserve">la desconexión y limpieza lógica de los equipos retirados, cumpliendo de esta forma con buenas prácticas de industria orientadas a mantener la seguridad de la plataforma </w:t>
      </w:r>
      <w:r>
        <w:t xml:space="preserve">tecnológica de </w:t>
      </w:r>
      <w:r w:rsidRPr="007565EC">
        <w:t>SIN</w:t>
      </w:r>
      <w:r>
        <w:t>P</w:t>
      </w:r>
      <w:r w:rsidRPr="007565EC">
        <w:t>E-TP.</w:t>
      </w:r>
    </w:p>
    <w:p w14:paraId="021FDADC" w14:textId="77777777" w:rsidR="00C279B7" w:rsidRPr="007565EC" w:rsidRDefault="00C279B7" w:rsidP="00CF0244">
      <w:pPr>
        <w:spacing w:before="0" w:line="264" w:lineRule="auto"/>
      </w:pPr>
      <w:r w:rsidRPr="00283743">
        <w:t xml:space="preserve">El retiro de los equipos de validación del inventario de SINPE-TP puede darse por alguna de las </w:t>
      </w:r>
      <w:r w:rsidRPr="007565EC">
        <w:t>siguientes razones:</w:t>
      </w:r>
    </w:p>
    <w:p w14:paraId="1B1BDFA6" w14:textId="77777777" w:rsidR="00C279B7" w:rsidRPr="007565EC" w:rsidRDefault="00C279B7" w:rsidP="00A16F31">
      <w:pPr>
        <w:numPr>
          <w:ilvl w:val="0"/>
          <w:numId w:val="6"/>
        </w:numPr>
        <w:spacing w:before="0" w:line="264" w:lineRule="auto"/>
      </w:pPr>
      <w:r w:rsidRPr="007565EC">
        <w:lastRenderedPageBreak/>
        <w:t>El equipo alcanzó el final de su vida útil.</w:t>
      </w:r>
    </w:p>
    <w:p w14:paraId="175F9FDA" w14:textId="77777777" w:rsidR="00C279B7" w:rsidRPr="007565EC" w:rsidRDefault="00C279B7" w:rsidP="00A16F31">
      <w:pPr>
        <w:numPr>
          <w:ilvl w:val="0"/>
          <w:numId w:val="6"/>
        </w:numPr>
        <w:spacing w:before="0" w:line="264" w:lineRule="auto"/>
      </w:pPr>
      <w:r w:rsidRPr="007565EC">
        <w:t>El equipo presenta defectos de fabricación que imposibilitan continuar con su uso en SINPE</w:t>
      </w:r>
      <w:r>
        <w:noBreakHyphen/>
      </w:r>
      <w:r w:rsidRPr="007565EC">
        <w:t>TP.</w:t>
      </w:r>
    </w:p>
    <w:p w14:paraId="4A842FAF" w14:textId="77777777" w:rsidR="00C279B7" w:rsidRPr="00DA78BE" w:rsidRDefault="00C279B7" w:rsidP="00A16F31">
      <w:pPr>
        <w:numPr>
          <w:ilvl w:val="0"/>
          <w:numId w:val="6"/>
        </w:numPr>
        <w:spacing w:before="0" w:line="264" w:lineRule="auto"/>
      </w:pPr>
      <w:r w:rsidRPr="007565EC">
        <w:t>El equipo sufrió daños no reparables</w:t>
      </w:r>
      <w:r>
        <w:t xml:space="preserve"> (destrucción)</w:t>
      </w:r>
      <w:r w:rsidRPr="007565EC">
        <w:t xml:space="preserve">, debido al desgaste natural, accidentes o acciones </w:t>
      </w:r>
      <w:r w:rsidRPr="00DA78BE">
        <w:t>vandálicas.</w:t>
      </w:r>
    </w:p>
    <w:p w14:paraId="4C261CF9" w14:textId="77777777" w:rsidR="00C279B7" w:rsidRPr="00DA78BE" w:rsidRDefault="00C279B7" w:rsidP="00A16F31">
      <w:pPr>
        <w:numPr>
          <w:ilvl w:val="0"/>
          <w:numId w:val="6"/>
        </w:numPr>
        <w:spacing w:before="0" w:line="264" w:lineRule="auto"/>
      </w:pPr>
      <w:r w:rsidRPr="00DA78BE">
        <w:t xml:space="preserve">El equipo quedó obsoleto debido a su incapacidad tecnológica de soportar nuevas actualizaciones en el </w:t>
      </w:r>
      <w:r w:rsidRPr="00DA78BE">
        <w:rPr>
          <w:i/>
          <w:iCs/>
        </w:rPr>
        <w:t>software</w:t>
      </w:r>
      <w:r w:rsidRPr="00DA78BE">
        <w:t>, o de satisfacer nuevas funcionalidades requeridas por el ecosistema de pagos de SINPE-TP.</w:t>
      </w:r>
    </w:p>
    <w:p w14:paraId="6D325279" w14:textId="77777777" w:rsidR="00C279B7" w:rsidRPr="00DA78BE" w:rsidRDefault="00C279B7" w:rsidP="00A16F31">
      <w:pPr>
        <w:numPr>
          <w:ilvl w:val="0"/>
          <w:numId w:val="6"/>
        </w:numPr>
        <w:spacing w:before="0" w:line="264" w:lineRule="auto"/>
      </w:pPr>
      <w:r w:rsidRPr="00DA78BE">
        <w:t>Pérdida del equipo por robo, hurto o extravío.</w:t>
      </w:r>
    </w:p>
    <w:p w14:paraId="3E92D9E1" w14:textId="77777777" w:rsidR="00C279B7" w:rsidRPr="00DA78BE" w:rsidRDefault="00C279B7" w:rsidP="00A16F31">
      <w:pPr>
        <w:numPr>
          <w:ilvl w:val="0"/>
          <w:numId w:val="6"/>
        </w:numPr>
        <w:spacing w:before="0" w:line="264" w:lineRule="auto"/>
      </w:pPr>
      <w:r w:rsidRPr="00296E65">
        <w:t>Cuando el BCCR determine</w:t>
      </w:r>
      <w:r>
        <w:t>,</w:t>
      </w:r>
      <w:r w:rsidRPr="00296E65">
        <w:t xml:space="preserve"> mediante criterio técnico debidamente fundamentado, que una marca y tipo de equipo de validación alcanzó un estado en el que por su condición particular se ve afectado por una mayor exposición a riesgos tecnológicos u operativos, en cuyo caso el BCCR deberá coordinar con los operadores de transportes su salida ordenada para </w:t>
      </w:r>
      <w:r>
        <w:t>mantener</w:t>
      </w:r>
      <w:r w:rsidRPr="00296E65">
        <w:t xml:space="preserve"> la continuidad del servicio de validación.</w:t>
      </w:r>
    </w:p>
    <w:p w14:paraId="22BD5233" w14:textId="77777777" w:rsidR="00C279B7" w:rsidRDefault="00C279B7" w:rsidP="00CF0244">
      <w:pPr>
        <w:spacing w:before="0" w:line="264" w:lineRule="auto"/>
      </w:pPr>
      <w:r w:rsidRPr="00DA78BE">
        <w:t>El proveedor tecnológico coordinará con el BCCR los procedimientos que debe</w:t>
      </w:r>
      <w:r>
        <w:t>n</w:t>
      </w:r>
      <w:r w:rsidRPr="00DA78BE">
        <w:t xml:space="preserve"> seguirse para la desconexión de los equipos de validación, considerando para los efectos las recomendaciones y </w:t>
      </w:r>
      <w:r w:rsidRPr="007565EC">
        <w:t>consideraciones técnicas especificadas por el fabricante.</w:t>
      </w:r>
      <w:r>
        <w:t xml:space="preserve"> </w:t>
      </w:r>
    </w:p>
    <w:p w14:paraId="5407309D" w14:textId="77777777" w:rsidR="00C279B7" w:rsidRDefault="00C279B7" w:rsidP="00CF0244">
      <w:pPr>
        <w:spacing w:before="0" w:line="264" w:lineRule="auto"/>
      </w:pPr>
      <w:r>
        <w:t>Por su parte, e</w:t>
      </w:r>
      <w:r w:rsidRPr="007565EC">
        <w:t xml:space="preserve">l operador de transporte debe actualizar el inventario </w:t>
      </w:r>
      <w:r w:rsidRPr="00350A8F">
        <w:t xml:space="preserve">de equipos de validación </w:t>
      </w:r>
      <w:r w:rsidRPr="007565EC">
        <w:t xml:space="preserve">en el momento en que retire alguno de los equipos. </w:t>
      </w:r>
      <w:r>
        <w:t>Además</w:t>
      </w:r>
      <w:r w:rsidRPr="007565EC">
        <w:t>, deberá eliminar y destruir de los equipos retirados todas las etiquet</w:t>
      </w:r>
      <w:r>
        <w:t>a</w:t>
      </w:r>
      <w:r w:rsidRPr="007565EC">
        <w:t>s y signos externos que lo identifiquen con SINPE-TP o las marcas</w:t>
      </w:r>
      <w:r>
        <w:t xml:space="preserve"> </w:t>
      </w:r>
      <w:r w:rsidRPr="007565EC">
        <w:t>de tarjetas</w:t>
      </w:r>
      <w:r>
        <w:t>.</w:t>
      </w:r>
      <w:r w:rsidRPr="00DB40B7">
        <w:t xml:space="preserve"> </w:t>
      </w:r>
      <w:r w:rsidRPr="007565EC">
        <w:t xml:space="preserve">Cuando corresponda, el operador </w:t>
      </w:r>
      <w:r>
        <w:t xml:space="preserve">también </w:t>
      </w:r>
      <w:r w:rsidRPr="007565EC">
        <w:t>deberá asegurar que el manejo de desechos electrónicos de los equipos retirados se lleve a cabo cumpliendo con buenas prácticas sobre conservación y protección del ambiente</w:t>
      </w:r>
      <w:r>
        <w:t>.</w:t>
      </w:r>
    </w:p>
    <w:p w14:paraId="32E0D8D1" w14:textId="77777777" w:rsidR="00C279B7" w:rsidRDefault="00C279B7" w:rsidP="00CF0244">
      <w:pPr>
        <w:spacing w:before="0" w:line="264" w:lineRule="auto"/>
      </w:pPr>
      <w:r>
        <w:t xml:space="preserve">El BCCR podrá establecer acciones previas de coordinación con el operador de transporte para el retiro de los equipos de validación, con el fin de instruirlo </w:t>
      </w:r>
      <w:r w:rsidRPr="007565EC">
        <w:t>sobre las medidas que estime pertinentes para mantener la seguridad física y lógica de los equipos retirados.</w:t>
      </w:r>
    </w:p>
    <w:p w14:paraId="76EAA556" w14:textId="77777777" w:rsidR="00C279B7" w:rsidRPr="007565EC" w:rsidRDefault="00C279B7" w:rsidP="00CF0244">
      <w:pPr>
        <w:pStyle w:val="Ttulo2"/>
        <w:numPr>
          <w:ilvl w:val="1"/>
          <w:numId w:val="3"/>
        </w:numPr>
        <w:tabs>
          <w:tab w:val="clear" w:pos="510"/>
        </w:tabs>
        <w:spacing w:line="264" w:lineRule="auto"/>
        <w:ind w:left="567" w:hanging="567"/>
      </w:pPr>
      <w:bookmarkStart w:id="130" w:name="_Toc147871738"/>
      <w:bookmarkStart w:id="131" w:name="_Toc216700837"/>
      <w:r>
        <w:t>C</w:t>
      </w:r>
      <w:r w:rsidRPr="007565EC">
        <w:t>ustodia</w:t>
      </w:r>
      <w:r>
        <w:t xml:space="preserve"> e inspección</w:t>
      </w:r>
      <w:bookmarkEnd w:id="130"/>
      <w:bookmarkEnd w:id="131"/>
    </w:p>
    <w:p w14:paraId="22D5C529" w14:textId="77777777" w:rsidR="00C279B7" w:rsidRDefault="00C279B7" w:rsidP="00CF0244">
      <w:pPr>
        <w:spacing w:before="0" w:line="264" w:lineRule="auto"/>
      </w:pPr>
      <w:r w:rsidRPr="007565EC">
        <w:t xml:space="preserve">El proveedor </w:t>
      </w:r>
      <w:r>
        <w:t xml:space="preserve">tecnológico, como parte de sus servicios y como experto en su campo de especialidad, deberá asesorar al operador de transporte para que los equipos de validación se mantengan en una zona segura y custodiados por el operador de transporte, conforme con los requerimientos mínimos de la norma PCI DSS, especialmente en lo que se refiere a </w:t>
      </w:r>
      <w:r w:rsidRPr="00FD3A44">
        <w:t>los equipos de validación de reserva; también deberá realizar inspecciones de campo (en el sitio) con</w:t>
      </w:r>
      <w:r>
        <w:t xml:space="preserve"> una frecuencia mínima de 90 días, con el fin de</w:t>
      </w:r>
      <w:r w:rsidRPr="007565EC">
        <w:t xml:space="preserve"> garanti</w:t>
      </w:r>
      <w:r>
        <w:t>zar</w:t>
      </w:r>
      <w:r w:rsidRPr="007565EC">
        <w:t xml:space="preserve"> la seguridad e integridad física de los equipos</w:t>
      </w:r>
      <w:r>
        <w:t>, así como su buen funcionamiento</w:t>
      </w:r>
      <w:r w:rsidRPr="007565EC">
        <w:t>.</w:t>
      </w:r>
      <w:r>
        <w:t xml:space="preserve"> Lo anterior deberá incluir, </w:t>
      </w:r>
      <w:r w:rsidRPr="008F68CF">
        <w:t>como mínimo</w:t>
      </w:r>
      <w:r>
        <w:t>:</w:t>
      </w:r>
    </w:p>
    <w:p w14:paraId="7DF9858A" w14:textId="77777777" w:rsidR="00C279B7" w:rsidRDefault="00C279B7" w:rsidP="00A16F31">
      <w:pPr>
        <w:pStyle w:val="ListaVietas"/>
        <w:numPr>
          <w:ilvl w:val="0"/>
          <w:numId w:val="11"/>
        </w:numPr>
        <w:tabs>
          <w:tab w:val="clear" w:pos="425"/>
        </w:tabs>
        <w:spacing w:before="0" w:line="264" w:lineRule="auto"/>
        <w:ind w:left="567"/>
      </w:pPr>
      <w:r>
        <w:t xml:space="preserve">Verificar que los equipos se encuentren en un recinto seguro, con control de acceso y, opcionalmente, con circuito cerrado de vigilancia (sistema </w:t>
      </w:r>
      <w:r w:rsidRPr="001559A3">
        <w:t>CCTV).</w:t>
      </w:r>
      <w:r>
        <w:t xml:space="preserve"> </w:t>
      </w:r>
    </w:p>
    <w:p w14:paraId="6885028E" w14:textId="77777777" w:rsidR="00C279B7" w:rsidRDefault="00C279B7" w:rsidP="00A16F31">
      <w:pPr>
        <w:pStyle w:val="ListaVietas"/>
        <w:numPr>
          <w:ilvl w:val="0"/>
          <w:numId w:val="11"/>
        </w:numPr>
        <w:tabs>
          <w:tab w:val="clear" w:pos="425"/>
        </w:tabs>
        <w:spacing w:before="0" w:line="264" w:lineRule="auto"/>
        <w:ind w:left="567"/>
      </w:pPr>
      <w:r>
        <w:t>Verificar que los equipos se encuentren operando adecuadamente, en todas sus partes.</w:t>
      </w:r>
    </w:p>
    <w:p w14:paraId="51BFF281" w14:textId="77777777" w:rsidR="00C279B7" w:rsidRDefault="00C279B7" w:rsidP="00A16F31">
      <w:pPr>
        <w:pStyle w:val="ListaVietas"/>
        <w:numPr>
          <w:ilvl w:val="0"/>
          <w:numId w:val="11"/>
        </w:numPr>
        <w:tabs>
          <w:tab w:val="clear" w:pos="425"/>
        </w:tabs>
        <w:spacing w:before="0" w:line="264" w:lineRule="auto"/>
        <w:ind w:left="567"/>
      </w:pPr>
      <w:r>
        <w:t>Revisar que la instalación del kit de montaje en poste se encuentre en buenas condiciones.</w:t>
      </w:r>
    </w:p>
    <w:p w14:paraId="4BC70E70" w14:textId="77777777" w:rsidR="00C279B7" w:rsidRDefault="00C279B7" w:rsidP="00A16F31">
      <w:pPr>
        <w:pStyle w:val="ListaVietas"/>
        <w:numPr>
          <w:ilvl w:val="0"/>
          <w:numId w:val="11"/>
        </w:numPr>
        <w:tabs>
          <w:tab w:val="clear" w:pos="425"/>
        </w:tabs>
        <w:spacing w:before="0" w:line="264" w:lineRule="auto"/>
        <w:ind w:left="567"/>
      </w:pPr>
      <w:r>
        <w:t>Comprobar que el dispositivo no haya sido vulnerado de ninguna forma.</w:t>
      </w:r>
    </w:p>
    <w:p w14:paraId="2E81B4C8" w14:textId="77777777" w:rsidR="00C279B7" w:rsidRDefault="00C279B7" w:rsidP="00A16F31">
      <w:pPr>
        <w:pStyle w:val="ListaVietas"/>
        <w:numPr>
          <w:ilvl w:val="0"/>
          <w:numId w:val="11"/>
        </w:numPr>
        <w:tabs>
          <w:tab w:val="clear" w:pos="425"/>
        </w:tabs>
        <w:spacing w:before="0" w:line="264" w:lineRule="auto"/>
        <w:ind w:left="567"/>
      </w:pPr>
      <w:r>
        <w:t>Reparar o reemplazar los validadores que así lo requieran, de modo que el operador de transporte cuente con el 100% de los equipos funcionando adecuadamente, incluyendo los equipos de reserva.</w:t>
      </w:r>
    </w:p>
    <w:p w14:paraId="41012B2E" w14:textId="77777777" w:rsidR="00C279B7" w:rsidRDefault="00C279B7" w:rsidP="00A16F31">
      <w:pPr>
        <w:pStyle w:val="ListaVietas"/>
        <w:numPr>
          <w:ilvl w:val="0"/>
          <w:numId w:val="11"/>
        </w:numPr>
        <w:tabs>
          <w:tab w:val="clear" w:pos="425"/>
        </w:tabs>
        <w:spacing w:before="0" w:line="264" w:lineRule="auto"/>
        <w:ind w:left="567"/>
      </w:pPr>
      <w:r>
        <w:lastRenderedPageBreak/>
        <w:t xml:space="preserve">Asegurarse de que los validadores cuentan con la última versión de la aplicación de </w:t>
      </w:r>
      <w:r w:rsidRPr="00296E65">
        <w:rPr>
          <w:i/>
          <w:iCs/>
        </w:rPr>
        <w:t>software</w:t>
      </w:r>
      <w:r w:rsidRPr="007823EE">
        <w:t xml:space="preserve"> del BCCR.</w:t>
      </w:r>
    </w:p>
    <w:p w14:paraId="64E26B56" w14:textId="77777777" w:rsidR="00C279B7" w:rsidRDefault="00C279B7" w:rsidP="00A16F31">
      <w:pPr>
        <w:pStyle w:val="ListaVietas"/>
        <w:numPr>
          <w:ilvl w:val="0"/>
          <w:numId w:val="11"/>
        </w:numPr>
        <w:tabs>
          <w:tab w:val="clear" w:pos="425"/>
        </w:tabs>
        <w:spacing w:before="0" w:line="264" w:lineRule="auto"/>
        <w:ind w:left="567"/>
      </w:pPr>
      <w:r>
        <w:t>Atender las dudas y consultas de los operadores de transporte que se deriven del proceso de gestión y operación de los equipos de validación.</w:t>
      </w:r>
    </w:p>
    <w:p w14:paraId="5D3CA419" w14:textId="77777777" w:rsidR="00C279B7" w:rsidRPr="008E0874" w:rsidRDefault="00C279B7" w:rsidP="00CF0244">
      <w:pPr>
        <w:spacing w:before="0" w:line="264" w:lineRule="auto"/>
      </w:pPr>
      <w:r w:rsidRPr="008E0874">
        <w:t xml:space="preserve">El operador de transporte es responsable de la seguridad física, custodia y funcionamiento de los equipos de validación, </w:t>
      </w:r>
      <w:r w:rsidRPr="00E75BF0">
        <w:t>por lo que en las condiciones contractuales</w:t>
      </w:r>
      <w:r w:rsidRPr="008E0874">
        <w:t xml:space="preserve"> de la relación comercial que establezca con el proveedor tecnológico deberá consignar las cláusulas que permitan garantizar el cumplimiento de la presente responsabilidad.</w:t>
      </w:r>
    </w:p>
    <w:p w14:paraId="7A703576" w14:textId="77777777" w:rsidR="00C279B7" w:rsidRPr="008E0874" w:rsidRDefault="00C279B7" w:rsidP="00CF0244">
      <w:pPr>
        <w:pStyle w:val="Ttulo2"/>
        <w:numPr>
          <w:ilvl w:val="1"/>
          <w:numId w:val="3"/>
        </w:numPr>
        <w:tabs>
          <w:tab w:val="clear" w:pos="510"/>
        </w:tabs>
        <w:spacing w:line="264" w:lineRule="auto"/>
        <w:ind w:left="567" w:hanging="567"/>
      </w:pPr>
      <w:bookmarkStart w:id="132" w:name="_Toc147871739"/>
      <w:bookmarkStart w:id="133" w:name="_Toc216700838"/>
      <w:r w:rsidRPr="008E0874">
        <w:t>Garantía de los equipos de validación</w:t>
      </w:r>
      <w:bookmarkEnd w:id="132"/>
      <w:bookmarkEnd w:id="133"/>
    </w:p>
    <w:p w14:paraId="3DBFDCAA" w14:textId="77777777" w:rsidR="00C279B7" w:rsidRDefault="00C279B7" w:rsidP="00CF0244">
      <w:pPr>
        <w:spacing w:before="0" w:line="264" w:lineRule="auto"/>
      </w:pPr>
      <w:r w:rsidRPr="008E0874">
        <w:t xml:space="preserve">El operador de transporte deberá realizar los arreglos legales y administrativos que correspondan frente al </w:t>
      </w:r>
      <w:r w:rsidRPr="00E75BF0">
        <w:t>proveedor tecnológico que contrate</w:t>
      </w:r>
      <w:r w:rsidRPr="008E0874">
        <w:t>, de modo que los equipos de validación cuenten con un periodo</w:t>
      </w:r>
      <w:r>
        <w:t xml:space="preserve"> mínimo de garantía de un año.</w:t>
      </w:r>
    </w:p>
    <w:p w14:paraId="048135B6" w14:textId="77777777" w:rsidR="00C279B7" w:rsidRPr="007565EC" w:rsidRDefault="00C279B7" w:rsidP="00CF0244">
      <w:pPr>
        <w:spacing w:before="0" w:line="264" w:lineRule="auto"/>
      </w:pPr>
      <w:r>
        <w:t>En este mismo orden de responsabilidad, el proveedor tecnológico debe garantizar la disponibilidad de repuestos en el país para los equipos de validación que instale en las unidades del operador</w:t>
      </w:r>
      <w:r w:rsidRPr="00F77487">
        <w:t xml:space="preserve"> </w:t>
      </w:r>
      <w:r>
        <w:t>de transporte, por un periodo igual o mayor a la vida útil del validador.</w:t>
      </w:r>
    </w:p>
    <w:p w14:paraId="6BF63353" w14:textId="77777777" w:rsidR="00C279B7" w:rsidRPr="001350B9" w:rsidRDefault="00C279B7" w:rsidP="00CF0244">
      <w:pPr>
        <w:pStyle w:val="Ttulo1"/>
        <w:numPr>
          <w:ilvl w:val="0"/>
          <w:numId w:val="3"/>
        </w:numPr>
        <w:tabs>
          <w:tab w:val="clear" w:pos="340"/>
        </w:tabs>
        <w:spacing w:before="120" w:line="264" w:lineRule="auto"/>
        <w:ind w:left="425" w:hanging="425"/>
      </w:pPr>
      <w:bookmarkStart w:id="134" w:name="_Toc144311120"/>
      <w:bookmarkStart w:id="135" w:name="_Toc144229221"/>
      <w:bookmarkStart w:id="136" w:name="_Toc144229309"/>
      <w:bookmarkStart w:id="137" w:name="_Toc144289214"/>
      <w:bookmarkStart w:id="138" w:name="_Toc144311124"/>
      <w:bookmarkStart w:id="139" w:name="_Toc147507825"/>
      <w:bookmarkStart w:id="140" w:name="_Toc144311126"/>
      <w:bookmarkStart w:id="141" w:name="_Toc144311127"/>
      <w:bookmarkStart w:id="142" w:name="_Toc144229225"/>
      <w:bookmarkStart w:id="143" w:name="_Toc144229313"/>
      <w:bookmarkStart w:id="144" w:name="_Toc144289218"/>
      <w:bookmarkStart w:id="145" w:name="_Toc144311129"/>
      <w:bookmarkStart w:id="146" w:name="_Toc144229226"/>
      <w:bookmarkStart w:id="147" w:name="_Toc144229314"/>
      <w:bookmarkStart w:id="148" w:name="_Toc144289219"/>
      <w:bookmarkStart w:id="149" w:name="_Toc144311130"/>
      <w:bookmarkStart w:id="150" w:name="_Toc144311131"/>
      <w:bookmarkStart w:id="151" w:name="_Toc144311132"/>
      <w:bookmarkStart w:id="152" w:name="_Toc144311133"/>
      <w:bookmarkStart w:id="153" w:name="_Toc144311134"/>
      <w:bookmarkStart w:id="154" w:name="_Toc144311135"/>
      <w:bookmarkStart w:id="155" w:name="_Toc144311136"/>
      <w:bookmarkStart w:id="156" w:name="_Toc144311137"/>
      <w:bookmarkStart w:id="157" w:name="_Toc144311138"/>
      <w:bookmarkStart w:id="158" w:name="_Toc144311139"/>
      <w:bookmarkStart w:id="159" w:name="_Toc144311140"/>
      <w:bookmarkStart w:id="160" w:name="_Toc144311142"/>
      <w:bookmarkStart w:id="161" w:name="_Toc144311143"/>
      <w:bookmarkStart w:id="162" w:name="_Toc144311144"/>
      <w:bookmarkStart w:id="163" w:name="_Toc144311145"/>
      <w:bookmarkStart w:id="164" w:name="_Toc144311146"/>
      <w:bookmarkStart w:id="165" w:name="_Toc144311147"/>
      <w:bookmarkStart w:id="166" w:name="_Toc144311148"/>
      <w:bookmarkStart w:id="167" w:name="_Toc144311149"/>
      <w:bookmarkStart w:id="168" w:name="_Toc144311150"/>
      <w:bookmarkStart w:id="169" w:name="_Toc144311151"/>
      <w:bookmarkStart w:id="170" w:name="_Toc144311152"/>
      <w:bookmarkStart w:id="171" w:name="_Toc144311153"/>
      <w:bookmarkStart w:id="172" w:name="_Toc144311154"/>
      <w:bookmarkStart w:id="173" w:name="_Toc144311155"/>
      <w:bookmarkStart w:id="174" w:name="_Toc144311156"/>
      <w:bookmarkStart w:id="175" w:name="_Toc144311157"/>
      <w:bookmarkStart w:id="176" w:name="_Toc144311158"/>
      <w:bookmarkStart w:id="177" w:name="_Toc144311159"/>
      <w:bookmarkStart w:id="178" w:name="_Toc144311160"/>
      <w:bookmarkStart w:id="179" w:name="_Toc144311161"/>
      <w:bookmarkStart w:id="180" w:name="_Toc144311162"/>
      <w:bookmarkStart w:id="181" w:name="_Toc144311163"/>
      <w:bookmarkStart w:id="182" w:name="_Toc144311164"/>
      <w:bookmarkStart w:id="183" w:name="_Toc144311165"/>
      <w:bookmarkStart w:id="184" w:name="_Toc144311166"/>
      <w:bookmarkStart w:id="185" w:name="_Toc144311167"/>
      <w:bookmarkStart w:id="186" w:name="_Toc144311168"/>
      <w:bookmarkStart w:id="187" w:name="_Toc144311169"/>
      <w:bookmarkStart w:id="188" w:name="_Toc144311170"/>
      <w:bookmarkStart w:id="189" w:name="_Toc144311171"/>
      <w:bookmarkStart w:id="190" w:name="_Toc144229229"/>
      <w:bookmarkStart w:id="191" w:name="_Toc144229316"/>
      <w:bookmarkStart w:id="192" w:name="_Toc144289221"/>
      <w:bookmarkStart w:id="193" w:name="_Toc144311172"/>
      <w:bookmarkStart w:id="194" w:name="_Toc144229230"/>
      <w:bookmarkStart w:id="195" w:name="_Toc144229317"/>
      <w:bookmarkStart w:id="196" w:name="_Toc144289222"/>
      <w:bookmarkStart w:id="197" w:name="_Toc144311173"/>
      <w:bookmarkStart w:id="198" w:name="_Toc144229231"/>
      <w:bookmarkStart w:id="199" w:name="_Toc144229318"/>
      <w:bookmarkStart w:id="200" w:name="_Toc144289223"/>
      <w:bookmarkStart w:id="201" w:name="_Toc144311174"/>
      <w:bookmarkStart w:id="202" w:name="_Toc144311175"/>
      <w:bookmarkStart w:id="203" w:name="_Toc144311176"/>
      <w:bookmarkStart w:id="204" w:name="_Toc144311177"/>
      <w:bookmarkStart w:id="205" w:name="_Toc144311178"/>
      <w:bookmarkStart w:id="206" w:name="_Toc144311179"/>
      <w:bookmarkStart w:id="207" w:name="_Toc144311180"/>
      <w:bookmarkStart w:id="208" w:name="_Toc144311181"/>
      <w:bookmarkStart w:id="209" w:name="_Toc144311182"/>
      <w:bookmarkStart w:id="210" w:name="_Toc144311183"/>
      <w:bookmarkStart w:id="211" w:name="_Toc144311184"/>
      <w:bookmarkStart w:id="212" w:name="_Toc134033673"/>
      <w:bookmarkStart w:id="213" w:name="_Toc134216033"/>
      <w:bookmarkStart w:id="214" w:name="_Toc134033674"/>
      <w:bookmarkStart w:id="215" w:name="_Toc134216034"/>
      <w:bookmarkStart w:id="216" w:name="_Toc144229233"/>
      <w:bookmarkStart w:id="217" w:name="_Toc144229320"/>
      <w:bookmarkStart w:id="218" w:name="_Toc144289225"/>
      <w:bookmarkStart w:id="219" w:name="_Toc144311185"/>
      <w:bookmarkStart w:id="220" w:name="_Toc144229234"/>
      <w:bookmarkStart w:id="221" w:name="_Toc144229321"/>
      <w:bookmarkStart w:id="222" w:name="_Toc144289226"/>
      <w:bookmarkStart w:id="223" w:name="_Toc144311186"/>
      <w:bookmarkStart w:id="224" w:name="_Toc144229235"/>
      <w:bookmarkStart w:id="225" w:name="_Toc144229322"/>
      <w:bookmarkStart w:id="226" w:name="_Toc144289227"/>
      <w:bookmarkStart w:id="227" w:name="_Toc144311187"/>
      <w:bookmarkStart w:id="228" w:name="_Toc144229236"/>
      <w:bookmarkStart w:id="229" w:name="_Toc144229323"/>
      <w:bookmarkStart w:id="230" w:name="_Toc144289228"/>
      <w:bookmarkStart w:id="231" w:name="_Toc144311188"/>
      <w:bookmarkStart w:id="232" w:name="_Toc144229237"/>
      <w:bookmarkStart w:id="233" w:name="_Toc144229324"/>
      <w:bookmarkStart w:id="234" w:name="_Toc144289229"/>
      <w:bookmarkStart w:id="235" w:name="_Toc144311189"/>
      <w:bookmarkStart w:id="236" w:name="_Toc144229238"/>
      <w:bookmarkStart w:id="237" w:name="_Toc144229325"/>
      <w:bookmarkStart w:id="238" w:name="_Toc144289230"/>
      <w:bookmarkStart w:id="239" w:name="_Toc144311190"/>
      <w:bookmarkStart w:id="240" w:name="_Toc144229239"/>
      <w:bookmarkStart w:id="241" w:name="_Toc144229326"/>
      <w:bookmarkStart w:id="242" w:name="_Toc144289231"/>
      <w:bookmarkStart w:id="243" w:name="_Toc144311191"/>
      <w:bookmarkStart w:id="244" w:name="_Toc144229240"/>
      <w:bookmarkStart w:id="245" w:name="_Toc144229327"/>
      <w:bookmarkStart w:id="246" w:name="_Toc144289232"/>
      <w:bookmarkStart w:id="247" w:name="_Toc144311192"/>
      <w:bookmarkStart w:id="248" w:name="_Toc144229241"/>
      <w:bookmarkStart w:id="249" w:name="_Toc144229328"/>
      <w:bookmarkStart w:id="250" w:name="_Toc144289233"/>
      <w:bookmarkStart w:id="251" w:name="_Toc144311193"/>
      <w:bookmarkStart w:id="252" w:name="_Toc144229242"/>
      <w:bookmarkStart w:id="253" w:name="_Toc144229329"/>
      <w:bookmarkStart w:id="254" w:name="_Toc144289234"/>
      <w:bookmarkStart w:id="255" w:name="_Toc144311194"/>
      <w:bookmarkStart w:id="256" w:name="_Toc144229243"/>
      <w:bookmarkStart w:id="257" w:name="_Toc144229330"/>
      <w:bookmarkStart w:id="258" w:name="_Toc144289235"/>
      <w:bookmarkStart w:id="259" w:name="_Toc144311195"/>
      <w:bookmarkStart w:id="260" w:name="_Toc134216036"/>
      <w:bookmarkStart w:id="261" w:name="_Toc124692610"/>
      <w:bookmarkStart w:id="262" w:name="_Toc124692611"/>
      <w:bookmarkStart w:id="263" w:name="_Toc124692612"/>
      <w:bookmarkStart w:id="264" w:name="_Toc124692613"/>
      <w:bookmarkStart w:id="265" w:name="_Toc124426321"/>
      <w:bookmarkStart w:id="266" w:name="_Toc124426322"/>
      <w:bookmarkStart w:id="267" w:name="_Toc124426323"/>
      <w:bookmarkStart w:id="268" w:name="_Toc124692614"/>
      <w:bookmarkStart w:id="269" w:name="_Toc124692615"/>
      <w:bookmarkStart w:id="270" w:name="_Toc144311199"/>
      <w:bookmarkStart w:id="271" w:name="_Toc144311200"/>
      <w:bookmarkStart w:id="272" w:name="_Toc144311201"/>
      <w:bookmarkStart w:id="273" w:name="_Toc144311202"/>
      <w:bookmarkStart w:id="274" w:name="_Toc144311203"/>
      <w:bookmarkStart w:id="275" w:name="_Toc144311204"/>
      <w:bookmarkStart w:id="276" w:name="_Toc144229249"/>
      <w:bookmarkStart w:id="277" w:name="_Toc144229336"/>
      <w:bookmarkStart w:id="278" w:name="_Toc144289241"/>
      <w:bookmarkStart w:id="279" w:name="_Toc144311205"/>
      <w:bookmarkStart w:id="280" w:name="_Toc119053094"/>
      <w:bookmarkStart w:id="281" w:name="_Toc119055039"/>
      <w:bookmarkStart w:id="282" w:name="_Toc119053095"/>
      <w:bookmarkStart w:id="283" w:name="_Toc119055040"/>
      <w:bookmarkStart w:id="284" w:name="_Toc119053096"/>
      <w:bookmarkStart w:id="285" w:name="_Toc119055041"/>
      <w:bookmarkStart w:id="286" w:name="_Toc119053097"/>
      <w:bookmarkStart w:id="287" w:name="_Toc119055042"/>
      <w:bookmarkStart w:id="288" w:name="_Toc119053098"/>
      <w:bookmarkStart w:id="289" w:name="_Toc119055043"/>
      <w:bookmarkStart w:id="290" w:name="_Toc119053099"/>
      <w:bookmarkStart w:id="291" w:name="_Toc119055044"/>
      <w:bookmarkStart w:id="292" w:name="_Toc119053100"/>
      <w:bookmarkStart w:id="293" w:name="_Toc119055045"/>
      <w:bookmarkStart w:id="294" w:name="_Toc119053101"/>
      <w:bookmarkStart w:id="295" w:name="_Toc119055046"/>
      <w:bookmarkStart w:id="296" w:name="_Toc119053102"/>
      <w:bookmarkStart w:id="297" w:name="_Toc119055047"/>
      <w:bookmarkStart w:id="298" w:name="_Toc119055050"/>
      <w:bookmarkStart w:id="299" w:name="_Toc133586445"/>
      <w:bookmarkStart w:id="300" w:name="_Toc147871740"/>
      <w:bookmarkStart w:id="301" w:name="_Toc216700839"/>
      <w:bookmarkEnd w:id="92"/>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1350B9">
        <w:t>Administración de la operaci</w:t>
      </w:r>
      <w:bookmarkEnd w:id="298"/>
      <w:bookmarkEnd w:id="299"/>
      <w:r w:rsidRPr="001350B9">
        <w:t>ón</w:t>
      </w:r>
      <w:bookmarkEnd w:id="300"/>
      <w:bookmarkEnd w:id="301"/>
    </w:p>
    <w:p w14:paraId="5F1BD76F" w14:textId="77777777" w:rsidR="00C279B7" w:rsidRPr="007565EC" w:rsidRDefault="00C279B7" w:rsidP="00CF0244">
      <w:pPr>
        <w:pStyle w:val="Ttulo2"/>
        <w:numPr>
          <w:ilvl w:val="1"/>
          <w:numId w:val="3"/>
        </w:numPr>
        <w:tabs>
          <w:tab w:val="clear" w:pos="510"/>
        </w:tabs>
        <w:spacing w:line="264" w:lineRule="auto"/>
        <w:ind w:left="567" w:hanging="567"/>
      </w:pPr>
      <w:bookmarkStart w:id="302" w:name="_Toc119055051"/>
      <w:bookmarkStart w:id="303" w:name="_Toc133586446"/>
      <w:bookmarkStart w:id="304" w:name="_Toc147871741"/>
      <w:bookmarkStart w:id="305" w:name="_Toc216700840"/>
      <w:r w:rsidRPr="007565EC">
        <w:t>Funcionamiento del servicio</w:t>
      </w:r>
      <w:bookmarkEnd w:id="302"/>
      <w:bookmarkEnd w:id="303"/>
      <w:bookmarkEnd w:id="304"/>
      <w:bookmarkEnd w:id="305"/>
    </w:p>
    <w:p w14:paraId="4A24A6E6" w14:textId="77777777" w:rsidR="00C279B7" w:rsidRDefault="00C279B7" w:rsidP="00CF0244">
      <w:pPr>
        <w:spacing w:before="0" w:line="264" w:lineRule="auto"/>
      </w:pPr>
      <w:r w:rsidRPr="007565EC">
        <w:t xml:space="preserve">El servicio de validación </w:t>
      </w:r>
      <w:r>
        <w:t xml:space="preserve">de SINPE-TP </w:t>
      </w:r>
      <w:r w:rsidRPr="007565EC">
        <w:t xml:space="preserve">debe mantenerse en funcionamiento </w:t>
      </w:r>
      <w:r>
        <w:t>durante todo el tiempo de</w:t>
      </w:r>
      <w:r w:rsidRPr="007565EC">
        <w:t xml:space="preserve"> las jornadas</w:t>
      </w:r>
      <w:r>
        <w:t xml:space="preserve"> </w:t>
      </w:r>
      <w:r w:rsidRPr="00350A8F">
        <w:t xml:space="preserve">en las que operen </w:t>
      </w:r>
      <w:r>
        <w:t>las unidades de transporte, de manera que n</w:t>
      </w:r>
      <w:r w:rsidRPr="007565EC">
        <w:t>ing</w:t>
      </w:r>
      <w:r>
        <w:t>u</w:t>
      </w:r>
      <w:r w:rsidRPr="007565EC">
        <w:t>n</w:t>
      </w:r>
      <w:r>
        <w:t xml:space="preserve">a unidad </w:t>
      </w:r>
      <w:r w:rsidRPr="007565EC">
        <w:t xml:space="preserve">podrá realizar recorridos de rutas con el </w:t>
      </w:r>
      <w:r w:rsidRPr="00B52BC5">
        <w:t xml:space="preserve">validador fuera de funcionamiento, salvo en las situaciones de </w:t>
      </w:r>
      <w:r w:rsidRPr="00FD3A44">
        <w:t>excepción contempladas en el apartado 1</w:t>
      </w:r>
      <w:r>
        <w:t>1</w:t>
      </w:r>
      <w:r w:rsidRPr="00FD3A44">
        <w:t>.3 de la presente norma técnica.</w:t>
      </w:r>
    </w:p>
    <w:p w14:paraId="7B239CC5" w14:textId="77777777" w:rsidR="00C279B7" w:rsidRPr="007565EC" w:rsidRDefault="00C279B7" w:rsidP="00CF0244">
      <w:pPr>
        <w:pStyle w:val="Ttulo2"/>
        <w:numPr>
          <w:ilvl w:val="1"/>
          <w:numId w:val="3"/>
        </w:numPr>
        <w:tabs>
          <w:tab w:val="clear" w:pos="510"/>
        </w:tabs>
        <w:spacing w:line="264" w:lineRule="auto"/>
        <w:ind w:left="567" w:hanging="567"/>
      </w:pPr>
      <w:bookmarkStart w:id="306" w:name="_Toc147871742"/>
      <w:bookmarkStart w:id="307" w:name="_Toc216700841"/>
      <w:r>
        <w:t>Niveles de atención y soporte</w:t>
      </w:r>
      <w:bookmarkEnd w:id="306"/>
      <w:bookmarkEnd w:id="307"/>
    </w:p>
    <w:p w14:paraId="20421BE4" w14:textId="77777777" w:rsidR="00C279B7" w:rsidRDefault="00C279B7" w:rsidP="00CF0244">
      <w:pPr>
        <w:pStyle w:val="ListaNivel3"/>
        <w:numPr>
          <w:ilvl w:val="0"/>
          <w:numId w:val="0"/>
        </w:numPr>
        <w:spacing w:line="264" w:lineRule="auto"/>
      </w:pPr>
      <w:r w:rsidRPr="00296E65">
        <w:t>El servicio de validación de SINPE-TP cuenta con tres niveles para estructurar la atención y el soporte que apoyan su funcionamiento, los cuales establecen, asignan y delimitan responsabilidades a cargo del operador de transporte, el proveedor tecnológico y el BCCR, conforme se especifica a continuación:</w:t>
      </w:r>
    </w:p>
    <w:p w14:paraId="2334CA14" w14:textId="77777777" w:rsidR="00C279B7" w:rsidRPr="0053575C" w:rsidRDefault="00C279B7" w:rsidP="00CF0244">
      <w:pPr>
        <w:pStyle w:val="ListaVietas"/>
        <w:tabs>
          <w:tab w:val="clear" w:pos="425"/>
        </w:tabs>
        <w:spacing w:before="0" w:line="264" w:lineRule="auto"/>
        <w:ind w:left="284" w:hanging="284"/>
        <w:rPr>
          <w:bCs/>
        </w:rPr>
      </w:pPr>
      <w:r w:rsidRPr="00296E65">
        <w:rPr>
          <w:b/>
          <w:bCs/>
        </w:rPr>
        <w:t>Nivel 1: operador de transporte</w:t>
      </w:r>
    </w:p>
    <w:p w14:paraId="3B392959" w14:textId="77777777" w:rsidR="00C279B7" w:rsidRPr="00296E65" w:rsidRDefault="00C279B7" w:rsidP="00CF0244">
      <w:pPr>
        <w:pStyle w:val="ListaVietas"/>
        <w:numPr>
          <w:ilvl w:val="0"/>
          <w:numId w:val="0"/>
        </w:numPr>
        <w:spacing w:before="0" w:line="264" w:lineRule="auto"/>
        <w:ind w:left="284"/>
        <w:rPr>
          <w:lang w:val="es-ES_tradnl" w:eastAsia="es-ES"/>
        </w:rPr>
      </w:pPr>
      <w:r w:rsidRPr="00296E65">
        <w:rPr>
          <w:lang w:val="es-ES_tradnl" w:eastAsia="es-ES"/>
        </w:rPr>
        <w:t>El operador de transporte resuelve situaciones de</w:t>
      </w:r>
      <w:r>
        <w:rPr>
          <w:lang w:val="es-ES_tradnl" w:eastAsia="es-ES"/>
        </w:rPr>
        <w:t xml:space="preserve"> </w:t>
      </w:r>
      <w:r w:rsidRPr="00296E65">
        <w:rPr>
          <w:lang w:val="es-ES_tradnl" w:eastAsia="es-ES"/>
        </w:rPr>
        <w:t>complejidad</w:t>
      </w:r>
      <w:r>
        <w:rPr>
          <w:lang w:val="es-ES_tradnl" w:eastAsia="es-ES"/>
        </w:rPr>
        <w:t xml:space="preserve"> baja</w:t>
      </w:r>
      <w:r w:rsidRPr="00296E65">
        <w:rPr>
          <w:lang w:val="es-ES_tradnl" w:eastAsia="es-ES"/>
        </w:rPr>
        <w:t xml:space="preserve">, las que generalmente se atienden </w:t>
      </w:r>
      <w:r>
        <w:rPr>
          <w:lang w:val="es-ES_tradnl" w:eastAsia="es-ES"/>
        </w:rPr>
        <w:t xml:space="preserve">con la sustitución de </w:t>
      </w:r>
      <w:r w:rsidRPr="00296E65">
        <w:rPr>
          <w:lang w:val="es-ES_tradnl" w:eastAsia="es-ES"/>
        </w:rPr>
        <w:t xml:space="preserve">un validador o verificando que los dispositivos estén adecuadamente conectados y empotrados en </w:t>
      </w:r>
      <w:r>
        <w:rPr>
          <w:lang w:val="es-ES_tradnl" w:eastAsia="es-ES"/>
        </w:rPr>
        <w:t xml:space="preserve">su </w:t>
      </w:r>
      <w:r w:rsidRPr="00296E65">
        <w:rPr>
          <w:lang w:val="es-ES_tradnl" w:eastAsia="es-ES"/>
        </w:rPr>
        <w:t>base de montaje. Algunas de las actividades que pueden atenderse en este nivel de servicio son</w:t>
      </w:r>
      <w:r>
        <w:rPr>
          <w:lang w:val="es-ES_tradnl" w:eastAsia="es-ES"/>
        </w:rPr>
        <w:t>:</w:t>
      </w:r>
    </w:p>
    <w:p w14:paraId="1AF40B22" w14:textId="77777777" w:rsidR="00C279B7" w:rsidRPr="00296E65" w:rsidRDefault="00C279B7" w:rsidP="00A16F31">
      <w:pPr>
        <w:pStyle w:val="ListaVietas"/>
        <w:numPr>
          <w:ilvl w:val="0"/>
          <w:numId w:val="12"/>
        </w:numPr>
        <w:spacing w:before="0" w:line="264" w:lineRule="auto"/>
        <w:ind w:left="851" w:hanging="294"/>
      </w:pPr>
      <w:r w:rsidRPr="00296E65">
        <w:t>Verificar que el equipo de validación mantenga la conexión con su alimentación eléctrica.</w:t>
      </w:r>
    </w:p>
    <w:p w14:paraId="1F5BDBFD" w14:textId="77777777" w:rsidR="00C279B7" w:rsidRPr="00296E65" w:rsidRDefault="00C279B7" w:rsidP="00A16F31">
      <w:pPr>
        <w:pStyle w:val="ListaVietas"/>
        <w:numPr>
          <w:ilvl w:val="0"/>
          <w:numId w:val="12"/>
        </w:numPr>
        <w:spacing w:before="0" w:line="264" w:lineRule="auto"/>
        <w:ind w:left="851" w:hanging="294"/>
      </w:pPr>
      <w:r w:rsidRPr="00296E65">
        <w:t>Montar y desmontar equipos de validación del kit de montaje.</w:t>
      </w:r>
    </w:p>
    <w:p w14:paraId="22133B13" w14:textId="77777777" w:rsidR="00C279B7" w:rsidRPr="00296E65" w:rsidRDefault="00C279B7" w:rsidP="00A16F31">
      <w:pPr>
        <w:pStyle w:val="ListaVietas"/>
        <w:numPr>
          <w:ilvl w:val="0"/>
          <w:numId w:val="12"/>
        </w:numPr>
        <w:spacing w:before="0" w:line="264" w:lineRule="auto"/>
        <w:ind w:left="851" w:hanging="294"/>
      </w:pPr>
      <w:r w:rsidRPr="00296E65">
        <w:t>Realizar el traslado o cambio de validadores entre unidades de transporte.</w:t>
      </w:r>
    </w:p>
    <w:p w14:paraId="56CE0A4A" w14:textId="77777777" w:rsidR="00C279B7" w:rsidRPr="00296E65" w:rsidRDefault="00C279B7" w:rsidP="00A16F31">
      <w:pPr>
        <w:pStyle w:val="ListaVietas"/>
        <w:numPr>
          <w:ilvl w:val="0"/>
          <w:numId w:val="12"/>
        </w:numPr>
        <w:spacing w:before="0" w:line="264" w:lineRule="auto"/>
        <w:ind w:left="851" w:hanging="294"/>
      </w:pPr>
      <w:r w:rsidRPr="00296E65">
        <w:t>Limpiar las partes externas del validador.</w:t>
      </w:r>
    </w:p>
    <w:p w14:paraId="396D902D" w14:textId="77777777" w:rsidR="00C279B7" w:rsidRPr="006B7DE8" w:rsidRDefault="00C279B7" w:rsidP="00CF0244">
      <w:pPr>
        <w:pStyle w:val="ListaVietas"/>
        <w:numPr>
          <w:ilvl w:val="0"/>
          <w:numId w:val="0"/>
        </w:numPr>
        <w:spacing w:before="0" w:line="264" w:lineRule="auto"/>
        <w:ind w:left="284"/>
      </w:pPr>
      <w:r w:rsidRPr="00296E65">
        <w:t xml:space="preserve">Para cumplir con este nivel, el operador de transporte deberá disponer de personal con las capacidades técnicas que </w:t>
      </w:r>
      <w:r>
        <w:t xml:space="preserve">los habiliten para </w:t>
      </w:r>
      <w:r w:rsidRPr="00296E65">
        <w:t xml:space="preserve">realizar las tareas correspondientes, </w:t>
      </w:r>
      <w:r>
        <w:t xml:space="preserve">por lo cual deberán </w:t>
      </w:r>
      <w:r w:rsidRPr="00296E65">
        <w:t xml:space="preserve">estar </w:t>
      </w:r>
      <w:r>
        <w:t xml:space="preserve">debidamente </w:t>
      </w:r>
      <w:r w:rsidRPr="00296E65">
        <w:t xml:space="preserve">capacitados por el proveedor tecnológico para </w:t>
      </w:r>
      <w:r>
        <w:t xml:space="preserve">cumplir con </w:t>
      </w:r>
      <w:r w:rsidRPr="00296E65">
        <w:t>esos fines.</w:t>
      </w:r>
    </w:p>
    <w:p w14:paraId="3B40D947" w14:textId="77777777" w:rsidR="00C279B7" w:rsidRPr="00296E65" w:rsidRDefault="00C279B7" w:rsidP="00CF0244">
      <w:pPr>
        <w:pStyle w:val="ListaVietas"/>
        <w:numPr>
          <w:ilvl w:val="0"/>
          <w:numId w:val="0"/>
        </w:numPr>
        <w:spacing w:before="0" w:line="264" w:lineRule="auto"/>
        <w:ind w:left="284"/>
      </w:pPr>
      <w:r w:rsidRPr="00296E65">
        <w:t>Cuando una situación contingente interrumpa el funcionamiento de alguno de los equipos de validación</w:t>
      </w:r>
      <w:r>
        <w:t xml:space="preserve">, </w:t>
      </w:r>
      <w:r w:rsidRPr="00296E65">
        <w:t xml:space="preserve">degrade sensiblemente el cobro de pasajes o </w:t>
      </w:r>
      <w:r>
        <w:t xml:space="preserve">afecte </w:t>
      </w:r>
      <w:r w:rsidRPr="00296E65">
        <w:t>cualquier otra funcionalidad crítica para la prestación del servicio de validación de SINPE-TP, el operador de transporte debe</w:t>
      </w:r>
      <w:r>
        <w:t>rá</w:t>
      </w:r>
      <w:r w:rsidRPr="00296E65">
        <w:t xml:space="preserve"> </w:t>
      </w:r>
      <w:r>
        <w:lastRenderedPageBreak/>
        <w:t xml:space="preserve">comunicar la situación de inmediato </w:t>
      </w:r>
      <w:r w:rsidRPr="00296E65">
        <w:t xml:space="preserve">al </w:t>
      </w:r>
      <w:r>
        <w:t>proveedor tecnológico con el suministro un detalle informativo que explique lo ocurrido con precisión.</w:t>
      </w:r>
    </w:p>
    <w:p w14:paraId="41DC44D8" w14:textId="77777777" w:rsidR="00C279B7" w:rsidRPr="00296E65" w:rsidRDefault="00C279B7" w:rsidP="00CF0244">
      <w:pPr>
        <w:pStyle w:val="ListaVietas"/>
        <w:numPr>
          <w:ilvl w:val="0"/>
          <w:numId w:val="0"/>
        </w:numPr>
        <w:spacing w:before="0" w:line="264" w:lineRule="auto"/>
        <w:ind w:left="284"/>
      </w:pPr>
      <w:r w:rsidRPr="00296E65">
        <w:t>Como acción preventiva, el operador de transporte también deberá comunicar al BCCR cualquier situación que pueda poner en riesgo o amena</w:t>
      </w:r>
      <w:r>
        <w:t>ce</w:t>
      </w:r>
      <w:r w:rsidRPr="00296E65">
        <w:t xml:space="preserve"> el buen funcionamiento de SINPE</w:t>
      </w:r>
      <w:r w:rsidRPr="00296E65">
        <w:noBreakHyphen/>
        <w:t>TP, ya sea que esté relacionad</w:t>
      </w:r>
      <w:r>
        <w:t>a</w:t>
      </w:r>
      <w:r w:rsidRPr="00296E65">
        <w:t xml:space="preserve"> con los participantes, las operaciones o las infraestructuras de su ecosistema de pagos. En estos casos, el operador deberá realizar </w:t>
      </w:r>
      <w:r>
        <w:t xml:space="preserve">el reporte </w:t>
      </w:r>
      <w:r w:rsidRPr="00296E65">
        <w:t>mediante los siguientes canales de comunicación del BCCR</w:t>
      </w:r>
      <w:r>
        <w:t>:</w:t>
      </w:r>
    </w:p>
    <w:p w14:paraId="3A49FA52" w14:textId="77777777" w:rsidR="00C279B7" w:rsidRDefault="00C279B7" w:rsidP="00A16F31">
      <w:pPr>
        <w:pStyle w:val="ListaVietas"/>
        <w:numPr>
          <w:ilvl w:val="0"/>
          <w:numId w:val="12"/>
        </w:numPr>
        <w:spacing w:before="0" w:line="264" w:lineRule="auto"/>
        <w:ind w:left="851" w:hanging="294"/>
      </w:pPr>
      <w:r w:rsidRPr="00296E65">
        <w:t xml:space="preserve">Correo electrónico </w:t>
      </w:r>
      <w:hyperlink r:id="rId20" w:history="1">
        <w:r>
          <w:rPr>
            <w:rStyle w:val="Hipervnculo"/>
          </w:rPr>
          <w:t>atencionalciudadano@bccr.fi.cr</w:t>
        </w:r>
      </w:hyperlink>
    </w:p>
    <w:p w14:paraId="4314EC30" w14:textId="77777777" w:rsidR="00C279B7" w:rsidRDefault="00C279B7" w:rsidP="00A16F31">
      <w:pPr>
        <w:pStyle w:val="ListaVietas"/>
        <w:numPr>
          <w:ilvl w:val="0"/>
          <w:numId w:val="12"/>
        </w:numPr>
        <w:spacing w:before="0" w:line="264" w:lineRule="auto"/>
        <w:ind w:left="851" w:hanging="294"/>
      </w:pPr>
      <w:r w:rsidRPr="007050B4">
        <w:t>Teléfono 2243-</w:t>
      </w:r>
      <w:r>
        <w:t>3333</w:t>
      </w:r>
    </w:p>
    <w:p w14:paraId="14B5C375" w14:textId="77777777" w:rsidR="00C279B7" w:rsidRDefault="00C279B7" w:rsidP="00CF0244">
      <w:pPr>
        <w:pStyle w:val="ListaVietas"/>
        <w:numPr>
          <w:ilvl w:val="0"/>
          <w:numId w:val="0"/>
        </w:numPr>
        <w:spacing w:before="0" w:line="264" w:lineRule="auto"/>
        <w:ind w:left="284"/>
      </w:pPr>
      <w:r>
        <w:t>El operador de transporte deberá hacer de conocimiento del proveedor tecnológico cualquier comunicación preventiva que realice para asegurar la continuidad y el buen funcionamiento del servicio de validación de SINPE-TP.</w:t>
      </w:r>
    </w:p>
    <w:p w14:paraId="1C182710" w14:textId="77777777" w:rsidR="00C279B7" w:rsidRPr="00296E65" w:rsidRDefault="00C279B7" w:rsidP="00CF0244">
      <w:pPr>
        <w:pStyle w:val="ListaVietas"/>
        <w:tabs>
          <w:tab w:val="clear" w:pos="425"/>
        </w:tabs>
        <w:spacing w:before="0" w:line="264" w:lineRule="auto"/>
        <w:ind w:left="284" w:hanging="284"/>
        <w:rPr>
          <w:bCs/>
        </w:rPr>
      </w:pPr>
      <w:r w:rsidRPr="00296E65">
        <w:rPr>
          <w:b/>
          <w:bCs/>
        </w:rPr>
        <w:t>Nivel 2: proveedor tecnológico</w:t>
      </w:r>
    </w:p>
    <w:p w14:paraId="659F5632" w14:textId="77777777" w:rsidR="00C279B7" w:rsidRPr="00296E65" w:rsidRDefault="00C279B7" w:rsidP="00CF0244">
      <w:pPr>
        <w:pStyle w:val="ListaVietas"/>
        <w:numPr>
          <w:ilvl w:val="0"/>
          <w:numId w:val="0"/>
        </w:numPr>
        <w:spacing w:before="0" w:line="264" w:lineRule="auto"/>
        <w:ind w:left="284"/>
        <w:rPr>
          <w:lang w:val="es-ES_tradnl"/>
        </w:rPr>
      </w:pPr>
      <w:r w:rsidRPr="00296E65">
        <w:rPr>
          <w:lang w:val="es-ES_tradnl"/>
        </w:rPr>
        <w:t xml:space="preserve">El </w:t>
      </w:r>
      <w:r w:rsidRPr="00296E65">
        <w:rPr>
          <w:lang w:val="es-ES_tradnl" w:eastAsia="es-ES"/>
        </w:rPr>
        <w:t>proveedor</w:t>
      </w:r>
      <w:r w:rsidRPr="00296E65">
        <w:rPr>
          <w:lang w:val="es-ES_tradnl"/>
        </w:rPr>
        <w:t xml:space="preserve"> tecnológico resuelve </w:t>
      </w:r>
      <w:r>
        <w:rPr>
          <w:lang w:val="es-ES_tradnl"/>
        </w:rPr>
        <w:t xml:space="preserve">todas aquellas </w:t>
      </w:r>
      <w:r w:rsidRPr="00296E65">
        <w:rPr>
          <w:lang w:val="es-ES_tradnl"/>
        </w:rPr>
        <w:t xml:space="preserve">situaciones relacionadas </w:t>
      </w:r>
      <w:r w:rsidRPr="005D3735">
        <w:rPr>
          <w:lang w:val="es-ES_tradnl"/>
        </w:rPr>
        <w:t>principalmente</w:t>
      </w:r>
      <w:r w:rsidRPr="00296E65">
        <w:rPr>
          <w:lang w:val="es-ES_tradnl"/>
        </w:rPr>
        <w:t xml:space="preserve"> con el </w:t>
      </w:r>
      <w:r w:rsidRPr="00296E65">
        <w:rPr>
          <w:i/>
          <w:iCs/>
          <w:lang w:val="es-ES_tradnl"/>
        </w:rPr>
        <w:t>hardware</w:t>
      </w:r>
      <w:r w:rsidRPr="00296E65">
        <w:rPr>
          <w:lang w:val="es-ES_tradnl"/>
        </w:rPr>
        <w:t xml:space="preserve"> del equipo de </w:t>
      </w:r>
      <w:r w:rsidRPr="00296E65">
        <w:t>validación</w:t>
      </w:r>
      <w:r w:rsidRPr="00296E65">
        <w:rPr>
          <w:lang w:val="es-ES_tradnl"/>
        </w:rPr>
        <w:t xml:space="preserve">, las conexiones eléctricas y los componentes periféricos del equipo. En su caso, deberá contar con un laboratorio o taller de reparación para atender el </w:t>
      </w:r>
      <w:r>
        <w:rPr>
          <w:lang w:val="es-ES_tradnl"/>
        </w:rPr>
        <w:t xml:space="preserve">soporte, </w:t>
      </w:r>
      <w:r w:rsidRPr="00296E65">
        <w:rPr>
          <w:lang w:val="es-ES_tradnl"/>
        </w:rPr>
        <w:t>mantenimiento y evaluación de</w:t>
      </w:r>
      <w:r>
        <w:rPr>
          <w:lang w:val="es-ES_tradnl"/>
        </w:rPr>
        <w:t>l</w:t>
      </w:r>
      <w:r w:rsidRPr="00296E65">
        <w:rPr>
          <w:lang w:val="es-ES_tradnl"/>
        </w:rPr>
        <w:t xml:space="preserve"> estado general de los equipos, </w:t>
      </w:r>
      <w:r>
        <w:rPr>
          <w:lang w:val="es-ES_tradnl"/>
        </w:rPr>
        <w:t xml:space="preserve">así como </w:t>
      </w:r>
      <w:r w:rsidRPr="00296E65">
        <w:rPr>
          <w:lang w:val="es-ES_tradnl"/>
        </w:rPr>
        <w:t>con un inventario de repuestos que garantice al operador de transporte la disponibilidad, oportunidad, calidad y continuidad del servicio de validación</w:t>
      </w:r>
      <w:r>
        <w:rPr>
          <w:lang w:val="es-ES_tradnl"/>
        </w:rPr>
        <w:t xml:space="preserve"> de SINPE-TP en su empresa</w:t>
      </w:r>
      <w:r w:rsidRPr="00296E65">
        <w:rPr>
          <w:lang w:val="es-ES_tradnl"/>
        </w:rPr>
        <w:t>.</w:t>
      </w:r>
    </w:p>
    <w:p w14:paraId="2CBA9DA6" w14:textId="77777777" w:rsidR="00C279B7" w:rsidRPr="00296E65" w:rsidRDefault="00C279B7" w:rsidP="00CF0244">
      <w:pPr>
        <w:pStyle w:val="ListaVietas"/>
        <w:numPr>
          <w:ilvl w:val="0"/>
          <w:numId w:val="0"/>
        </w:numPr>
        <w:spacing w:before="0" w:line="264" w:lineRule="auto"/>
        <w:ind w:left="284"/>
        <w:rPr>
          <w:lang w:val="es-ES_tradnl"/>
        </w:rPr>
      </w:pPr>
      <w:r>
        <w:rPr>
          <w:lang w:val="es-ES_tradnl"/>
        </w:rPr>
        <w:t xml:space="preserve">Lo corresponde al </w:t>
      </w:r>
      <w:r w:rsidRPr="00296E65">
        <w:rPr>
          <w:lang w:val="es-ES_tradnl"/>
        </w:rPr>
        <w:t>proveedor tecnológico</w:t>
      </w:r>
      <w:r>
        <w:rPr>
          <w:lang w:val="es-ES_tradnl"/>
        </w:rPr>
        <w:t xml:space="preserve"> </w:t>
      </w:r>
      <w:r w:rsidRPr="00296E65">
        <w:rPr>
          <w:lang w:val="es-ES_tradnl"/>
        </w:rPr>
        <w:t>atender</w:t>
      </w:r>
      <w:r>
        <w:rPr>
          <w:lang w:val="es-ES_tradnl"/>
        </w:rPr>
        <w:t xml:space="preserve"> al menos l</w:t>
      </w:r>
      <w:r w:rsidRPr="00296E65">
        <w:rPr>
          <w:lang w:val="es-ES_tradnl"/>
        </w:rPr>
        <w:t xml:space="preserve">as </w:t>
      </w:r>
      <w:r w:rsidRPr="00296E65">
        <w:rPr>
          <w:lang w:val="es-ES_tradnl" w:eastAsia="es-ES"/>
        </w:rPr>
        <w:t>siguientes</w:t>
      </w:r>
      <w:r w:rsidRPr="00296E65">
        <w:rPr>
          <w:lang w:val="es-ES_tradnl"/>
        </w:rPr>
        <w:t xml:space="preserve"> tareas:</w:t>
      </w:r>
    </w:p>
    <w:p w14:paraId="0E3EA8D9" w14:textId="77777777" w:rsidR="00C279B7" w:rsidRPr="00296E65" w:rsidRDefault="00C279B7" w:rsidP="00A16F31">
      <w:pPr>
        <w:pStyle w:val="ListaVietas"/>
        <w:numPr>
          <w:ilvl w:val="0"/>
          <w:numId w:val="12"/>
        </w:numPr>
        <w:spacing w:before="0" w:line="264" w:lineRule="auto"/>
        <w:ind w:left="851" w:hanging="294"/>
      </w:pPr>
      <w:r w:rsidRPr="00296E65">
        <w:t xml:space="preserve">Reparación o sustitución de validadores por problemas de </w:t>
      </w:r>
      <w:r w:rsidRPr="00296E65">
        <w:rPr>
          <w:i/>
          <w:iCs/>
        </w:rPr>
        <w:t>hardware</w:t>
      </w:r>
      <w:r>
        <w:rPr>
          <w:i/>
          <w:iCs/>
        </w:rPr>
        <w:t xml:space="preserve"> y software</w:t>
      </w:r>
      <w:r w:rsidRPr="00296E65">
        <w:t>.</w:t>
      </w:r>
    </w:p>
    <w:p w14:paraId="14E04182" w14:textId="77777777" w:rsidR="00C279B7" w:rsidRPr="00296E65" w:rsidRDefault="00C279B7" w:rsidP="00A16F31">
      <w:pPr>
        <w:pStyle w:val="ListaVietas"/>
        <w:numPr>
          <w:ilvl w:val="0"/>
          <w:numId w:val="12"/>
        </w:numPr>
        <w:spacing w:before="0" w:line="264" w:lineRule="auto"/>
        <w:ind w:left="851" w:hanging="294"/>
      </w:pPr>
      <w:r w:rsidRPr="00296E65">
        <w:t>Reparación o sustitución del kit de montaje instalado en las unidades de transporte.</w:t>
      </w:r>
    </w:p>
    <w:p w14:paraId="7A3DE64C" w14:textId="77777777" w:rsidR="00C279B7" w:rsidRDefault="00C279B7" w:rsidP="00A16F31">
      <w:pPr>
        <w:pStyle w:val="ListaVietas"/>
        <w:numPr>
          <w:ilvl w:val="0"/>
          <w:numId w:val="12"/>
        </w:numPr>
        <w:spacing w:before="0" w:line="264" w:lineRule="auto"/>
        <w:ind w:left="851" w:hanging="294"/>
      </w:pPr>
      <w:r w:rsidRPr="00296E65">
        <w:t>Reparación o sustitución del chip de datos.</w:t>
      </w:r>
    </w:p>
    <w:p w14:paraId="33B8FC27" w14:textId="77777777" w:rsidR="00C279B7" w:rsidRDefault="00C279B7" w:rsidP="00A16F31">
      <w:pPr>
        <w:pStyle w:val="ListaVietas"/>
        <w:numPr>
          <w:ilvl w:val="0"/>
          <w:numId w:val="12"/>
        </w:numPr>
        <w:spacing w:before="0" w:line="264" w:lineRule="auto"/>
        <w:ind w:left="851" w:hanging="294"/>
      </w:pPr>
      <w:r w:rsidRPr="00296E65">
        <w:t xml:space="preserve">Reparación o sustitución </w:t>
      </w:r>
      <w:r>
        <w:t>de las antenas de GPRS o GPS.</w:t>
      </w:r>
    </w:p>
    <w:p w14:paraId="5AAE3876" w14:textId="77777777" w:rsidR="00C279B7" w:rsidRDefault="00C279B7" w:rsidP="00A16F31">
      <w:pPr>
        <w:pStyle w:val="ListaVietas"/>
        <w:numPr>
          <w:ilvl w:val="0"/>
          <w:numId w:val="12"/>
        </w:numPr>
        <w:spacing w:before="0" w:line="264" w:lineRule="auto"/>
        <w:ind w:left="851" w:hanging="294"/>
      </w:pPr>
      <w:r w:rsidRPr="00296E65">
        <w:t xml:space="preserve">Reparación o sustitución </w:t>
      </w:r>
      <w:r>
        <w:t xml:space="preserve">del lector </w:t>
      </w:r>
      <w:r w:rsidRPr="008B4C1E">
        <w:rPr>
          <w:i/>
          <w:iCs/>
        </w:rPr>
        <w:t>EMV-</w:t>
      </w:r>
      <w:proofErr w:type="spellStart"/>
      <w:r w:rsidRPr="009212EE">
        <w:rPr>
          <w:i/>
          <w:iCs/>
        </w:rPr>
        <w:t>Contactless</w:t>
      </w:r>
      <w:proofErr w:type="spellEnd"/>
      <w:r>
        <w:t xml:space="preserve"> o de cualquier otro modulo físico y electrónico del validador.</w:t>
      </w:r>
    </w:p>
    <w:p w14:paraId="68B8EDF7" w14:textId="77777777" w:rsidR="00C279B7" w:rsidRDefault="00C279B7" w:rsidP="00A16F31">
      <w:pPr>
        <w:pStyle w:val="ListaVietas"/>
        <w:numPr>
          <w:ilvl w:val="0"/>
          <w:numId w:val="12"/>
        </w:numPr>
        <w:spacing w:before="0" w:line="264" w:lineRule="auto"/>
        <w:ind w:left="851" w:hanging="294"/>
      </w:pPr>
      <w:r w:rsidRPr="00296E65">
        <w:t>Reparación y mejoramiento de la conexión eléctrica de los equipos instalados en las unidades de transporte, para prevenir interrupciones que afecten su funcionamiento.</w:t>
      </w:r>
    </w:p>
    <w:p w14:paraId="198E1A8A" w14:textId="77777777" w:rsidR="00C279B7" w:rsidRPr="00296E65" w:rsidRDefault="00C279B7" w:rsidP="00A16F31">
      <w:pPr>
        <w:pStyle w:val="ListaVietas"/>
        <w:numPr>
          <w:ilvl w:val="0"/>
          <w:numId w:val="12"/>
        </w:numPr>
        <w:spacing w:before="0" w:line="264" w:lineRule="auto"/>
        <w:ind w:left="851" w:hanging="294"/>
      </w:pPr>
      <w:r>
        <w:t xml:space="preserve">Visitas de campo para revisar y diagnosticar problemas en los equipos de validación, así como para monitorear </w:t>
      </w:r>
      <w:r w:rsidRPr="009212EE">
        <w:rPr>
          <w:i/>
          <w:iCs/>
        </w:rPr>
        <w:t>in sit</w:t>
      </w:r>
      <w:r>
        <w:rPr>
          <w:i/>
          <w:iCs/>
        </w:rPr>
        <w:t>u</w:t>
      </w:r>
      <w:r>
        <w:t xml:space="preserve"> las operaciones del servicio de validación.</w:t>
      </w:r>
    </w:p>
    <w:p w14:paraId="7B9CD2A2" w14:textId="77777777" w:rsidR="00C279B7" w:rsidRPr="005D3735" w:rsidRDefault="00C279B7" w:rsidP="00CF0244">
      <w:pPr>
        <w:pStyle w:val="ListaVietas"/>
        <w:numPr>
          <w:ilvl w:val="0"/>
          <w:numId w:val="0"/>
        </w:numPr>
        <w:spacing w:before="0" w:line="264" w:lineRule="auto"/>
        <w:ind w:left="284"/>
      </w:pPr>
      <w:r w:rsidRPr="008E0874">
        <w:t xml:space="preserve">El </w:t>
      </w:r>
      <w:r w:rsidRPr="00E75BF0">
        <w:rPr>
          <w:lang w:val="es-ES_tradnl"/>
        </w:rPr>
        <w:t>acuerdo</w:t>
      </w:r>
      <w:r w:rsidRPr="00E75BF0">
        <w:t xml:space="preserve"> de nivel de servicio</w:t>
      </w:r>
      <w:r w:rsidRPr="008E0874">
        <w:t xml:space="preserve"> que establezca el operador de transporte con el proveedor</w:t>
      </w:r>
      <w:r w:rsidRPr="00296E65">
        <w:t xml:space="preserve"> </w:t>
      </w:r>
      <w:r w:rsidRPr="005D3735">
        <w:t xml:space="preserve">tecnológico deberá considerar, </w:t>
      </w:r>
      <w:r w:rsidRPr="008F68CF">
        <w:t>como mínimo</w:t>
      </w:r>
      <w:r w:rsidRPr="005D3735">
        <w:t>, lo siguiente:</w:t>
      </w:r>
    </w:p>
    <w:p w14:paraId="4A497B06" w14:textId="77777777" w:rsidR="00C279B7" w:rsidRPr="005D3735" w:rsidRDefault="00C279B7" w:rsidP="00A16F31">
      <w:pPr>
        <w:pStyle w:val="ListaVietas"/>
        <w:numPr>
          <w:ilvl w:val="0"/>
          <w:numId w:val="12"/>
        </w:numPr>
        <w:spacing w:before="0" w:line="264" w:lineRule="auto"/>
        <w:ind w:hanging="294"/>
      </w:pPr>
      <w:r w:rsidRPr="005D3735">
        <w:t xml:space="preserve">Que el horario de atención del proveedor tecnológico sea de lunes a </w:t>
      </w:r>
      <w:r>
        <w:t>sábado</w:t>
      </w:r>
      <w:r w:rsidRPr="005D3735">
        <w:t>, de 5:00 a.m. a 8:00 p.m.</w:t>
      </w:r>
    </w:p>
    <w:p w14:paraId="00017DDC" w14:textId="77777777" w:rsidR="00C279B7" w:rsidRPr="00296E65" w:rsidRDefault="00C279B7" w:rsidP="00A16F31">
      <w:pPr>
        <w:pStyle w:val="ListaVietas"/>
        <w:numPr>
          <w:ilvl w:val="0"/>
          <w:numId w:val="12"/>
        </w:numPr>
        <w:spacing w:before="0" w:line="264" w:lineRule="auto"/>
        <w:ind w:hanging="294"/>
      </w:pPr>
      <w:r w:rsidRPr="00296E65">
        <w:t xml:space="preserve">Que el operador de transporte cuente con la posibilidad de registrar un caso </w:t>
      </w:r>
      <w:r>
        <w:t>dentro de</w:t>
      </w:r>
      <w:r w:rsidRPr="00296E65">
        <w:t xml:space="preserve"> un horario 24x7 (veinticuatro horas, todos los días del año), </w:t>
      </w:r>
      <w:r>
        <w:t xml:space="preserve">ya </w:t>
      </w:r>
      <w:r w:rsidRPr="00296E65">
        <w:t xml:space="preserve">sea por medio de un sistema automatizado o mediante un centro de llamadas, de forma que los incidentes o las solicitudes de trabajo puestas por el operador las atienda el proveedor tecnológico </w:t>
      </w:r>
      <w:r>
        <w:t xml:space="preserve">a la brevedad </w:t>
      </w:r>
      <w:r w:rsidRPr="00296E65">
        <w:t>posible, luego del inicio de la siguiente jornada de trabajo.</w:t>
      </w:r>
    </w:p>
    <w:p w14:paraId="54460AE1" w14:textId="77777777" w:rsidR="00C279B7" w:rsidRPr="00296E65" w:rsidRDefault="00C279B7" w:rsidP="00A16F31">
      <w:pPr>
        <w:pStyle w:val="ListaVietas"/>
        <w:numPr>
          <w:ilvl w:val="0"/>
          <w:numId w:val="12"/>
        </w:numPr>
        <w:spacing w:before="0" w:line="264" w:lineRule="auto"/>
        <w:ind w:hanging="294"/>
      </w:pPr>
      <w:r w:rsidRPr="00296E65">
        <w:lastRenderedPageBreak/>
        <w:t>Atender los incidentes reportados en el transcurso de las veinticuatro horas siguientes a su notificación cuando el problema se presenta dentro de la GAM</w:t>
      </w:r>
      <w:r>
        <w:t>,</w:t>
      </w:r>
      <w:r w:rsidRPr="00296E65">
        <w:t xml:space="preserve"> y de setenta y seis horas cuando se locali</w:t>
      </w:r>
      <w:r>
        <w:t>ce</w:t>
      </w:r>
      <w:r w:rsidRPr="00296E65">
        <w:t xml:space="preserve"> fuera de esa zona geográfica.</w:t>
      </w:r>
      <w:r>
        <w:t xml:space="preserve"> </w:t>
      </w:r>
    </w:p>
    <w:p w14:paraId="1E1C4F28" w14:textId="77777777" w:rsidR="00C279B7" w:rsidRPr="00296E65" w:rsidRDefault="00C279B7" w:rsidP="00A16F31">
      <w:pPr>
        <w:pStyle w:val="ListaVietas"/>
        <w:numPr>
          <w:ilvl w:val="0"/>
          <w:numId w:val="12"/>
        </w:numPr>
        <w:spacing w:before="0" w:line="264" w:lineRule="auto"/>
        <w:ind w:hanging="294"/>
      </w:pPr>
      <w:r w:rsidRPr="00296E65">
        <w:t xml:space="preserve">La atención de reparaciones o el reemplazo de validadores debe realizarse como máximo dentro de los tres días </w:t>
      </w:r>
      <w:r>
        <w:t xml:space="preserve">hábiles </w:t>
      </w:r>
      <w:r w:rsidRPr="00296E65">
        <w:t>siguientes a su ingreso al laboratorio o taller de reparaciones.</w:t>
      </w:r>
    </w:p>
    <w:p w14:paraId="3F1564B5" w14:textId="77777777" w:rsidR="00C279B7" w:rsidRPr="00296E65" w:rsidRDefault="00C279B7" w:rsidP="00CF0244">
      <w:pPr>
        <w:pStyle w:val="ListaVietas"/>
        <w:tabs>
          <w:tab w:val="clear" w:pos="425"/>
        </w:tabs>
        <w:spacing w:before="0" w:line="264" w:lineRule="auto"/>
        <w:ind w:left="284" w:hanging="284"/>
        <w:rPr>
          <w:bCs/>
        </w:rPr>
      </w:pPr>
      <w:r w:rsidRPr="00296E65">
        <w:rPr>
          <w:b/>
          <w:bCs/>
        </w:rPr>
        <w:t>Nivel 3: BCCR</w:t>
      </w:r>
    </w:p>
    <w:p w14:paraId="32C54FEB" w14:textId="77777777" w:rsidR="00C279B7" w:rsidRDefault="00C279B7" w:rsidP="00CF0244">
      <w:pPr>
        <w:spacing w:line="264" w:lineRule="auto"/>
        <w:ind w:left="284"/>
        <w:rPr>
          <w:lang w:val="es-ES_tradnl" w:eastAsia="es-ES"/>
        </w:rPr>
      </w:pPr>
      <w:r w:rsidRPr="00296E65">
        <w:rPr>
          <w:lang w:val="es-ES_tradnl" w:eastAsia="es-ES"/>
        </w:rPr>
        <w:t xml:space="preserve">El BCCR resuelve situaciones relacionadas con la aplicación de </w:t>
      </w:r>
      <w:r w:rsidRPr="00296E65">
        <w:rPr>
          <w:i/>
          <w:iCs/>
          <w:lang w:val="es-ES_tradnl" w:eastAsia="es-ES"/>
        </w:rPr>
        <w:t>software</w:t>
      </w:r>
      <w:r w:rsidRPr="00296E65">
        <w:rPr>
          <w:lang w:val="es-ES_tradnl" w:eastAsia="es-ES"/>
        </w:rPr>
        <w:t xml:space="preserve"> instalada en el equipo de validación, </w:t>
      </w:r>
      <w:r>
        <w:rPr>
          <w:lang w:val="es-ES_tradnl" w:eastAsia="es-ES"/>
        </w:rPr>
        <w:t xml:space="preserve">lo cual incluye </w:t>
      </w:r>
      <w:r w:rsidRPr="00296E65">
        <w:rPr>
          <w:lang w:val="es-ES_tradnl" w:eastAsia="es-ES"/>
        </w:rPr>
        <w:t xml:space="preserve">las rutinas que facilitan al usuario </w:t>
      </w:r>
      <w:r>
        <w:rPr>
          <w:lang w:val="es-ES_tradnl" w:eastAsia="es-ES"/>
        </w:rPr>
        <w:t>realizar las</w:t>
      </w:r>
      <w:r w:rsidRPr="00296E65">
        <w:rPr>
          <w:lang w:val="es-ES_tradnl" w:eastAsia="es-ES"/>
        </w:rPr>
        <w:t xml:space="preserve"> operaciones </w:t>
      </w:r>
      <w:r>
        <w:rPr>
          <w:lang w:val="es-ES_tradnl" w:eastAsia="es-ES"/>
        </w:rPr>
        <w:t>de pago</w:t>
      </w:r>
      <w:r w:rsidRPr="00296E65">
        <w:rPr>
          <w:lang w:val="es-ES_tradnl" w:eastAsia="es-ES"/>
        </w:rPr>
        <w:t xml:space="preserve"> en SINPE-TP con el uso de dispositivos </w:t>
      </w:r>
      <w:r w:rsidRPr="00296E65">
        <w:rPr>
          <w:i/>
          <w:iCs/>
          <w:lang w:val="es-ES_tradnl" w:eastAsia="es-ES"/>
        </w:rPr>
        <w:t>EMV-</w:t>
      </w:r>
      <w:proofErr w:type="spellStart"/>
      <w:r w:rsidRPr="00296E65">
        <w:rPr>
          <w:i/>
          <w:iCs/>
          <w:lang w:val="es-ES_tradnl" w:eastAsia="es-ES"/>
        </w:rPr>
        <w:t>Contactless</w:t>
      </w:r>
      <w:proofErr w:type="spellEnd"/>
      <w:r w:rsidRPr="00296E65">
        <w:rPr>
          <w:lang w:val="es-ES_tradnl" w:eastAsia="es-ES"/>
        </w:rPr>
        <w:t xml:space="preserve">. Por lo tanto, el proveedor tecnológico deberá escalar al BCCR los incidentes que se relacionen con defectos o comportamientos </w:t>
      </w:r>
      <w:r>
        <w:rPr>
          <w:lang w:val="es-ES_tradnl" w:eastAsia="es-ES"/>
        </w:rPr>
        <w:t xml:space="preserve">no esperados </w:t>
      </w:r>
      <w:r w:rsidRPr="00296E65">
        <w:rPr>
          <w:lang w:val="es-ES_tradnl" w:eastAsia="es-ES"/>
        </w:rPr>
        <w:t xml:space="preserve">en </w:t>
      </w:r>
      <w:r w:rsidRPr="008E0874">
        <w:rPr>
          <w:lang w:val="es-ES_tradnl" w:eastAsia="es-ES"/>
        </w:rPr>
        <w:t xml:space="preserve">el funcionamiento de la aplicación de </w:t>
      </w:r>
      <w:r w:rsidRPr="008E0874">
        <w:rPr>
          <w:i/>
          <w:iCs/>
          <w:lang w:val="es-ES_tradnl" w:eastAsia="es-ES"/>
        </w:rPr>
        <w:t>software</w:t>
      </w:r>
      <w:r w:rsidRPr="008E0874">
        <w:rPr>
          <w:lang w:val="es-ES_tradnl" w:eastAsia="es-ES"/>
        </w:rPr>
        <w:t xml:space="preserve">, </w:t>
      </w:r>
      <w:r w:rsidRPr="00E75BF0">
        <w:rPr>
          <w:lang w:val="es-ES_tradnl" w:eastAsia="es-ES"/>
        </w:rPr>
        <w:t>con el detalle suficiente del escenario y los pasos a seguir, que replican el problema.</w:t>
      </w:r>
      <w:r>
        <w:rPr>
          <w:lang w:val="es-ES_tradnl" w:eastAsia="es-ES"/>
        </w:rPr>
        <w:t xml:space="preserve"> </w:t>
      </w:r>
    </w:p>
    <w:p w14:paraId="5697ADE1" w14:textId="77777777" w:rsidR="00C279B7" w:rsidRPr="00296E65" w:rsidRDefault="00C279B7" w:rsidP="00CF0244">
      <w:pPr>
        <w:pStyle w:val="ListaVietas"/>
        <w:numPr>
          <w:ilvl w:val="0"/>
          <w:numId w:val="0"/>
        </w:numPr>
        <w:spacing w:before="0" w:line="264" w:lineRule="auto"/>
        <w:ind w:left="284"/>
      </w:pPr>
      <w:r w:rsidRPr="00296E65">
        <w:t xml:space="preserve">En estos casos, el </w:t>
      </w:r>
      <w:r>
        <w:t>proveedor tecnológico</w:t>
      </w:r>
      <w:r w:rsidRPr="00296E65">
        <w:t xml:space="preserve"> deberá realizar </w:t>
      </w:r>
      <w:r>
        <w:t xml:space="preserve">el reporte de la situación </w:t>
      </w:r>
      <w:r w:rsidRPr="00296E65">
        <w:t>mediante los siguientes canales de comunicación del BCCR</w:t>
      </w:r>
      <w:r>
        <w:t>:</w:t>
      </w:r>
    </w:p>
    <w:p w14:paraId="13F683D5" w14:textId="77777777" w:rsidR="00C279B7" w:rsidRDefault="00C279B7" w:rsidP="00A16F31">
      <w:pPr>
        <w:pStyle w:val="ListaVietas"/>
        <w:numPr>
          <w:ilvl w:val="0"/>
          <w:numId w:val="12"/>
        </w:numPr>
        <w:spacing w:before="0" w:line="264" w:lineRule="auto"/>
        <w:ind w:left="851" w:hanging="294"/>
      </w:pPr>
      <w:r w:rsidRPr="00296E65">
        <w:t xml:space="preserve">Correo electrónico </w:t>
      </w:r>
      <w:hyperlink r:id="rId21" w:history="1">
        <w:r>
          <w:rPr>
            <w:rStyle w:val="Hipervnculo"/>
          </w:rPr>
          <w:t>atencionalciudadano@bccr.fi.cr</w:t>
        </w:r>
      </w:hyperlink>
    </w:p>
    <w:p w14:paraId="732C35DA" w14:textId="77777777" w:rsidR="00C279B7" w:rsidRPr="00190542" w:rsidRDefault="00C279B7" w:rsidP="00A16F31">
      <w:pPr>
        <w:pStyle w:val="ListaVietas"/>
        <w:numPr>
          <w:ilvl w:val="0"/>
          <w:numId w:val="12"/>
        </w:numPr>
        <w:spacing w:before="0" w:line="264" w:lineRule="auto"/>
        <w:ind w:left="851" w:hanging="294"/>
      </w:pPr>
      <w:r w:rsidRPr="007050B4">
        <w:t>Teléfono 2243-</w:t>
      </w:r>
      <w:r>
        <w:t>3333</w:t>
      </w:r>
    </w:p>
    <w:p w14:paraId="021AE43C" w14:textId="77777777" w:rsidR="00C279B7" w:rsidRDefault="00C279B7" w:rsidP="00CF0244">
      <w:pPr>
        <w:spacing w:line="264" w:lineRule="auto"/>
        <w:ind w:left="284"/>
        <w:rPr>
          <w:lang w:val="es-ES_tradnl" w:eastAsia="es-ES"/>
        </w:rPr>
      </w:pPr>
      <w:r>
        <w:rPr>
          <w:lang w:val="es-ES_tradnl" w:eastAsia="es-ES"/>
        </w:rPr>
        <w:t xml:space="preserve">En el tanto en que el BCCR así se lo requiera, el proveedor tecnológico deberá suministrarle una muestra de uno o más validadores que evidencien el comportamiento anómalo en la aplicación de </w:t>
      </w:r>
      <w:r w:rsidRPr="004B7B5B">
        <w:rPr>
          <w:i/>
          <w:iCs/>
          <w:lang w:val="es-ES_tradnl" w:eastAsia="es-ES"/>
        </w:rPr>
        <w:t>software</w:t>
      </w:r>
      <w:r>
        <w:rPr>
          <w:lang w:val="es-ES_tradnl" w:eastAsia="es-ES"/>
        </w:rPr>
        <w:t xml:space="preserve">, con la finalidad de someter el equipo de validación a una batería de pruebas de laboratorio que permitan diagnosticar el problema, y si fuera necesario corregir los defectos atribuibles al </w:t>
      </w:r>
      <w:r w:rsidRPr="007823EE">
        <w:rPr>
          <w:i/>
          <w:iCs/>
          <w:lang w:val="es-ES_tradnl" w:eastAsia="es-ES"/>
        </w:rPr>
        <w:t>software</w:t>
      </w:r>
      <w:r>
        <w:rPr>
          <w:lang w:val="es-ES_tradnl" w:eastAsia="es-ES"/>
        </w:rPr>
        <w:t xml:space="preserve"> en el parque de validadores que presenten el problema. </w:t>
      </w:r>
    </w:p>
    <w:p w14:paraId="5CB284F9" w14:textId="77777777" w:rsidR="00C279B7" w:rsidRPr="00E615DF" w:rsidRDefault="00C279B7" w:rsidP="00CF0244">
      <w:pPr>
        <w:pStyle w:val="Ttulo2"/>
        <w:numPr>
          <w:ilvl w:val="1"/>
          <w:numId w:val="3"/>
        </w:numPr>
        <w:tabs>
          <w:tab w:val="clear" w:pos="510"/>
        </w:tabs>
        <w:spacing w:line="264" w:lineRule="auto"/>
        <w:ind w:left="567" w:hanging="567"/>
      </w:pPr>
      <w:bookmarkStart w:id="308" w:name="_Toc147871743"/>
      <w:bookmarkStart w:id="309" w:name="_Toc216700842"/>
      <w:r w:rsidRPr="00E615DF">
        <w:t>Atención de incidentes</w:t>
      </w:r>
      <w:bookmarkEnd w:id="308"/>
      <w:bookmarkEnd w:id="309"/>
    </w:p>
    <w:p w14:paraId="47A4209F" w14:textId="77777777" w:rsidR="00C279B7" w:rsidRPr="00296E65" w:rsidRDefault="00C279B7" w:rsidP="00CF0244">
      <w:pPr>
        <w:pStyle w:val="ListaNivel3"/>
        <w:numPr>
          <w:ilvl w:val="0"/>
          <w:numId w:val="0"/>
        </w:numPr>
        <w:spacing w:line="264" w:lineRule="auto"/>
        <w:rPr>
          <w:snapToGrid/>
        </w:rPr>
      </w:pPr>
      <w:r w:rsidRPr="00296E65">
        <w:rPr>
          <w:snapToGrid/>
        </w:rPr>
        <w:t xml:space="preserve">El operador de transporte debe adoptar las medidas administrativas y operativas que </w:t>
      </w:r>
      <w:r>
        <w:rPr>
          <w:snapToGrid/>
        </w:rPr>
        <w:t>sean necesarias</w:t>
      </w:r>
      <w:r w:rsidRPr="00296E65">
        <w:rPr>
          <w:snapToGrid/>
        </w:rPr>
        <w:t xml:space="preserve"> para asegurar una rápida respuesta de atención cuando se presente una falla o mal funcionamiento en los equipos de validación</w:t>
      </w:r>
      <w:r>
        <w:rPr>
          <w:snapToGrid/>
        </w:rPr>
        <w:t>,</w:t>
      </w:r>
      <w:r w:rsidRPr="00296E65">
        <w:rPr>
          <w:snapToGrid/>
        </w:rPr>
        <w:t xml:space="preserve"> o en la infraestructura telemática que habilita la comunicación de datos con el Sistema Central de Recaudo. </w:t>
      </w:r>
      <w:r w:rsidRPr="003808E2">
        <w:t>Esta obligación la cumple el operador</w:t>
      </w:r>
      <w:r>
        <w:t xml:space="preserve"> </w:t>
      </w:r>
      <w:r w:rsidRPr="003808E2">
        <w:t xml:space="preserve">mediante el </w:t>
      </w:r>
      <w:r>
        <w:t>proveedor</w:t>
      </w:r>
      <w:r w:rsidRPr="003808E2">
        <w:t xml:space="preserve"> </w:t>
      </w:r>
      <w:r w:rsidRPr="008E0874">
        <w:t xml:space="preserve">tecnológico que </w:t>
      </w:r>
      <w:r w:rsidRPr="00E75BF0">
        <w:t>contrate</w:t>
      </w:r>
      <w:r w:rsidRPr="008E0874">
        <w:t xml:space="preserve"> para atender los requerimientos del servicio de validación de SINPE</w:t>
      </w:r>
      <w:r w:rsidRPr="008E0874">
        <w:noBreakHyphen/>
        <w:t>TP.</w:t>
      </w:r>
    </w:p>
    <w:p w14:paraId="7E844E46" w14:textId="77777777" w:rsidR="00C279B7" w:rsidRPr="00296E65" w:rsidRDefault="00C279B7" w:rsidP="00CF0244">
      <w:pPr>
        <w:pStyle w:val="ListaNivel3"/>
        <w:numPr>
          <w:ilvl w:val="0"/>
          <w:numId w:val="0"/>
        </w:numPr>
        <w:spacing w:line="264" w:lineRule="auto"/>
        <w:rPr>
          <w:snapToGrid/>
        </w:rPr>
      </w:pPr>
      <w:r w:rsidRPr="00296E65">
        <w:rPr>
          <w:snapToGrid/>
        </w:rPr>
        <w:t>Las fallas pueden ser de dos tipos: a) las que provoquen degradaciones en el desempeño del servicio de validación y b) las que causen una interrupción total en un</w:t>
      </w:r>
      <w:r>
        <w:rPr>
          <w:snapToGrid/>
        </w:rPr>
        <w:t>a</w:t>
      </w:r>
      <w:r w:rsidRPr="00296E65">
        <w:rPr>
          <w:snapToGrid/>
        </w:rPr>
        <w:t xml:space="preserve"> o varias unidades de transporte. En ambos casos, el objetivo de las medidas que</w:t>
      </w:r>
      <w:r w:rsidRPr="003808E2">
        <w:t xml:space="preserve"> contrate </w:t>
      </w:r>
      <w:r w:rsidRPr="00296E65">
        <w:rPr>
          <w:snapToGrid/>
        </w:rPr>
        <w:t>el operador de transporte con el proveedor tecnológico</w:t>
      </w:r>
      <w:r w:rsidRPr="003808E2">
        <w:t xml:space="preserve"> para el servicio de validación</w:t>
      </w:r>
      <w:r w:rsidRPr="00296E65">
        <w:rPr>
          <w:snapToGrid/>
        </w:rPr>
        <w:t xml:space="preserve"> debe enfocarse en mantener la continuidad</w:t>
      </w:r>
      <w:r w:rsidRPr="003808E2">
        <w:t xml:space="preserve">, disponibilidad y calidad </w:t>
      </w:r>
      <w:r w:rsidRPr="00296E65">
        <w:rPr>
          <w:snapToGrid/>
        </w:rPr>
        <w:t>del servicio de validación</w:t>
      </w:r>
      <w:r w:rsidRPr="003808E2">
        <w:t xml:space="preserve"> de SINPE-TP para el usuario</w:t>
      </w:r>
      <w:r w:rsidRPr="00296E65">
        <w:rPr>
          <w:snapToGrid/>
        </w:rPr>
        <w:t>.</w:t>
      </w:r>
    </w:p>
    <w:p w14:paraId="34BBBD74" w14:textId="77777777" w:rsidR="00C279B7" w:rsidRDefault="00C279B7" w:rsidP="00CF0244">
      <w:pPr>
        <w:pStyle w:val="ListaNivel3"/>
        <w:numPr>
          <w:ilvl w:val="0"/>
          <w:numId w:val="0"/>
        </w:numPr>
        <w:spacing w:line="264" w:lineRule="auto"/>
      </w:pPr>
      <w:r w:rsidRPr="00296E65">
        <w:t xml:space="preserve">Cuando el incidente es producido por el robo o hurto del equipo de validación, el operador de transporte deberá comunicar el incidente al </w:t>
      </w:r>
      <w:r>
        <w:t xml:space="preserve">proveedor tecnológico y al </w:t>
      </w:r>
      <w:r w:rsidRPr="00296E65">
        <w:t xml:space="preserve">BCCR en el momento en que tenga conocimiento de la situación, con </w:t>
      </w:r>
      <w:r w:rsidRPr="003808E2">
        <w:t xml:space="preserve">el fin de realizar cuanto antes su bloqueo lógico para desactivarlo en la plataforma </w:t>
      </w:r>
      <w:r>
        <w:t xml:space="preserve">tecnológica de </w:t>
      </w:r>
      <w:r w:rsidRPr="003808E2">
        <w:t>SINPE-TP.</w:t>
      </w:r>
    </w:p>
    <w:p w14:paraId="215FE5E2" w14:textId="77777777" w:rsidR="00C279B7" w:rsidRPr="007565EC" w:rsidRDefault="00C279B7" w:rsidP="00CF0244">
      <w:pPr>
        <w:pStyle w:val="Ttulo2"/>
        <w:numPr>
          <w:ilvl w:val="1"/>
          <w:numId w:val="3"/>
        </w:numPr>
        <w:tabs>
          <w:tab w:val="clear" w:pos="510"/>
        </w:tabs>
        <w:spacing w:line="264" w:lineRule="auto"/>
        <w:ind w:left="567" w:hanging="567"/>
      </w:pPr>
      <w:bookmarkStart w:id="310" w:name="_Toc147871744"/>
      <w:bookmarkStart w:id="311" w:name="_Toc216700843"/>
      <w:r w:rsidRPr="007565EC">
        <w:t>Transmisión de información</w:t>
      </w:r>
      <w:bookmarkEnd w:id="310"/>
      <w:bookmarkEnd w:id="311"/>
    </w:p>
    <w:p w14:paraId="7702C14D" w14:textId="77777777" w:rsidR="00C279B7" w:rsidRDefault="00C279B7" w:rsidP="00CF0244">
      <w:pPr>
        <w:pStyle w:val="PrrafoTtulos"/>
        <w:spacing w:before="0" w:line="264" w:lineRule="auto"/>
        <w:ind w:left="0"/>
        <w:rPr>
          <w:lang w:val="es-ES_tradnl" w:eastAsia="es-ES"/>
        </w:rPr>
      </w:pPr>
      <w:r>
        <w:rPr>
          <w:lang w:val="es-ES_tradnl" w:eastAsia="es-ES"/>
        </w:rPr>
        <w:t xml:space="preserve">El proveedor tecnológico deberá confirmar que los </w:t>
      </w:r>
      <w:r w:rsidRPr="007565EC">
        <w:rPr>
          <w:lang w:val="es-ES_tradnl" w:eastAsia="es-ES"/>
        </w:rPr>
        <w:t xml:space="preserve">validadores de SINPE-TP registren transacciones </w:t>
      </w:r>
      <w:r>
        <w:rPr>
          <w:lang w:val="es-ES_tradnl" w:eastAsia="es-ES"/>
        </w:rPr>
        <w:t>de</w:t>
      </w:r>
      <w:r w:rsidRPr="00350A8F">
        <w:rPr>
          <w:lang w:val="es-ES_tradnl" w:eastAsia="es-ES"/>
        </w:rPr>
        <w:t xml:space="preserve"> pago de pasajes </w:t>
      </w:r>
      <w:r>
        <w:rPr>
          <w:lang w:val="es-ES_tradnl" w:eastAsia="es-ES"/>
        </w:rPr>
        <w:t>en el</w:t>
      </w:r>
      <w:r w:rsidRPr="007565EC">
        <w:rPr>
          <w:lang w:val="es-ES_tradnl" w:eastAsia="es-ES"/>
        </w:rPr>
        <w:t xml:space="preserve"> Sistema Central de Recaudo</w:t>
      </w:r>
      <w:r>
        <w:rPr>
          <w:lang w:val="es-ES_tradnl" w:eastAsia="es-ES"/>
        </w:rPr>
        <w:t xml:space="preserve"> </w:t>
      </w:r>
      <w:r w:rsidRPr="007565EC">
        <w:rPr>
          <w:lang w:val="es-ES_tradnl" w:eastAsia="es-ES"/>
        </w:rPr>
        <w:t>para su procesamiento y liquidación, utilizando el servicio de telecomunicaciones por internet que</w:t>
      </w:r>
      <w:r w:rsidRPr="0036093F">
        <w:rPr>
          <w:lang w:val="es-ES_tradnl" w:eastAsia="es-ES"/>
        </w:rPr>
        <w:t xml:space="preserve"> </w:t>
      </w:r>
      <w:r>
        <w:rPr>
          <w:lang w:val="es-ES_tradnl" w:eastAsia="es-ES"/>
        </w:rPr>
        <w:t>el operador</w:t>
      </w:r>
      <w:r w:rsidRPr="007565EC">
        <w:rPr>
          <w:lang w:val="es-ES_tradnl" w:eastAsia="es-ES"/>
        </w:rPr>
        <w:t xml:space="preserve"> </w:t>
      </w:r>
      <w:r>
        <w:rPr>
          <w:lang w:val="es-ES_tradnl" w:eastAsia="es-ES"/>
        </w:rPr>
        <w:t>de transporte deberá</w:t>
      </w:r>
      <w:r w:rsidRPr="007565EC">
        <w:rPr>
          <w:lang w:val="es-ES_tradnl" w:eastAsia="es-ES"/>
        </w:rPr>
        <w:t xml:space="preserve"> mantener en funcionamiento para esos propósitos</w:t>
      </w:r>
      <w:r>
        <w:rPr>
          <w:lang w:val="es-ES_tradnl" w:eastAsia="es-ES"/>
        </w:rPr>
        <w:t>.</w:t>
      </w:r>
    </w:p>
    <w:p w14:paraId="3FBE9BA3" w14:textId="77777777" w:rsidR="00C279B7" w:rsidRDefault="00C279B7" w:rsidP="00CF0244">
      <w:pPr>
        <w:pStyle w:val="PrrafoTtulos"/>
        <w:spacing w:before="0" w:line="264" w:lineRule="auto"/>
        <w:ind w:left="0"/>
        <w:rPr>
          <w:lang w:val="es-ES_tradnl" w:eastAsia="es-ES"/>
        </w:rPr>
      </w:pPr>
    </w:p>
    <w:p w14:paraId="0E658F04" w14:textId="77777777" w:rsidR="00C279B7" w:rsidRPr="007565EC" w:rsidRDefault="00C279B7" w:rsidP="00CF0244">
      <w:pPr>
        <w:pStyle w:val="Ttulo2"/>
        <w:numPr>
          <w:ilvl w:val="1"/>
          <w:numId w:val="3"/>
        </w:numPr>
        <w:tabs>
          <w:tab w:val="clear" w:pos="510"/>
        </w:tabs>
        <w:spacing w:line="264" w:lineRule="auto"/>
        <w:ind w:left="567" w:hanging="567"/>
      </w:pPr>
      <w:bookmarkStart w:id="312" w:name="_Toc147871745"/>
      <w:bookmarkStart w:id="313" w:name="_Toc216700844"/>
      <w:r>
        <w:lastRenderedPageBreak/>
        <w:t>Consistencia de la información generada</w:t>
      </w:r>
      <w:bookmarkEnd w:id="312"/>
      <w:bookmarkEnd w:id="313"/>
    </w:p>
    <w:p w14:paraId="692C34EA" w14:textId="77777777" w:rsidR="00C279B7" w:rsidRDefault="00C279B7" w:rsidP="00CF0244">
      <w:pPr>
        <w:spacing w:before="0" w:line="264" w:lineRule="auto"/>
      </w:pPr>
      <w:bookmarkStart w:id="314" w:name="_Hlk147671919"/>
      <w:r>
        <w:t>El operador de transporte debe verificar que la información generada por los equipos de validación sea consistente, específicamente en lo que se refiere a la forma en que se relacionan el lector, el validador y la unidad de transporte en el Sistema Central de Recaudo, de manera que los reportes o datos construidos a partir de la información que produce SINPE-TP sea completa, precisa, oportuna y confiable.</w:t>
      </w:r>
    </w:p>
    <w:p w14:paraId="5FF6D224" w14:textId="77777777" w:rsidR="00C279B7" w:rsidRDefault="00C279B7" w:rsidP="00CF0244">
      <w:pPr>
        <w:spacing w:before="0" w:line="264" w:lineRule="auto"/>
      </w:pPr>
      <w:r>
        <w:t xml:space="preserve">Para cumplir con estos fines, el BCCR habilitará facilidades en el servicio SINPE-TP para que el operador de transporte consulte la información en detalle. </w:t>
      </w:r>
    </w:p>
    <w:p w14:paraId="1AE8A6D1" w14:textId="77777777" w:rsidR="00C279B7" w:rsidRDefault="00C279B7" w:rsidP="00CF0244">
      <w:pPr>
        <w:pStyle w:val="Ttulo2"/>
        <w:numPr>
          <w:ilvl w:val="1"/>
          <w:numId w:val="3"/>
        </w:numPr>
        <w:tabs>
          <w:tab w:val="clear" w:pos="510"/>
        </w:tabs>
        <w:spacing w:line="264" w:lineRule="auto"/>
        <w:ind w:left="567" w:hanging="567"/>
      </w:pPr>
      <w:bookmarkStart w:id="315" w:name="_Toc144289247"/>
      <w:bookmarkStart w:id="316" w:name="_Toc144311211"/>
      <w:bookmarkStart w:id="317" w:name="_Toc144229254"/>
      <w:bookmarkStart w:id="318" w:name="_Toc144229341"/>
      <w:bookmarkStart w:id="319" w:name="_Toc144289248"/>
      <w:bookmarkStart w:id="320" w:name="_Toc144311212"/>
      <w:bookmarkStart w:id="321" w:name="_Toc144229255"/>
      <w:bookmarkStart w:id="322" w:name="_Toc144229342"/>
      <w:bookmarkStart w:id="323" w:name="_Toc144289249"/>
      <w:bookmarkStart w:id="324" w:name="_Toc144311213"/>
      <w:bookmarkStart w:id="325" w:name="_Toc144229256"/>
      <w:bookmarkStart w:id="326" w:name="_Toc144229343"/>
      <w:bookmarkStart w:id="327" w:name="_Toc144289250"/>
      <w:bookmarkStart w:id="328" w:name="_Toc144311214"/>
      <w:bookmarkStart w:id="329" w:name="_Toc144229257"/>
      <w:bookmarkStart w:id="330" w:name="_Toc144229344"/>
      <w:bookmarkStart w:id="331" w:name="_Toc144289251"/>
      <w:bookmarkStart w:id="332" w:name="_Toc144311215"/>
      <w:bookmarkStart w:id="333" w:name="_Toc144229258"/>
      <w:bookmarkStart w:id="334" w:name="_Toc144229345"/>
      <w:bookmarkStart w:id="335" w:name="_Toc144289252"/>
      <w:bookmarkStart w:id="336" w:name="_Toc144311216"/>
      <w:bookmarkStart w:id="337" w:name="_Toc144229259"/>
      <w:bookmarkStart w:id="338" w:name="_Toc144229346"/>
      <w:bookmarkStart w:id="339" w:name="_Toc144289253"/>
      <w:bookmarkStart w:id="340" w:name="_Toc144311217"/>
      <w:bookmarkStart w:id="341" w:name="_Toc144229260"/>
      <w:bookmarkStart w:id="342" w:name="_Toc144229347"/>
      <w:bookmarkStart w:id="343" w:name="_Toc144289254"/>
      <w:bookmarkStart w:id="344" w:name="_Toc144311218"/>
      <w:bookmarkStart w:id="345" w:name="_Toc144229261"/>
      <w:bookmarkStart w:id="346" w:name="_Toc144229348"/>
      <w:bookmarkStart w:id="347" w:name="_Toc144289255"/>
      <w:bookmarkStart w:id="348" w:name="_Toc144311219"/>
      <w:bookmarkStart w:id="349" w:name="_Toc144229262"/>
      <w:bookmarkStart w:id="350" w:name="_Toc144229349"/>
      <w:bookmarkStart w:id="351" w:name="_Toc144289256"/>
      <w:bookmarkStart w:id="352" w:name="_Toc144311220"/>
      <w:bookmarkStart w:id="353" w:name="_Toc134033683"/>
      <w:bookmarkStart w:id="354" w:name="_Toc134216044"/>
      <w:bookmarkStart w:id="355" w:name="_Toc144229268"/>
      <w:bookmarkStart w:id="356" w:name="_Toc144229355"/>
      <w:bookmarkStart w:id="357" w:name="_Toc144289262"/>
      <w:bookmarkStart w:id="358" w:name="_Toc144311226"/>
      <w:bookmarkStart w:id="359" w:name="_Toc144229271"/>
      <w:bookmarkStart w:id="360" w:name="_Toc144229358"/>
      <w:bookmarkStart w:id="361" w:name="_Toc144289265"/>
      <w:bookmarkStart w:id="362" w:name="_Toc144311229"/>
      <w:bookmarkStart w:id="363" w:name="_Toc147871746"/>
      <w:bookmarkStart w:id="364" w:name="_Toc216700845"/>
      <w:bookmarkStart w:id="365" w:name="_Toc133586452"/>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t>Comunicación a los usuarios</w:t>
      </w:r>
      <w:bookmarkEnd w:id="363"/>
      <w:bookmarkEnd w:id="364"/>
    </w:p>
    <w:p w14:paraId="6A545D71" w14:textId="77777777" w:rsidR="00C279B7" w:rsidRDefault="00C279B7" w:rsidP="00CF0244">
      <w:pPr>
        <w:spacing w:line="264" w:lineRule="auto"/>
        <w:rPr>
          <w:lang w:val="es-ES_tradnl" w:eastAsia="es-ES"/>
        </w:rPr>
      </w:pPr>
      <w:r>
        <w:rPr>
          <w:lang w:val="es-ES_tradnl" w:eastAsia="es-ES"/>
        </w:rPr>
        <w:t>Cuando se presente un incidente en el validador por el cual los usuarios del transporte público no puedan pagar el pasaje por medio de la plataforma de SINPE-TP, el operador del servicio de autobús deberá, como una medida mínima, cubrir totalmente el equipo de validación con un cobertor que muestre la siguiente frase en un tamaño de letra que sea fácilmente legible para el usuario:</w:t>
      </w:r>
    </w:p>
    <w:p w14:paraId="419196C3" w14:textId="77777777" w:rsidR="00C279B7" w:rsidRPr="00E63C5A" w:rsidRDefault="00C279B7" w:rsidP="00CF0244">
      <w:pPr>
        <w:spacing w:line="264" w:lineRule="auto"/>
        <w:jc w:val="center"/>
        <w:rPr>
          <w:b/>
          <w:bCs/>
          <w:lang w:val="es-ES_tradnl" w:eastAsia="es-ES"/>
        </w:rPr>
      </w:pPr>
      <w:r w:rsidRPr="00E63C5A">
        <w:rPr>
          <w:b/>
          <w:bCs/>
          <w:lang w:val="es-ES_tradnl" w:eastAsia="es-ES"/>
        </w:rPr>
        <w:t xml:space="preserve">“VALIDADOR TEMPORALMENTE FUERA DE </w:t>
      </w:r>
      <w:r>
        <w:rPr>
          <w:b/>
          <w:bCs/>
          <w:lang w:val="es-ES_tradnl" w:eastAsia="es-ES"/>
        </w:rPr>
        <w:t>SERVICIO</w:t>
      </w:r>
      <w:r w:rsidRPr="00E63C5A">
        <w:rPr>
          <w:b/>
          <w:bCs/>
          <w:lang w:val="es-ES_tradnl" w:eastAsia="es-ES"/>
        </w:rPr>
        <w:t>”</w:t>
      </w:r>
    </w:p>
    <w:p w14:paraId="09518119" w14:textId="77777777" w:rsidR="00C279B7" w:rsidRPr="002172EC" w:rsidRDefault="00C279B7" w:rsidP="00CF0244">
      <w:pPr>
        <w:spacing w:line="264" w:lineRule="auto"/>
      </w:pPr>
      <w:r>
        <w:rPr>
          <w:lang w:val="es-ES_tradnl" w:eastAsia="es-ES"/>
        </w:rPr>
        <w:t xml:space="preserve">Es responsabilidad del operador de transporte realizar las diligencias necesarias para lograr cuanto antes el restablecimiento de la funcionalidad del validador fuera de funcionamiento. Adicionalmente, el operador podrá informar de la situación a los usuarios por medio de los canales de comunicación que disponga o mantenga habilitados. </w:t>
      </w:r>
    </w:p>
    <w:p w14:paraId="16D24FC9" w14:textId="77777777" w:rsidR="00C279B7" w:rsidRPr="007565EC" w:rsidRDefault="00C279B7" w:rsidP="00CF0244">
      <w:pPr>
        <w:pStyle w:val="Ttulo2"/>
        <w:numPr>
          <w:ilvl w:val="1"/>
          <w:numId w:val="3"/>
        </w:numPr>
        <w:tabs>
          <w:tab w:val="clear" w:pos="510"/>
        </w:tabs>
        <w:spacing w:line="264" w:lineRule="auto"/>
        <w:ind w:left="567" w:hanging="567"/>
      </w:pPr>
      <w:bookmarkStart w:id="366" w:name="_Toc147871747"/>
      <w:bookmarkStart w:id="367" w:name="_Toc216700846"/>
      <w:r w:rsidRPr="007565EC">
        <w:t>Comunicación a los reguladores</w:t>
      </w:r>
      <w:bookmarkEnd w:id="365"/>
      <w:bookmarkEnd w:id="366"/>
      <w:bookmarkEnd w:id="367"/>
    </w:p>
    <w:p w14:paraId="1D4B923C" w14:textId="77777777" w:rsidR="00C279B7" w:rsidRPr="007565EC" w:rsidRDefault="00C279B7" w:rsidP="00CF0244">
      <w:pPr>
        <w:spacing w:before="0" w:line="264" w:lineRule="auto"/>
      </w:pPr>
      <w:r w:rsidRPr="007565EC">
        <w:t xml:space="preserve">Cuando se presente un incidente que afecte sensiblemente el funcionamiento de SINPE-TP, ya sea por </w:t>
      </w:r>
      <w:r>
        <w:t>sus</w:t>
      </w:r>
      <w:r w:rsidRPr="007565EC">
        <w:t xml:space="preserve"> consecuencias o</w:t>
      </w:r>
      <w:r w:rsidRPr="00350A8F">
        <w:t xml:space="preserve"> </w:t>
      </w:r>
      <w:r>
        <w:t xml:space="preserve">la </w:t>
      </w:r>
      <w:r w:rsidRPr="007565EC">
        <w:t xml:space="preserve">magnitud de </w:t>
      </w:r>
      <w:r>
        <w:t xml:space="preserve">su </w:t>
      </w:r>
      <w:r w:rsidRPr="007565EC">
        <w:t>impacto</w:t>
      </w:r>
      <w:r>
        <w:t>,</w:t>
      </w:r>
      <w:r w:rsidRPr="007565EC">
        <w:t xml:space="preserve"> o por el tiempo que se mantenga sin ser resuelto por el operador de transporte, el BCCR comunicará la situación al CTP y la </w:t>
      </w:r>
      <w:proofErr w:type="spellStart"/>
      <w:r>
        <w:t>Aresep</w:t>
      </w:r>
      <w:proofErr w:type="spellEnd"/>
      <w:r w:rsidRPr="007565EC">
        <w:t>.</w:t>
      </w:r>
    </w:p>
    <w:p w14:paraId="7735D4D2" w14:textId="77777777" w:rsidR="00C279B7" w:rsidRDefault="00C279B7" w:rsidP="00CF0244">
      <w:pPr>
        <w:spacing w:before="0" w:line="264" w:lineRule="auto"/>
      </w:pPr>
      <w:r>
        <w:t xml:space="preserve">Esta comunicación será copiada </w:t>
      </w:r>
      <w:r w:rsidRPr="007565EC">
        <w:t xml:space="preserve">por el BCCR al operador </w:t>
      </w:r>
      <w:r>
        <w:t xml:space="preserve">de transporte </w:t>
      </w:r>
      <w:r w:rsidRPr="007565EC">
        <w:t xml:space="preserve">involucrado, </w:t>
      </w:r>
      <w:r>
        <w:t>con</w:t>
      </w:r>
      <w:r w:rsidRPr="007565EC">
        <w:t xml:space="preserve"> una descripción de las causas o posibles causas que provocaron el incidente, del impacto </w:t>
      </w:r>
      <w:r>
        <w:t xml:space="preserve">provocado </w:t>
      </w:r>
      <w:r w:rsidRPr="007565EC">
        <w:t>en el desempeño o la</w:t>
      </w:r>
      <w:r w:rsidRPr="00350A8F">
        <w:t xml:space="preserve"> continuidad del s</w:t>
      </w:r>
      <w:r w:rsidRPr="00F529F2">
        <w:t>ervicio de</w:t>
      </w:r>
      <w:r w:rsidRPr="007565EC">
        <w:t xml:space="preserve"> validación dentro d</w:t>
      </w:r>
      <w:r w:rsidRPr="00350A8F">
        <w:t>el entorno afectado</w:t>
      </w:r>
      <w:r w:rsidRPr="00F529F2">
        <w:t xml:space="preserve"> y de l</w:t>
      </w:r>
      <w:r w:rsidRPr="007565EC">
        <w:t>as medidas que se requier</w:t>
      </w:r>
      <w:r>
        <w:t>a</w:t>
      </w:r>
      <w:r w:rsidRPr="007565EC">
        <w:t xml:space="preserve">n para </w:t>
      </w:r>
      <w:r>
        <w:t xml:space="preserve">la </w:t>
      </w:r>
      <w:r w:rsidRPr="007565EC">
        <w:t>resolución</w:t>
      </w:r>
      <w:r>
        <w:t xml:space="preserve"> del problema</w:t>
      </w:r>
      <w:r w:rsidRPr="007565EC">
        <w:t>, así como cualquier otro detalle informativo que el BCCR considere pertinente.</w:t>
      </w:r>
    </w:p>
    <w:p w14:paraId="67327200" w14:textId="77777777" w:rsidR="00C279B7" w:rsidRDefault="00C279B7" w:rsidP="00CF0244">
      <w:pPr>
        <w:pStyle w:val="Ttulo2"/>
        <w:numPr>
          <w:ilvl w:val="1"/>
          <w:numId w:val="3"/>
        </w:numPr>
        <w:tabs>
          <w:tab w:val="clear" w:pos="510"/>
        </w:tabs>
        <w:spacing w:line="264" w:lineRule="auto"/>
        <w:ind w:left="567" w:hanging="567"/>
      </w:pPr>
      <w:bookmarkStart w:id="368" w:name="_Toc147871748"/>
      <w:bookmarkStart w:id="369" w:name="_Toc216700847"/>
      <w:r>
        <w:t>Capacitación técnica</w:t>
      </w:r>
      <w:bookmarkEnd w:id="368"/>
      <w:bookmarkEnd w:id="369"/>
    </w:p>
    <w:p w14:paraId="154C51A1" w14:textId="77777777" w:rsidR="00C279B7" w:rsidRDefault="00C279B7" w:rsidP="00CF0244">
      <w:pPr>
        <w:spacing w:before="0" w:line="264" w:lineRule="auto"/>
      </w:pPr>
      <w:r>
        <w:t>El proveedor tecnológico estará en la obligación de capacitar y entrenar al personal del operador de transporte en los aspectos relacionados con el manejo básico de los equipos de validación de SINPE</w:t>
      </w:r>
      <w:r>
        <w:noBreakHyphen/>
        <w:t>TP, cuando el BCCR así lo requiera.</w:t>
      </w:r>
    </w:p>
    <w:p w14:paraId="2BE448FC" w14:textId="77777777" w:rsidR="00C279B7" w:rsidRPr="007565EC" w:rsidRDefault="00C279B7" w:rsidP="00CF0244">
      <w:pPr>
        <w:pStyle w:val="Ttulo1"/>
        <w:numPr>
          <w:ilvl w:val="0"/>
          <w:numId w:val="3"/>
        </w:numPr>
        <w:tabs>
          <w:tab w:val="clear" w:pos="340"/>
        </w:tabs>
        <w:spacing w:before="120" w:line="264" w:lineRule="auto"/>
        <w:ind w:left="425" w:hanging="425"/>
      </w:pPr>
      <w:bookmarkStart w:id="370" w:name="_Toc123812832"/>
      <w:bookmarkStart w:id="371" w:name="_Toc124426337"/>
      <w:bookmarkStart w:id="372" w:name="_Toc134033689"/>
      <w:bookmarkStart w:id="373" w:name="_Toc134216050"/>
      <w:bookmarkStart w:id="374" w:name="_Toc134033690"/>
      <w:bookmarkStart w:id="375" w:name="_Toc134216051"/>
      <w:bookmarkStart w:id="376" w:name="_Toc134033691"/>
      <w:bookmarkStart w:id="377" w:name="_Toc134216052"/>
      <w:bookmarkStart w:id="378" w:name="_Toc134033692"/>
      <w:bookmarkStart w:id="379" w:name="_Toc134216053"/>
      <w:bookmarkStart w:id="380" w:name="_Toc134033693"/>
      <w:bookmarkStart w:id="381" w:name="_Toc134216054"/>
      <w:bookmarkStart w:id="382" w:name="_Toc134033694"/>
      <w:bookmarkStart w:id="383" w:name="_Toc134216055"/>
      <w:bookmarkStart w:id="384" w:name="_Toc134033695"/>
      <w:bookmarkStart w:id="385" w:name="_Toc134216056"/>
      <w:bookmarkStart w:id="386" w:name="_Toc134033696"/>
      <w:bookmarkStart w:id="387" w:name="_Toc134216057"/>
      <w:bookmarkStart w:id="388" w:name="_Toc134033697"/>
      <w:bookmarkStart w:id="389" w:name="_Toc134216058"/>
      <w:bookmarkStart w:id="390" w:name="_Toc119053111"/>
      <w:bookmarkStart w:id="391" w:name="_Toc119055061"/>
      <w:bookmarkStart w:id="392" w:name="_Toc119053112"/>
      <w:bookmarkStart w:id="393" w:name="_Toc119055062"/>
      <w:bookmarkStart w:id="394" w:name="_Toc119053113"/>
      <w:bookmarkStart w:id="395" w:name="_Toc119055063"/>
      <w:bookmarkStart w:id="396" w:name="_Toc119053114"/>
      <w:bookmarkStart w:id="397" w:name="_Toc119055064"/>
      <w:bookmarkStart w:id="398" w:name="_Toc119053115"/>
      <w:bookmarkStart w:id="399" w:name="_Toc119055065"/>
      <w:bookmarkStart w:id="400" w:name="_Toc119053116"/>
      <w:bookmarkStart w:id="401" w:name="_Toc119055066"/>
      <w:bookmarkStart w:id="402" w:name="_Toc119053117"/>
      <w:bookmarkStart w:id="403" w:name="_Toc119055067"/>
      <w:bookmarkStart w:id="404" w:name="_Toc119053118"/>
      <w:bookmarkStart w:id="405" w:name="_Toc119055068"/>
      <w:bookmarkStart w:id="406" w:name="_Toc119053119"/>
      <w:bookmarkStart w:id="407" w:name="_Toc119055069"/>
      <w:bookmarkStart w:id="408" w:name="_Toc119053120"/>
      <w:bookmarkStart w:id="409" w:name="_Toc119055070"/>
      <w:bookmarkStart w:id="410" w:name="_Toc119053121"/>
      <w:bookmarkStart w:id="411" w:name="_Toc119055071"/>
      <w:bookmarkStart w:id="412" w:name="_Toc119053122"/>
      <w:bookmarkStart w:id="413" w:name="_Toc119055072"/>
      <w:bookmarkStart w:id="414" w:name="_Toc119053123"/>
      <w:bookmarkStart w:id="415" w:name="_Toc119055073"/>
      <w:bookmarkStart w:id="416" w:name="_Toc119053124"/>
      <w:bookmarkStart w:id="417" w:name="_Toc119055074"/>
      <w:bookmarkStart w:id="418" w:name="_Toc119053125"/>
      <w:bookmarkStart w:id="419" w:name="_Toc119055075"/>
      <w:bookmarkStart w:id="420" w:name="_Toc119053126"/>
      <w:bookmarkStart w:id="421" w:name="_Toc119055076"/>
      <w:bookmarkStart w:id="422" w:name="_Toc119053127"/>
      <w:bookmarkStart w:id="423" w:name="_Toc119055077"/>
      <w:bookmarkStart w:id="424" w:name="_Toc119055079"/>
      <w:bookmarkStart w:id="425" w:name="_Toc133586454"/>
      <w:bookmarkStart w:id="426" w:name="_Toc147871749"/>
      <w:bookmarkStart w:id="427" w:name="_Toc216700848"/>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7565EC">
        <w:t>Relaciones con el Sistema Central de Recaudo</w:t>
      </w:r>
      <w:bookmarkEnd w:id="424"/>
      <w:bookmarkEnd w:id="425"/>
      <w:bookmarkEnd w:id="426"/>
      <w:bookmarkEnd w:id="427"/>
    </w:p>
    <w:p w14:paraId="6FD0A790" w14:textId="77777777" w:rsidR="00C279B7" w:rsidRPr="00350A8F" w:rsidRDefault="00C279B7" w:rsidP="00CF0244">
      <w:pPr>
        <w:pStyle w:val="Ttulo2"/>
        <w:numPr>
          <w:ilvl w:val="1"/>
          <w:numId w:val="3"/>
        </w:numPr>
        <w:tabs>
          <w:tab w:val="clear" w:pos="510"/>
        </w:tabs>
        <w:spacing w:line="264" w:lineRule="auto"/>
        <w:ind w:left="567" w:hanging="567"/>
      </w:pPr>
      <w:bookmarkStart w:id="428" w:name="_Toc119055080"/>
      <w:bookmarkStart w:id="429" w:name="_Toc133586455"/>
      <w:bookmarkStart w:id="430" w:name="_Toc147871750"/>
      <w:bookmarkStart w:id="431" w:name="_Toc216700849"/>
      <w:r w:rsidRPr="007565EC">
        <w:t>Actualizaciones de software</w:t>
      </w:r>
      <w:bookmarkEnd w:id="428"/>
      <w:bookmarkEnd w:id="429"/>
      <w:bookmarkEnd w:id="430"/>
      <w:bookmarkEnd w:id="431"/>
    </w:p>
    <w:p w14:paraId="32B92C1C" w14:textId="77777777" w:rsidR="00C279B7" w:rsidRPr="00AD4E9D" w:rsidRDefault="00C279B7" w:rsidP="00CF0244">
      <w:pPr>
        <w:spacing w:before="0" w:line="264" w:lineRule="auto"/>
      </w:pPr>
      <w:r w:rsidRPr="00350A8F">
        <w:t>El B</w:t>
      </w:r>
      <w:r w:rsidRPr="00F529F2">
        <w:t xml:space="preserve">CCR </w:t>
      </w:r>
      <w:r w:rsidRPr="007565EC">
        <w:t>ejecutar</w:t>
      </w:r>
      <w:r>
        <w:t>á</w:t>
      </w:r>
      <w:r w:rsidRPr="007565EC">
        <w:t xml:space="preserve"> las actualizaciones de </w:t>
      </w:r>
      <w:r w:rsidRPr="007D7ADA">
        <w:rPr>
          <w:i/>
          <w:iCs/>
        </w:rPr>
        <w:t>software</w:t>
      </w:r>
      <w:r w:rsidRPr="007565EC">
        <w:t xml:space="preserve"> en los equipos de validación procurando no interferir con la operación normal de los servicios del operador de transporte.</w:t>
      </w:r>
      <w:r>
        <w:t xml:space="preserve"> </w:t>
      </w:r>
      <w:r w:rsidRPr="007565EC">
        <w:t xml:space="preserve">Para los efectos, liberará las </w:t>
      </w:r>
      <w:r w:rsidRPr="00350A8F">
        <w:t xml:space="preserve">actualizaciones </w:t>
      </w:r>
      <w:r>
        <w:t xml:space="preserve">de </w:t>
      </w:r>
      <w:r w:rsidRPr="009212EE">
        <w:rPr>
          <w:i/>
          <w:iCs/>
        </w:rPr>
        <w:t>software</w:t>
      </w:r>
      <w:r>
        <w:t xml:space="preserve"> en las franjas horarias en las cuales la operación del servicio sea mínima</w:t>
      </w:r>
      <w:r w:rsidRPr="007565EC">
        <w:t xml:space="preserve">, salvo que existan condiciones de urgente necesidad que ameriten </w:t>
      </w:r>
      <w:r>
        <w:t>ejecutar las liberaciones en</w:t>
      </w:r>
      <w:r w:rsidRPr="007565EC">
        <w:t xml:space="preserve"> un </w:t>
      </w:r>
      <w:r w:rsidRPr="00AD4E9D">
        <w:t>horario diferente.</w:t>
      </w:r>
    </w:p>
    <w:p w14:paraId="04DDFE20" w14:textId="77777777" w:rsidR="00C279B7" w:rsidRPr="00AD4E9D" w:rsidRDefault="00C279B7" w:rsidP="00CF0244">
      <w:pPr>
        <w:spacing w:before="0" w:line="264" w:lineRule="auto"/>
      </w:pPr>
      <w:r w:rsidRPr="00AD4E9D">
        <w:t>El BCCR comunicará al operador de transporte</w:t>
      </w:r>
      <w:r>
        <w:t>,</w:t>
      </w:r>
      <w:r w:rsidRPr="00AD4E9D">
        <w:t xml:space="preserve"> con antelación a su </w:t>
      </w:r>
      <w:r>
        <w:t xml:space="preserve">puesta en </w:t>
      </w:r>
      <w:r w:rsidRPr="00AD4E9D">
        <w:t>ejecución</w:t>
      </w:r>
      <w:r>
        <w:t xml:space="preserve"> en el ambiente de producción de SINPE-TP, </w:t>
      </w:r>
      <w:r w:rsidRPr="00AD4E9D">
        <w:t xml:space="preserve">las actualizaciones </w:t>
      </w:r>
      <w:r>
        <w:t>que puedan tener algún impacto en la operación normal del sistema</w:t>
      </w:r>
      <w:r w:rsidRPr="00AD4E9D">
        <w:t xml:space="preserve">. Por su parte, luego de la actualización y antes de poner en operación cualquier </w:t>
      </w:r>
      <w:r w:rsidRPr="00AD4E9D">
        <w:lastRenderedPageBreak/>
        <w:t xml:space="preserve">equipo de validación, el operador deberá garantizar que cuenta con la última versión de </w:t>
      </w:r>
      <w:r w:rsidRPr="00AD4E9D">
        <w:rPr>
          <w:i/>
          <w:iCs/>
        </w:rPr>
        <w:t>software</w:t>
      </w:r>
      <w:r w:rsidRPr="00AD4E9D">
        <w:t xml:space="preserve"> disponible para el equipo homologado.</w:t>
      </w:r>
    </w:p>
    <w:p w14:paraId="536ABDD5" w14:textId="77777777" w:rsidR="00C279B7" w:rsidRDefault="00C279B7" w:rsidP="00CF0244">
      <w:pPr>
        <w:spacing w:before="0" w:line="264" w:lineRule="auto"/>
      </w:pPr>
      <w:r w:rsidRPr="00AD4E9D">
        <w:t xml:space="preserve">En el caso de que se presente algún incidente por el cual un validador no quede correctamente actualizado, es responsabilidad del operador de transporte comunicar la situación de inmediato al </w:t>
      </w:r>
      <w:r>
        <w:t>proveedor tecnológico.</w:t>
      </w:r>
    </w:p>
    <w:p w14:paraId="410174A9" w14:textId="77777777" w:rsidR="00C279B7" w:rsidRDefault="00C279B7" w:rsidP="00CF0244">
      <w:pPr>
        <w:spacing w:before="0" w:line="264" w:lineRule="auto"/>
      </w:pPr>
      <w:r>
        <w:t>El BCCR coordinará l</w:t>
      </w:r>
      <w:r w:rsidRPr="007565EC">
        <w:t>as actualizaciones particulares directamente</w:t>
      </w:r>
      <w:r w:rsidRPr="00350A8F">
        <w:t xml:space="preserve"> con el operador</w:t>
      </w:r>
      <w:r>
        <w:t xml:space="preserve"> de transporte</w:t>
      </w:r>
      <w:r w:rsidRPr="00F529F2">
        <w:t xml:space="preserve"> que </w:t>
      </w:r>
      <w:r w:rsidRPr="007565EC">
        <w:t>corresponda</w:t>
      </w:r>
      <w:r>
        <w:t>, y</w:t>
      </w:r>
      <w:r w:rsidRPr="007565EC">
        <w:t xml:space="preserve"> </w:t>
      </w:r>
      <w:r>
        <w:t xml:space="preserve">le </w:t>
      </w:r>
      <w:r w:rsidRPr="007565EC">
        <w:t>comunicará oportunamente las acciones o pruebas que deb</w:t>
      </w:r>
      <w:r>
        <w:t>a</w:t>
      </w:r>
      <w:r w:rsidRPr="007565EC">
        <w:t xml:space="preserve"> realizar para verificar el buen resultado de l</w:t>
      </w:r>
      <w:r w:rsidRPr="00350A8F">
        <w:t>as actualizaciones.</w:t>
      </w:r>
      <w:r>
        <w:t xml:space="preserve"> En este otro caso también aplican las mismas responsabilidades del operador ante los incidentes a los cuales se refiere el párrafo precedente. </w:t>
      </w:r>
    </w:p>
    <w:p w14:paraId="6FE560E4" w14:textId="77777777" w:rsidR="00C279B7" w:rsidRPr="007565EC" w:rsidRDefault="00C279B7" w:rsidP="00CF0244">
      <w:pPr>
        <w:pStyle w:val="Ttulo2"/>
        <w:numPr>
          <w:ilvl w:val="1"/>
          <w:numId w:val="3"/>
        </w:numPr>
        <w:tabs>
          <w:tab w:val="clear" w:pos="510"/>
        </w:tabs>
        <w:spacing w:line="264" w:lineRule="auto"/>
        <w:ind w:left="567" w:hanging="567"/>
      </w:pPr>
      <w:bookmarkStart w:id="432" w:name="_Toc134033700"/>
      <w:bookmarkStart w:id="433" w:name="_Toc134216061"/>
      <w:bookmarkStart w:id="434" w:name="_Toc119055081"/>
      <w:bookmarkStart w:id="435" w:name="_Toc133586456"/>
      <w:bookmarkStart w:id="436" w:name="_Toc147871751"/>
      <w:bookmarkStart w:id="437" w:name="_Toc216700850"/>
      <w:bookmarkEnd w:id="432"/>
      <w:bookmarkEnd w:id="433"/>
      <w:r w:rsidRPr="00350A8F">
        <w:t>Actualizaci</w:t>
      </w:r>
      <w:bookmarkEnd w:id="434"/>
      <w:r w:rsidRPr="00F529F2">
        <w:t>ones de rutas</w:t>
      </w:r>
      <w:bookmarkEnd w:id="435"/>
      <w:bookmarkEnd w:id="436"/>
      <w:bookmarkEnd w:id="437"/>
    </w:p>
    <w:p w14:paraId="4DC30170" w14:textId="77777777" w:rsidR="00C279B7" w:rsidRPr="00142A1C" w:rsidRDefault="00C279B7" w:rsidP="00CF0244">
      <w:pPr>
        <w:spacing w:before="0" w:line="264" w:lineRule="auto"/>
      </w:pPr>
      <w:r w:rsidRPr="007565EC">
        <w:t>El CTP</w:t>
      </w:r>
      <w:r>
        <w:t xml:space="preserve"> debe comunicar </w:t>
      </w:r>
      <w:r w:rsidRPr="007565EC">
        <w:t xml:space="preserve">al BCCR los cambios que implemente en las rutas de autobús </w:t>
      </w:r>
      <w:r>
        <w:t>operadas</w:t>
      </w:r>
      <w:r w:rsidRPr="007565EC">
        <w:t xml:space="preserve"> con la plataforma </w:t>
      </w:r>
      <w:r>
        <w:t xml:space="preserve">de </w:t>
      </w:r>
      <w:r w:rsidRPr="007565EC">
        <w:t>SINPE-TP y que afecten el funcionamiento de dicho sistema</w:t>
      </w:r>
      <w:r>
        <w:t>, ante situaciones tales como: fusiones de empresas autobuseras, creación, suspensión o eliminación de rutas, o traslado de concesiones o permisos, entre otros.</w:t>
      </w:r>
    </w:p>
    <w:p w14:paraId="4D1B1435" w14:textId="77777777" w:rsidR="00C279B7" w:rsidRPr="007565EC" w:rsidRDefault="00C279B7" w:rsidP="00CF0244">
      <w:pPr>
        <w:spacing w:before="0" w:line="264" w:lineRule="auto"/>
      </w:pPr>
      <w:r w:rsidRPr="007565EC">
        <w:t>La comunicación de</w:t>
      </w:r>
      <w:r w:rsidRPr="00350A8F">
        <w:t xml:space="preserve"> la</w:t>
      </w:r>
      <w:r w:rsidRPr="007565EC">
        <w:t>s</w:t>
      </w:r>
      <w:r w:rsidRPr="00350A8F">
        <w:t xml:space="preserve"> actualizaci</w:t>
      </w:r>
      <w:r w:rsidRPr="007565EC">
        <w:t>ones</w:t>
      </w:r>
      <w:r w:rsidRPr="00350A8F">
        <w:t xml:space="preserve"> de información que</w:t>
      </w:r>
      <w:r w:rsidRPr="00F529F2">
        <w:t xml:space="preserve"> no</w:t>
      </w:r>
      <w:r w:rsidRPr="007565EC">
        <w:t xml:space="preserve"> modifiqu</w:t>
      </w:r>
      <w:r w:rsidRPr="00350A8F">
        <w:t>e</w:t>
      </w:r>
      <w:r w:rsidRPr="007565EC">
        <w:t>n</w:t>
      </w:r>
      <w:r w:rsidRPr="00350A8F">
        <w:t xml:space="preserve"> la funcionalidad</w:t>
      </w:r>
      <w:r w:rsidRPr="007565EC">
        <w:t xml:space="preserve"> tecnológica</w:t>
      </w:r>
      <w:r w:rsidRPr="00350A8F">
        <w:t xml:space="preserve"> ni el modelo de datos del Sistema Central de Recaudo</w:t>
      </w:r>
      <w:r w:rsidRPr="00F529F2">
        <w:t>,</w:t>
      </w:r>
      <w:r w:rsidRPr="007565EC">
        <w:t xml:space="preserve"> el CTP debe</w:t>
      </w:r>
      <w:r>
        <w:t>rá</w:t>
      </w:r>
      <w:r w:rsidRPr="007565EC">
        <w:t xml:space="preserve"> realizarlas</w:t>
      </w:r>
      <w:r w:rsidRPr="00350A8F">
        <w:t xml:space="preserve"> </w:t>
      </w:r>
      <w:r w:rsidRPr="007565EC">
        <w:t xml:space="preserve">con al menos </w:t>
      </w:r>
      <w:r>
        <w:t>cinco</w:t>
      </w:r>
      <w:r w:rsidRPr="007565EC">
        <w:t xml:space="preserve"> días </w:t>
      </w:r>
      <w:r>
        <w:t xml:space="preserve">hábiles </w:t>
      </w:r>
      <w:r w:rsidRPr="007565EC">
        <w:t xml:space="preserve">de </w:t>
      </w:r>
      <w:r>
        <w:t>antelación</w:t>
      </w:r>
      <w:r w:rsidRPr="007565EC">
        <w:t xml:space="preserve"> a su entrada en </w:t>
      </w:r>
      <w:r>
        <w:t>operación</w:t>
      </w:r>
      <w:r w:rsidRPr="007565EC">
        <w:t>,</w:t>
      </w:r>
      <w:r w:rsidRPr="00350A8F">
        <w:t xml:space="preserve"> para asegurar que el BCCR pueda </w:t>
      </w:r>
      <w:r w:rsidRPr="00F529F2">
        <w:t xml:space="preserve">registrarlas oportunamente en </w:t>
      </w:r>
      <w:r>
        <w:t>SINPE-TP</w:t>
      </w:r>
      <w:r w:rsidRPr="007565EC">
        <w:t>.</w:t>
      </w:r>
    </w:p>
    <w:p w14:paraId="22E30C06" w14:textId="77777777" w:rsidR="00C279B7" w:rsidRPr="007565EC" w:rsidRDefault="00C279B7" w:rsidP="00CF0244">
      <w:pPr>
        <w:spacing w:before="0" w:line="264" w:lineRule="auto"/>
      </w:pPr>
      <w:r w:rsidRPr="007565EC">
        <w:t>L</w:t>
      </w:r>
      <w:r w:rsidRPr="00350A8F">
        <w:t xml:space="preserve">os cambios </w:t>
      </w:r>
      <w:r w:rsidRPr="007565EC">
        <w:t xml:space="preserve">que </w:t>
      </w:r>
      <w:r w:rsidRPr="00350A8F">
        <w:t>impliquen modificaciones a las</w:t>
      </w:r>
      <w:r w:rsidRPr="00F529F2">
        <w:t xml:space="preserve"> funcionalidades</w:t>
      </w:r>
      <w:r w:rsidRPr="007565EC">
        <w:t xml:space="preserve"> tecnológicas </w:t>
      </w:r>
      <w:r w:rsidRPr="00350A8F">
        <w:t xml:space="preserve">o </w:t>
      </w:r>
      <w:r w:rsidRPr="007565EC">
        <w:t>a</w:t>
      </w:r>
      <w:r w:rsidRPr="00350A8F">
        <w:t xml:space="preserve">l modelo de </w:t>
      </w:r>
      <w:r w:rsidRPr="00F529F2">
        <w:t>d</w:t>
      </w:r>
      <w:r w:rsidRPr="007565EC">
        <w:t xml:space="preserve">atos del Sistema Central de Recaudo se </w:t>
      </w:r>
      <w:r>
        <w:t xml:space="preserve">consideran </w:t>
      </w:r>
      <w:r w:rsidRPr="007565EC">
        <w:t>nuevos requerimientos técnicos, por lo cual el BCCR y el CT</w:t>
      </w:r>
      <w:r>
        <w:t xml:space="preserve">P </w:t>
      </w:r>
      <w:r w:rsidRPr="007565EC">
        <w:t>coordinar</w:t>
      </w:r>
      <w:r>
        <w:t>án</w:t>
      </w:r>
      <w:r w:rsidRPr="007565EC">
        <w:t xml:space="preserve"> su implementación como una mejora </w:t>
      </w:r>
      <w:r>
        <w:t>a SINPE-TP</w:t>
      </w:r>
      <w:r w:rsidRPr="007565EC">
        <w:t xml:space="preserve">, de conformidad con los procedimientos </w:t>
      </w:r>
      <w:r>
        <w:t>establecidos</w:t>
      </w:r>
      <w:r w:rsidRPr="007565EC">
        <w:t xml:space="preserve"> por la metodología de desarrollo de </w:t>
      </w:r>
      <w:r w:rsidRPr="007D7ADA">
        <w:rPr>
          <w:i/>
          <w:iCs/>
        </w:rPr>
        <w:t>software</w:t>
      </w:r>
      <w:r w:rsidRPr="007565EC">
        <w:t xml:space="preserve"> del BCCR.</w:t>
      </w:r>
    </w:p>
    <w:p w14:paraId="7B5102B1" w14:textId="77777777" w:rsidR="00C279B7" w:rsidRPr="007565EC" w:rsidRDefault="00C279B7" w:rsidP="00CF0244">
      <w:pPr>
        <w:spacing w:before="0" w:line="264" w:lineRule="auto"/>
      </w:pPr>
      <w:r w:rsidRPr="007565EC">
        <w:t xml:space="preserve">Para lo que respecta a la modalidad tren, la comunicación al BCCR estará a cargo de </w:t>
      </w:r>
      <w:proofErr w:type="spellStart"/>
      <w:r w:rsidRPr="007565EC">
        <w:t>Incofer</w:t>
      </w:r>
      <w:proofErr w:type="spellEnd"/>
      <w:r w:rsidRPr="007565EC">
        <w:t xml:space="preserve">. </w:t>
      </w:r>
    </w:p>
    <w:p w14:paraId="6DE12933" w14:textId="77777777" w:rsidR="00C279B7" w:rsidRPr="007565EC" w:rsidRDefault="00C279B7" w:rsidP="00CF0244">
      <w:pPr>
        <w:pStyle w:val="Ttulo2"/>
        <w:numPr>
          <w:ilvl w:val="1"/>
          <w:numId w:val="3"/>
        </w:numPr>
        <w:tabs>
          <w:tab w:val="clear" w:pos="510"/>
        </w:tabs>
        <w:spacing w:line="264" w:lineRule="auto"/>
        <w:ind w:left="567" w:hanging="567"/>
      </w:pPr>
      <w:bookmarkStart w:id="438" w:name="_Toc133586457"/>
      <w:bookmarkStart w:id="439" w:name="_Toc147871752"/>
      <w:bookmarkStart w:id="440" w:name="_Toc216700851"/>
      <w:r w:rsidRPr="007565EC">
        <w:t>Actualizaciones de tarifas</w:t>
      </w:r>
      <w:bookmarkEnd w:id="438"/>
      <w:bookmarkEnd w:id="439"/>
      <w:bookmarkEnd w:id="440"/>
    </w:p>
    <w:p w14:paraId="71F66EC1" w14:textId="77777777" w:rsidR="00C279B7" w:rsidRPr="00350A8F" w:rsidRDefault="00C279B7" w:rsidP="00CF0244">
      <w:pPr>
        <w:spacing w:before="0" w:line="264" w:lineRule="auto"/>
      </w:pPr>
      <w:r w:rsidRPr="007565EC">
        <w:t xml:space="preserve">La </w:t>
      </w:r>
      <w:proofErr w:type="spellStart"/>
      <w:r>
        <w:t>Aresep</w:t>
      </w:r>
      <w:proofErr w:type="spellEnd"/>
      <w:r w:rsidRPr="007565EC" w:rsidDel="00733A88">
        <w:t xml:space="preserve"> </w:t>
      </w:r>
      <w:r w:rsidRPr="007565EC">
        <w:t>debe comunicar al BCCR los cambios que implemente en el modelo tarifario y en las tarifas de las rutas que operan con la plataforma SINPE-TP.</w:t>
      </w:r>
    </w:p>
    <w:p w14:paraId="1603CB3E" w14:textId="77777777" w:rsidR="00C279B7" w:rsidRPr="007565EC" w:rsidRDefault="00C279B7" w:rsidP="00CF0244">
      <w:pPr>
        <w:spacing w:before="0" w:line="264" w:lineRule="auto"/>
      </w:pPr>
      <w:r w:rsidRPr="007565EC">
        <w:t xml:space="preserve">La comunicación de las actualizaciones de información que no modifiquen la funcionalidad tecnológica ni el modelo de datos del Sistema Central de Recaudo, la </w:t>
      </w:r>
      <w:proofErr w:type="spellStart"/>
      <w:r>
        <w:t>Aresep</w:t>
      </w:r>
      <w:proofErr w:type="spellEnd"/>
      <w:r w:rsidRPr="007565EC" w:rsidDel="00733A88">
        <w:t xml:space="preserve"> </w:t>
      </w:r>
      <w:r w:rsidRPr="007565EC">
        <w:t xml:space="preserve">debe realizarlas con al menos </w:t>
      </w:r>
      <w:r>
        <w:t xml:space="preserve">cinco </w:t>
      </w:r>
      <w:r w:rsidRPr="007565EC">
        <w:t xml:space="preserve">días </w:t>
      </w:r>
      <w:r>
        <w:t xml:space="preserve">hábiles </w:t>
      </w:r>
      <w:r w:rsidRPr="007565EC">
        <w:t xml:space="preserve">de antelación a su entrada en </w:t>
      </w:r>
      <w:r>
        <w:t>operación</w:t>
      </w:r>
      <w:r w:rsidRPr="007565EC">
        <w:t xml:space="preserve">, para asegurar que el BCCR pueda registrarlas oportunamente en </w:t>
      </w:r>
      <w:r>
        <w:t>SINPE-TP</w:t>
      </w:r>
      <w:r w:rsidRPr="007565EC">
        <w:t>.</w:t>
      </w:r>
    </w:p>
    <w:p w14:paraId="2A98B702" w14:textId="77777777" w:rsidR="00C279B7" w:rsidRPr="007565EC" w:rsidRDefault="00C279B7" w:rsidP="00CF0244">
      <w:pPr>
        <w:spacing w:before="0" w:line="264" w:lineRule="auto"/>
      </w:pPr>
      <w:r w:rsidRPr="007565EC">
        <w:t>Los cambios que impliquen modificaciones a las funcionalidades tecnológicas o al modelo de datos del Sistema Central de Recaudo</w:t>
      </w:r>
      <w:r>
        <w:t xml:space="preserve"> se consideran </w:t>
      </w:r>
      <w:r w:rsidRPr="007565EC">
        <w:t xml:space="preserve">nuevos requerimientos técnicos, por lo cual el BCCR y la </w:t>
      </w:r>
      <w:proofErr w:type="spellStart"/>
      <w:r>
        <w:t>Aresep</w:t>
      </w:r>
      <w:proofErr w:type="spellEnd"/>
      <w:r w:rsidRPr="007565EC" w:rsidDel="00733A88">
        <w:t xml:space="preserve"> </w:t>
      </w:r>
      <w:r w:rsidRPr="007565EC">
        <w:t>coordinar</w:t>
      </w:r>
      <w:r>
        <w:t>án</w:t>
      </w:r>
      <w:r w:rsidRPr="007565EC">
        <w:t xml:space="preserve"> su implementación como una mejora </w:t>
      </w:r>
      <w:r>
        <w:t>a SINPE-TP</w:t>
      </w:r>
      <w:r w:rsidRPr="007565EC">
        <w:t xml:space="preserve">, de conformidad con los procedimientos </w:t>
      </w:r>
      <w:r>
        <w:t>establecidos</w:t>
      </w:r>
      <w:r w:rsidRPr="007565EC" w:rsidDel="00B72488">
        <w:t xml:space="preserve"> </w:t>
      </w:r>
      <w:r w:rsidRPr="007565EC">
        <w:t xml:space="preserve">por la metodología de desarrollo de </w:t>
      </w:r>
      <w:r w:rsidRPr="007D7ADA">
        <w:rPr>
          <w:i/>
          <w:iCs/>
        </w:rPr>
        <w:t>software</w:t>
      </w:r>
      <w:r w:rsidRPr="007565EC">
        <w:t xml:space="preserve"> del BCCR.</w:t>
      </w:r>
    </w:p>
    <w:p w14:paraId="3FB18505" w14:textId="77777777" w:rsidR="00C279B7" w:rsidRDefault="00C279B7" w:rsidP="00CF0244">
      <w:pPr>
        <w:spacing w:before="0" w:line="264" w:lineRule="auto"/>
      </w:pPr>
      <w:r w:rsidRPr="007565EC">
        <w:t xml:space="preserve">En ningún caso la plataforma </w:t>
      </w:r>
      <w:r>
        <w:t xml:space="preserve">de pagos de </w:t>
      </w:r>
      <w:r w:rsidRPr="007565EC">
        <w:t xml:space="preserve">SINPE-TP podrá funcionar en rutas para las cuales la tarifa oficial </w:t>
      </w:r>
      <w:r>
        <w:t xml:space="preserve">vigente </w:t>
      </w:r>
      <w:r w:rsidRPr="007565EC">
        <w:t xml:space="preserve">no haya sido comunicada formalmente al BCCR por la </w:t>
      </w:r>
      <w:proofErr w:type="spellStart"/>
      <w:r>
        <w:t>Aresep</w:t>
      </w:r>
      <w:proofErr w:type="spellEnd"/>
      <w:r w:rsidRPr="007565EC">
        <w:t xml:space="preserve">. </w:t>
      </w:r>
    </w:p>
    <w:p w14:paraId="1848DAA0" w14:textId="77777777" w:rsidR="00C279B7" w:rsidRPr="007565EC" w:rsidRDefault="00C279B7" w:rsidP="00CF0244">
      <w:pPr>
        <w:pStyle w:val="Ttulo2"/>
        <w:numPr>
          <w:ilvl w:val="1"/>
          <w:numId w:val="3"/>
        </w:numPr>
        <w:tabs>
          <w:tab w:val="clear" w:pos="510"/>
        </w:tabs>
        <w:spacing w:line="264" w:lineRule="auto"/>
        <w:ind w:left="567" w:hanging="567"/>
      </w:pPr>
      <w:bookmarkStart w:id="441" w:name="_Toc119055082"/>
      <w:bookmarkStart w:id="442" w:name="_Toc133586458"/>
      <w:bookmarkStart w:id="443" w:name="_Toc147871753"/>
      <w:bookmarkStart w:id="444" w:name="_Toc216700852"/>
      <w:r w:rsidRPr="007565EC">
        <w:t>Mantenimiento de la lista de denegación</w:t>
      </w:r>
      <w:bookmarkEnd w:id="441"/>
      <w:bookmarkEnd w:id="442"/>
      <w:bookmarkEnd w:id="443"/>
      <w:bookmarkEnd w:id="444"/>
    </w:p>
    <w:p w14:paraId="3DF7DC61" w14:textId="77777777" w:rsidR="00C279B7" w:rsidRPr="007565EC" w:rsidRDefault="00C279B7" w:rsidP="00CF0244">
      <w:pPr>
        <w:spacing w:before="0" w:line="264" w:lineRule="auto"/>
      </w:pPr>
      <w:r w:rsidRPr="007565EC">
        <w:rPr>
          <w:lang w:val="es-ES_tradnl"/>
        </w:rPr>
        <w:t xml:space="preserve">El BCCR actualizará la lista de denegación de tarjetas con una frecuencia máxima de 60 minutos en todos los validadores que se encuentren integrados </w:t>
      </w:r>
      <w:r>
        <w:rPr>
          <w:lang w:val="es-ES_tradnl"/>
        </w:rPr>
        <w:t>a</w:t>
      </w:r>
      <w:r w:rsidRPr="007565EC">
        <w:rPr>
          <w:lang w:val="es-ES_tradnl"/>
        </w:rPr>
        <w:t xml:space="preserve"> la plataforma SINPE-TP</w:t>
      </w:r>
      <w:r>
        <w:rPr>
          <w:lang w:val="es-ES_tradnl"/>
        </w:rPr>
        <w:t xml:space="preserve">, y dentro de </w:t>
      </w:r>
      <w:r w:rsidRPr="007565EC">
        <w:t>un horario 24x7 (las veinticuatro horas, todos los días del año).</w:t>
      </w:r>
    </w:p>
    <w:p w14:paraId="68CE4E2D" w14:textId="77777777" w:rsidR="00C279B7" w:rsidRDefault="00C279B7" w:rsidP="00CF0244">
      <w:pPr>
        <w:spacing w:before="0" w:line="264" w:lineRule="auto"/>
        <w:rPr>
          <w:lang w:val="es-ES_tradnl"/>
        </w:rPr>
      </w:pPr>
      <w:r w:rsidRPr="007565EC">
        <w:rPr>
          <w:lang w:val="es-ES_tradnl"/>
        </w:rPr>
        <w:lastRenderedPageBreak/>
        <w:t xml:space="preserve">Con este propósito, y </w:t>
      </w:r>
      <w:r>
        <w:rPr>
          <w:lang w:val="es-ES_tradnl"/>
        </w:rPr>
        <w:t xml:space="preserve">al menos 10 minutos antes de que inicie la primera carrera de la </w:t>
      </w:r>
      <w:r w:rsidRPr="007565EC">
        <w:rPr>
          <w:lang w:val="es-ES_tradnl"/>
        </w:rPr>
        <w:t>jornada de trabajo, el operador</w:t>
      </w:r>
      <w:r w:rsidRPr="007565EC">
        <w:t xml:space="preserve"> de transporte</w:t>
      </w:r>
      <w:r w:rsidRPr="007565EC">
        <w:rPr>
          <w:lang w:val="es-ES_tradnl"/>
        </w:rPr>
        <w:t xml:space="preserve"> </w:t>
      </w:r>
      <w:r>
        <w:rPr>
          <w:lang w:val="es-ES_tradnl"/>
        </w:rPr>
        <w:t xml:space="preserve">deberá </w:t>
      </w:r>
      <w:r w:rsidRPr="007565EC">
        <w:rPr>
          <w:lang w:val="es-ES_tradnl"/>
        </w:rPr>
        <w:t xml:space="preserve">mantener </w:t>
      </w:r>
      <w:r>
        <w:rPr>
          <w:lang w:val="es-ES_tradnl"/>
        </w:rPr>
        <w:t xml:space="preserve">encendido </w:t>
      </w:r>
      <w:r w:rsidRPr="007565EC">
        <w:rPr>
          <w:lang w:val="es-ES_tradnl"/>
        </w:rPr>
        <w:t>el validador para recibir información del Sistema Central de Recaudo</w:t>
      </w:r>
      <w:r w:rsidRPr="00350A8F">
        <w:rPr>
          <w:lang w:val="es-ES_tradnl"/>
        </w:rPr>
        <w:t>.</w:t>
      </w:r>
    </w:p>
    <w:p w14:paraId="4D9A057D" w14:textId="77777777" w:rsidR="00C279B7" w:rsidRPr="007565EC" w:rsidRDefault="00C279B7" w:rsidP="00CF0244">
      <w:pPr>
        <w:pStyle w:val="Ttulo2"/>
        <w:numPr>
          <w:ilvl w:val="1"/>
          <w:numId w:val="3"/>
        </w:numPr>
        <w:tabs>
          <w:tab w:val="clear" w:pos="510"/>
        </w:tabs>
        <w:spacing w:line="264" w:lineRule="auto"/>
        <w:ind w:left="567" w:hanging="567"/>
      </w:pPr>
      <w:bookmarkStart w:id="445" w:name="_Toc119055083"/>
      <w:bookmarkStart w:id="446" w:name="_Toc133586459"/>
      <w:bookmarkStart w:id="447" w:name="_Toc147871754"/>
      <w:bookmarkStart w:id="448" w:name="_Toc216700853"/>
      <w:r w:rsidRPr="00F529F2">
        <w:t>P</w:t>
      </w:r>
      <w:r w:rsidRPr="007565EC">
        <w:t>rocesamiento de transacciones</w:t>
      </w:r>
      <w:bookmarkEnd w:id="445"/>
      <w:bookmarkEnd w:id="446"/>
      <w:bookmarkEnd w:id="447"/>
      <w:bookmarkEnd w:id="448"/>
    </w:p>
    <w:p w14:paraId="28D170E4" w14:textId="77777777" w:rsidR="00C279B7" w:rsidRPr="007565EC" w:rsidRDefault="00C279B7" w:rsidP="00CF0244">
      <w:pPr>
        <w:spacing w:before="0" w:line="264" w:lineRule="auto"/>
      </w:pPr>
      <w:r>
        <w:rPr>
          <w:lang w:val="es-ES_tradnl"/>
        </w:rPr>
        <w:t>E</w:t>
      </w:r>
      <w:r w:rsidRPr="007565EC">
        <w:t>l BCCR recopilar</w:t>
      </w:r>
      <w:r>
        <w:t>á</w:t>
      </w:r>
      <w:r w:rsidRPr="007565EC">
        <w:t xml:space="preserve"> </w:t>
      </w:r>
      <w:r>
        <w:t>p</w:t>
      </w:r>
      <w:r w:rsidRPr="007565EC">
        <w:t xml:space="preserve">or medio del Sistema Central de Recaudo todas las transacciones del pago de pasajes que registren los equipos de validación de SINPE-TP, </w:t>
      </w:r>
      <w:r w:rsidRPr="00350A8F">
        <w:t>para agruparlas por ciclos</w:t>
      </w:r>
      <w:r w:rsidRPr="00F529F2">
        <w:t xml:space="preserve"> de li</w:t>
      </w:r>
      <w:r w:rsidRPr="007565EC">
        <w:t xml:space="preserve">quidación con el fin de procesarlas, presentarlas al cobro ante los emisores mediante los adquirentes y liquidarlas de conformidad con las disposiciones contenidas en el Reglamento </w:t>
      </w:r>
      <w:r>
        <w:t>de SINPE-TP</w:t>
      </w:r>
      <w:r w:rsidRPr="007565EC">
        <w:t xml:space="preserve"> </w:t>
      </w:r>
      <w:r>
        <w:t xml:space="preserve">y </w:t>
      </w:r>
      <w:r w:rsidRPr="007565EC">
        <w:t xml:space="preserve">la </w:t>
      </w:r>
      <w:r>
        <w:t>N</w:t>
      </w:r>
      <w:r w:rsidRPr="007565EC">
        <w:t xml:space="preserve">orma </w:t>
      </w:r>
      <w:r>
        <w:t>C</w:t>
      </w:r>
      <w:r w:rsidRPr="007565EC">
        <w:t>omplementaria de SINPE-TP.</w:t>
      </w:r>
    </w:p>
    <w:p w14:paraId="05E4A490" w14:textId="77777777" w:rsidR="00C279B7" w:rsidRPr="007565EC" w:rsidRDefault="00C279B7" w:rsidP="00CF0244">
      <w:pPr>
        <w:pStyle w:val="Ttulo2"/>
        <w:numPr>
          <w:ilvl w:val="1"/>
          <w:numId w:val="3"/>
        </w:numPr>
        <w:tabs>
          <w:tab w:val="clear" w:pos="510"/>
        </w:tabs>
        <w:spacing w:line="264" w:lineRule="auto"/>
        <w:ind w:left="567" w:hanging="567"/>
      </w:pPr>
      <w:bookmarkStart w:id="449" w:name="_Toc133586460"/>
      <w:bookmarkStart w:id="450" w:name="_Toc147871755"/>
      <w:bookmarkStart w:id="451" w:name="_Toc216700854"/>
      <w:r w:rsidRPr="007565EC">
        <w:t>Responsabilidad sobre la actualización de los equipos</w:t>
      </w:r>
      <w:bookmarkEnd w:id="449"/>
      <w:r>
        <w:t xml:space="preserve"> de validación</w:t>
      </w:r>
      <w:bookmarkEnd w:id="450"/>
      <w:bookmarkEnd w:id="451"/>
    </w:p>
    <w:p w14:paraId="2F89D199" w14:textId="77777777" w:rsidR="00C279B7" w:rsidRPr="007565EC" w:rsidRDefault="00C279B7" w:rsidP="00CF0244">
      <w:pPr>
        <w:spacing w:before="0" w:line="264" w:lineRule="auto"/>
      </w:pPr>
      <w:r w:rsidRPr="007565EC">
        <w:t xml:space="preserve">El operador </w:t>
      </w:r>
      <w:r>
        <w:t xml:space="preserve">de transporte </w:t>
      </w:r>
      <w:r w:rsidRPr="007565EC">
        <w:t xml:space="preserve">es responsable por los problemas y las consecuencias administrativas o financieras que se deriven de las desactualizaciones del </w:t>
      </w:r>
      <w:r w:rsidRPr="007D7ADA">
        <w:rPr>
          <w:i/>
          <w:iCs/>
        </w:rPr>
        <w:t>software</w:t>
      </w:r>
      <w:r w:rsidRPr="007565EC">
        <w:t xml:space="preserve">, las listas de denegación o las tarifas, cuando esos procesos no puedan llevarse a cabo oportunamente por mantener los equipos de validación </w:t>
      </w:r>
      <w:r>
        <w:t xml:space="preserve">desconectados, </w:t>
      </w:r>
      <w:r w:rsidRPr="007565EC">
        <w:t xml:space="preserve">apagados o sin un plan de datos debidamente habilitado y en </w:t>
      </w:r>
      <w:r>
        <w:t xml:space="preserve">normal </w:t>
      </w:r>
      <w:r w:rsidRPr="007565EC">
        <w:t>funcionamiento.</w:t>
      </w:r>
    </w:p>
    <w:p w14:paraId="553AB7A4" w14:textId="77777777" w:rsidR="00C279B7" w:rsidRDefault="00C279B7" w:rsidP="00CF0244">
      <w:pPr>
        <w:pStyle w:val="Ttulo1"/>
        <w:numPr>
          <w:ilvl w:val="0"/>
          <w:numId w:val="3"/>
        </w:numPr>
        <w:tabs>
          <w:tab w:val="clear" w:pos="340"/>
        </w:tabs>
        <w:spacing w:before="120" w:line="264" w:lineRule="auto"/>
        <w:ind w:left="425" w:hanging="425"/>
      </w:pPr>
      <w:bookmarkStart w:id="452" w:name="_Toc144311239"/>
      <w:bookmarkStart w:id="453" w:name="_Toc144311240"/>
      <w:bookmarkStart w:id="454" w:name="_Toc147871756"/>
      <w:bookmarkStart w:id="455" w:name="_Toc216700855"/>
      <w:bookmarkStart w:id="456" w:name="_Toc133586462"/>
      <w:bookmarkEnd w:id="452"/>
      <w:bookmarkEnd w:id="453"/>
      <w:r>
        <w:t>Aspectos de seguridad</w:t>
      </w:r>
      <w:bookmarkEnd w:id="454"/>
      <w:bookmarkEnd w:id="455"/>
    </w:p>
    <w:p w14:paraId="48A3FF58" w14:textId="77777777" w:rsidR="00C279B7" w:rsidRPr="007565EC" w:rsidRDefault="00C279B7" w:rsidP="00CF0244">
      <w:pPr>
        <w:pStyle w:val="Ttulo2"/>
        <w:numPr>
          <w:ilvl w:val="1"/>
          <w:numId w:val="3"/>
        </w:numPr>
        <w:tabs>
          <w:tab w:val="clear" w:pos="510"/>
        </w:tabs>
        <w:spacing w:line="264" w:lineRule="auto"/>
        <w:ind w:left="567" w:hanging="567"/>
      </w:pPr>
      <w:bookmarkStart w:id="457" w:name="_Toc147871757"/>
      <w:bookmarkStart w:id="458" w:name="_Toc216700856"/>
      <w:r w:rsidRPr="007565EC">
        <w:t xml:space="preserve">Cumplimiento de </w:t>
      </w:r>
      <w:r>
        <w:t xml:space="preserve">la </w:t>
      </w:r>
      <w:r w:rsidRPr="007565EC">
        <w:t xml:space="preserve">norma </w:t>
      </w:r>
      <w:r>
        <w:t>PCI DSS</w:t>
      </w:r>
      <w:bookmarkEnd w:id="457"/>
      <w:bookmarkEnd w:id="458"/>
    </w:p>
    <w:p w14:paraId="5687BAF8" w14:textId="77777777" w:rsidR="00C279B7" w:rsidRPr="007565EC" w:rsidRDefault="00C279B7" w:rsidP="00CF0244">
      <w:pPr>
        <w:spacing w:before="0" w:line="264" w:lineRule="auto"/>
        <w:rPr>
          <w:lang w:val="es-ES_tradnl" w:eastAsia="es-ES"/>
        </w:rPr>
      </w:pPr>
      <w:r w:rsidRPr="007565EC">
        <w:rPr>
          <w:lang w:val="es-ES_tradnl" w:eastAsia="es-ES"/>
        </w:rPr>
        <w:t xml:space="preserve">Con la gestión de los equipos de validación que operen dentro del ecosistema de pagos de SINPE-TP, los participantes cuyas funciones mantengan relación con los entornos del sistema de tarjetas de pago, como los </w:t>
      </w:r>
      <w:r>
        <w:rPr>
          <w:lang w:val="es-ES_tradnl" w:eastAsia="es-ES"/>
        </w:rPr>
        <w:t xml:space="preserve">bancos </w:t>
      </w:r>
      <w:r w:rsidRPr="007565EC">
        <w:rPr>
          <w:lang w:val="es-ES_tradnl" w:eastAsia="es-ES"/>
        </w:rPr>
        <w:t xml:space="preserve">adquirentes, el proveedor de la pasarela de </w:t>
      </w:r>
      <w:r>
        <w:rPr>
          <w:lang w:val="es-ES_tradnl" w:eastAsia="es-ES"/>
        </w:rPr>
        <w:t xml:space="preserve">transporte y </w:t>
      </w:r>
      <w:r w:rsidRPr="00350A8F">
        <w:rPr>
          <w:lang w:val="es-ES_tradnl" w:eastAsia="es-ES"/>
        </w:rPr>
        <w:t xml:space="preserve">los proveedores </w:t>
      </w:r>
      <w:r>
        <w:rPr>
          <w:lang w:val="es-ES_tradnl" w:eastAsia="es-ES"/>
        </w:rPr>
        <w:t>tecnológicos,</w:t>
      </w:r>
      <w:r w:rsidRPr="00F529F2">
        <w:rPr>
          <w:lang w:val="es-ES_tradnl" w:eastAsia="es-ES"/>
        </w:rPr>
        <w:t xml:space="preserve"> </w:t>
      </w:r>
      <w:r w:rsidRPr="007565EC">
        <w:rPr>
          <w:lang w:val="es-ES_tradnl" w:eastAsia="es-ES"/>
        </w:rPr>
        <w:t>deberán atender las disposiciones de la norma de seguridad PCI DSS y las marcas de tarjetas, de acuerdo con lo que a cada uno le corresponda.</w:t>
      </w:r>
    </w:p>
    <w:p w14:paraId="301C9A6E" w14:textId="77777777" w:rsidR="00C279B7" w:rsidRDefault="00C279B7" w:rsidP="00CF0244">
      <w:pPr>
        <w:spacing w:before="0" w:line="264" w:lineRule="auto"/>
        <w:rPr>
          <w:lang w:val="es-ES_tradnl" w:eastAsia="es-ES"/>
        </w:rPr>
      </w:pPr>
      <w:r w:rsidRPr="00DA78BE">
        <w:rPr>
          <w:lang w:val="es-ES_tradnl" w:eastAsia="es-ES"/>
        </w:rPr>
        <w:t xml:space="preserve">La norma PCI DSS </w:t>
      </w:r>
      <w:r>
        <w:rPr>
          <w:lang w:val="es-ES_tradnl" w:eastAsia="es-ES"/>
        </w:rPr>
        <w:t>(</w:t>
      </w:r>
      <w:r w:rsidRPr="00FC08B7">
        <w:rPr>
          <w:lang w:val="es-ES_tradnl" w:eastAsia="es-ES"/>
        </w:rPr>
        <w:t>versi</w:t>
      </w:r>
      <w:r>
        <w:rPr>
          <w:lang w:val="es-ES_tradnl" w:eastAsia="es-ES"/>
        </w:rPr>
        <w:t>ó</w:t>
      </w:r>
      <w:r w:rsidRPr="00FC08B7">
        <w:rPr>
          <w:lang w:val="es-ES_tradnl" w:eastAsia="es-ES"/>
        </w:rPr>
        <w:t xml:space="preserve">n 4.0.1 </w:t>
      </w:r>
      <w:r>
        <w:rPr>
          <w:lang w:val="es-ES_tradnl" w:eastAsia="es-ES"/>
        </w:rPr>
        <w:t xml:space="preserve">en </w:t>
      </w:r>
      <w:r w:rsidRPr="00FC08B7">
        <w:rPr>
          <w:lang w:val="es-ES_tradnl" w:eastAsia="es-ES"/>
        </w:rPr>
        <w:t>Españo</w:t>
      </w:r>
      <w:r>
        <w:rPr>
          <w:lang w:val="es-ES_tradnl" w:eastAsia="es-ES"/>
        </w:rPr>
        <w:t xml:space="preserve">l, junio del 2024) </w:t>
      </w:r>
      <w:r w:rsidRPr="00DA78BE">
        <w:rPr>
          <w:lang w:val="es-ES_tradnl" w:eastAsia="es-ES"/>
        </w:rPr>
        <w:t xml:space="preserve">se encuentra en el </w:t>
      </w:r>
      <w:r w:rsidRPr="00296E65">
        <w:rPr>
          <w:lang w:val="es-ES_tradnl" w:eastAsia="es-ES"/>
        </w:rPr>
        <w:t xml:space="preserve">Anexo 03 </w:t>
      </w:r>
      <w:r w:rsidRPr="00DA78BE">
        <w:rPr>
          <w:lang w:val="es-ES_tradnl" w:eastAsia="es-ES"/>
        </w:rPr>
        <w:t xml:space="preserve">de la presente norma técnica y sus actualizaciones </w:t>
      </w:r>
      <w:r w:rsidRPr="007565EC">
        <w:rPr>
          <w:lang w:val="es-ES_tradnl" w:eastAsia="es-ES"/>
        </w:rPr>
        <w:t>serán comunicadas por el BCCR a los participantes.</w:t>
      </w:r>
    </w:p>
    <w:p w14:paraId="545D3BBC" w14:textId="77777777" w:rsidR="00C279B7" w:rsidRPr="007565EC" w:rsidRDefault="00C279B7" w:rsidP="00CF0244">
      <w:pPr>
        <w:pStyle w:val="Ttulo2"/>
        <w:numPr>
          <w:ilvl w:val="1"/>
          <w:numId w:val="3"/>
        </w:numPr>
        <w:tabs>
          <w:tab w:val="clear" w:pos="510"/>
        </w:tabs>
        <w:spacing w:line="264" w:lineRule="auto"/>
        <w:ind w:left="567" w:hanging="567"/>
      </w:pPr>
      <w:bookmarkStart w:id="459" w:name="_Toc147871758"/>
      <w:bookmarkStart w:id="460" w:name="_Toc216700857"/>
      <w:r w:rsidRPr="007565EC">
        <w:t>Administración de bitácoras</w:t>
      </w:r>
      <w:bookmarkEnd w:id="459"/>
      <w:bookmarkEnd w:id="460"/>
    </w:p>
    <w:p w14:paraId="17C989F8" w14:textId="77777777" w:rsidR="00C279B7" w:rsidRDefault="00C279B7" w:rsidP="00CF0244">
      <w:pPr>
        <w:spacing w:before="0" w:line="264" w:lineRule="auto"/>
        <w:rPr>
          <w:lang w:val="es-ES_tradnl"/>
        </w:rPr>
      </w:pPr>
      <w:r w:rsidRPr="0057371E">
        <w:rPr>
          <w:lang w:val="es-ES_tradnl"/>
        </w:rPr>
        <w:t xml:space="preserve">El </w:t>
      </w:r>
      <w:r>
        <w:rPr>
          <w:lang w:val="es-ES_tradnl"/>
        </w:rPr>
        <w:t>proveedor</w:t>
      </w:r>
      <w:r w:rsidRPr="0057371E">
        <w:rPr>
          <w:lang w:val="es-ES_tradnl"/>
        </w:rPr>
        <w:t xml:space="preserve"> </w:t>
      </w:r>
      <w:r>
        <w:t xml:space="preserve">tecnológico </w:t>
      </w:r>
      <w:r w:rsidRPr="0057371E">
        <w:rPr>
          <w:lang w:val="es-ES_tradnl"/>
        </w:rPr>
        <w:t xml:space="preserve">debe establecer y mantener actualizada una bitácora para los equipos de validación, en la cual deberá llevar la anotación y el control de los mantenimientos preventivos y correctivos que realice a cada uno de </w:t>
      </w:r>
      <w:r>
        <w:rPr>
          <w:lang w:val="es-ES_tradnl"/>
        </w:rPr>
        <w:t>dichos equipos</w:t>
      </w:r>
      <w:r w:rsidRPr="0057371E">
        <w:rPr>
          <w:lang w:val="es-ES_tradnl"/>
        </w:rPr>
        <w:t>.</w:t>
      </w:r>
      <w:r>
        <w:rPr>
          <w:lang w:val="es-ES_tradnl"/>
        </w:rPr>
        <w:t xml:space="preserve"> </w:t>
      </w:r>
      <w:r w:rsidRPr="008F68CF">
        <w:rPr>
          <w:lang w:val="es-ES_tradnl"/>
        </w:rPr>
        <w:t>Como mínimo</w:t>
      </w:r>
      <w:r w:rsidRPr="0057371E">
        <w:rPr>
          <w:lang w:val="es-ES_tradnl"/>
        </w:rPr>
        <w:t xml:space="preserve">, </w:t>
      </w:r>
      <w:r>
        <w:rPr>
          <w:lang w:val="es-ES_tradnl"/>
        </w:rPr>
        <w:t xml:space="preserve">la </w:t>
      </w:r>
      <w:r w:rsidRPr="0057371E">
        <w:rPr>
          <w:lang w:val="es-ES_tradnl"/>
        </w:rPr>
        <w:t>bitácora debe contener la siguiente información:</w:t>
      </w:r>
    </w:p>
    <w:p w14:paraId="29BEAD70" w14:textId="77777777" w:rsidR="00C279B7" w:rsidRPr="004A61EF" w:rsidRDefault="00C279B7" w:rsidP="00A16F31">
      <w:pPr>
        <w:pStyle w:val="ListaVietas"/>
        <w:numPr>
          <w:ilvl w:val="0"/>
          <w:numId w:val="5"/>
        </w:numPr>
        <w:spacing w:before="0" w:line="264" w:lineRule="auto"/>
        <w:ind w:left="567" w:hanging="198"/>
      </w:pPr>
      <w:r w:rsidRPr="004A61EF">
        <w:t>Serial del equipo.</w:t>
      </w:r>
    </w:p>
    <w:p w14:paraId="131059F6" w14:textId="77777777" w:rsidR="00C279B7" w:rsidRPr="001559A3" w:rsidRDefault="00C279B7" w:rsidP="00A16F31">
      <w:pPr>
        <w:pStyle w:val="ListaVietas"/>
        <w:numPr>
          <w:ilvl w:val="0"/>
          <w:numId w:val="5"/>
        </w:numPr>
        <w:spacing w:before="0" w:line="264" w:lineRule="auto"/>
        <w:ind w:left="567" w:hanging="198"/>
      </w:pPr>
      <w:r w:rsidRPr="001559A3">
        <w:t>Placa o número de matrícula del autobús (cuando corresponda).</w:t>
      </w:r>
    </w:p>
    <w:p w14:paraId="7557F5A6" w14:textId="77777777" w:rsidR="00C279B7" w:rsidRPr="004A61EF" w:rsidRDefault="00C279B7" w:rsidP="00A16F31">
      <w:pPr>
        <w:pStyle w:val="ListaVietas"/>
        <w:numPr>
          <w:ilvl w:val="0"/>
          <w:numId w:val="5"/>
        </w:numPr>
        <w:spacing w:before="0" w:line="264" w:lineRule="auto"/>
        <w:ind w:left="567" w:hanging="198"/>
      </w:pPr>
      <w:r w:rsidRPr="004A61EF">
        <w:t>Nombre y número del documento de identificación del técnico responsable de la intervención.</w:t>
      </w:r>
    </w:p>
    <w:p w14:paraId="4A77E5DA" w14:textId="77777777" w:rsidR="00C279B7" w:rsidRPr="004A61EF" w:rsidRDefault="00C279B7" w:rsidP="00A16F31">
      <w:pPr>
        <w:pStyle w:val="ListaVietas"/>
        <w:numPr>
          <w:ilvl w:val="0"/>
          <w:numId w:val="5"/>
        </w:numPr>
        <w:spacing w:before="0" w:line="264" w:lineRule="auto"/>
        <w:ind w:left="567" w:hanging="198"/>
      </w:pPr>
      <w:r w:rsidRPr="004A61EF">
        <w:t>Fecha y hora de la intervención.</w:t>
      </w:r>
    </w:p>
    <w:p w14:paraId="74B9C278" w14:textId="77777777" w:rsidR="00C279B7" w:rsidRPr="004A61EF" w:rsidRDefault="00C279B7" w:rsidP="00A16F31">
      <w:pPr>
        <w:pStyle w:val="ListaVietas"/>
        <w:numPr>
          <w:ilvl w:val="0"/>
          <w:numId w:val="5"/>
        </w:numPr>
        <w:spacing w:before="0" w:line="264" w:lineRule="auto"/>
        <w:ind w:left="567" w:hanging="198"/>
      </w:pPr>
      <w:r w:rsidRPr="004A61EF">
        <w:t>Tipo de intervención (mantenimiento preventivo o correctivo).</w:t>
      </w:r>
    </w:p>
    <w:p w14:paraId="1566737A" w14:textId="77777777" w:rsidR="00C279B7" w:rsidRPr="004A61EF" w:rsidRDefault="00C279B7" w:rsidP="00A16F31">
      <w:pPr>
        <w:pStyle w:val="ListaVietas"/>
        <w:numPr>
          <w:ilvl w:val="0"/>
          <w:numId w:val="5"/>
        </w:numPr>
        <w:spacing w:before="0" w:line="264" w:lineRule="auto"/>
        <w:ind w:left="567" w:hanging="198"/>
      </w:pPr>
      <w:r w:rsidRPr="004A61EF">
        <w:t>Descripción del trabajo y resultados de la intervención.</w:t>
      </w:r>
    </w:p>
    <w:p w14:paraId="1668C8CB" w14:textId="77777777" w:rsidR="00C279B7" w:rsidRPr="004A61EF" w:rsidRDefault="00C279B7" w:rsidP="00A16F31">
      <w:pPr>
        <w:pStyle w:val="ListaVietas"/>
        <w:numPr>
          <w:ilvl w:val="0"/>
          <w:numId w:val="5"/>
        </w:numPr>
        <w:spacing w:before="0" w:line="264" w:lineRule="auto"/>
        <w:ind w:left="567" w:hanging="198"/>
      </w:pPr>
      <w:r w:rsidRPr="004A61EF">
        <w:t>Recomendación técnica sobre la condición de</w:t>
      </w:r>
      <w:r>
        <w:t>l</w:t>
      </w:r>
      <w:r w:rsidRPr="004A61EF">
        <w:t xml:space="preserve"> equipo.</w:t>
      </w:r>
    </w:p>
    <w:p w14:paraId="4CEBD36F" w14:textId="77777777" w:rsidR="00C279B7" w:rsidRDefault="00C279B7" w:rsidP="00CF0244">
      <w:pPr>
        <w:pStyle w:val="ListaVietas"/>
        <w:numPr>
          <w:ilvl w:val="0"/>
          <w:numId w:val="0"/>
        </w:numPr>
        <w:spacing w:before="0" w:line="264" w:lineRule="auto"/>
      </w:pPr>
      <w:r w:rsidRPr="007565EC">
        <w:t xml:space="preserve">La bitácora de los equipos de validación debe estar a disposición del BCCR en el momento en que requiera consultarla, debiendo el operador </w:t>
      </w:r>
      <w:r>
        <w:t>de transporte y el proveedor</w:t>
      </w:r>
      <w:r w:rsidRPr="007565EC">
        <w:t xml:space="preserve"> </w:t>
      </w:r>
      <w:r>
        <w:t>tecnológico</w:t>
      </w:r>
      <w:r w:rsidRPr="007565EC">
        <w:t xml:space="preserve"> prestar todas las facilidades que el BCCR le</w:t>
      </w:r>
      <w:r>
        <w:t>s</w:t>
      </w:r>
      <w:r w:rsidRPr="007565EC">
        <w:t xml:space="preserve"> solicite para </w:t>
      </w:r>
      <w:r>
        <w:t>el</w:t>
      </w:r>
      <w:r w:rsidRPr="007565EC">
        <w:t xml:space="preserve"> acceso.</w:t>
      </w:r>
    </w:p>
    <w:p w14:paraId="0E1B324D" w14:textId="77777777" w:rsidR="00C279B7" w:rsidRDefault="00C279B7" w:rsidP="00CF0244">
      <w:pPr>
        <w:pStyle w:val="ListaVietas"/>
        <w:numPr>
          <w:ilvl w:val="0"/>
          <w:numId w:val="0"/>
        </w:numPr>
        <w:spacing w:before="0" w:line="264" w:lineRule="auto"/>
      </w:pPr>
    </w:p>
    <w:p w14:paraId="446579CE" w14:textId="77777777" w:rsidR="00C279B7" w:rsidRPr="00350A8F" w:rsidRDefault="00C279B7" w:rsidP="00CF0244">
      <w:pPr>
        <w:pStyle w:val="Ttulo2"/>
        <w:numPr>
          <w:ilvl w:val="1"/>
          <w:numId w:val="3"/>
        </w:numPr>
        <w:tabs>
          <w:tab w:val="clear" w:pos="510"/>
        </w:tabs>
        <w:spacing w:line="264" w:lineRule="auto"/>
        <w:ind w:left="567" w:hanging="567"/>
      </w:pPr>
      <w:bookmarkStart w:id="461" w:name="_Toc147871759"/>
      <w:bookmarkStart w:id="462" w:name="_Toc216700858"/>
      <w:r w:rsidRPr="00350A8F">
        <w:lastRenderedPageBreak/>
        <w:t>Monitoreo</w:t>
      </w:r>
      <w:r>
        <w:t xml:space="preserve"> de la plataforma</w:t>
      </w:r>
      <w:bookmarkEnd w:id="461"/>
      <w:bookmarkEnd w:id="462"/>
    </w:p>
    <w:p w14:paraId="03FEB8C5" w14:textId="77777777" w:rsidR="00C279B7" w:rsidRDefault="00C279B7" w:rsidP="00CF0244">
      <w:pPr>
        <w:spacing w:before="0" w:line="264" w:lineRule="auto"/>
      </w:pPr>
      <w:r w:rsidRPr="00F529F2">
        <w:t>L</w:t>
      </w:r>
      <w:r w:rsidRPr="007565EC">
        <w:t xml:space="preserve">a plataforma SINPE-TP realiza el monitoreo remoto </w:t>
      </w:r>
      <w:r>
        <w:t xml:space="preserve">y continuo </w:t>
      </w:r>
      <w:r w:rsidRPr="007565EC">
        <w:t>de los equipos de validación</w:t>
      </w:r>
      <w:r>
        <w:t xml:space="preserve">, </w:t>
      </w:r>
      <w:r w:rsidRPr="007565EC">
        <w:t xml:space="preserve">con el fin de verificar </w:t>
      </w:r>
      <w:r>
        <w:t>su</w:t>
      </w:r>
      <w:r w:rsidRPr="007565EC">
        <w:t xml:space="preserve"> condición activa y el estado de la configuración con la cual operan; además, para valorar </w:t>
      </w:r>
      <w:r>
        <w:t>su</w:t>
      </w:r>
      <w:r w:rsidRPr="007565EC">
        <w:t xml:space="preserve"> </w:t>
      </w:r>
      <w:r>
        <w:t xml:space="preserve">desempeño con el </w:t>
      </w:r>
      <w:r w:rsidRPr="007565EC">
        <w:t>registro de transacciones</w:t>
      </w:r>
      <w:r w:rsidRPr="00350A8F">
        <w:t xml:space="preserve"> (cobro de pasajes)</w:t>
      </w:r>
      <w:r>
        <w:t xml:space="preserve">, la capacidad de actualización de </w:t>
      </w:r>
      <w:r w:rsidRPr="007565EC">
        <w:t xml:space="preserve">la lista de denegación y </w:t>
      </w:r>
      <w:r>
        <w:t xml:space="preserve">el registro de las </w:t>
      </w:r>
      <w:r w:rsidRPr="007565EC">
        <w:t>fijaciones tarifarias</w:t>
      </w:r>
      <w:r>
        <w:t xml:space="preserve"> de la </w:t>
      </w:r>
      <w:proofErr w:type="spellStart"/>
      <w:r>
        <w:t>Aresep</w:t>
      </w:r>
      <w:proofErr w:type="spellEnd"/>
      <w:r w:rsidRPr="007565EC">
        <w:t>, entre otras revisiones dirigidas a confirmar su buen funcionamiento.</w:t>
      </w:r>
    </w:p>
    <w:p w14:paraId="5E030461" w14:textId="77777777" w:rsidR="00C279B7" w:rsidRPr="007565EC" w:rsidRDefault="00C279B7" w:rsidP="00CF0244">
      <w:pPr>
        <w:pStyle w:val="Ttulo2"/>
        <w:numPr>
          <w:ilvl w:val="1"/>
          <w:numId w:val="3"/>
        </w:numPr>
        <w:tabs>
          <w:tab w:val="clear" w:pos="510"/>
        </w:tabs>
        <w:spacing w:line="264" w:lineRule="auto"/>
        <w:ind w:left="567" w:hanging="567"/>
      </w:pPr>
      <w:bookmarkStart w:id="463" w:name="_Toc147871760"/>
      <w:bookmarkStart w:id="464" w:name="_Toc216700859"/>
      <w:r w:rsidRPr="007565EC">
        <w:t>Medidas precautorias</w:t>
      </w:r>
      <w:bookmarkEnd w:id="463"/>
      <w:bookmarkEnd w:id="464"/>
    </w:p>
    <w:p w14:paraId="34CBDA86" w14:textId="77777777" w:rsidR="00C279B7" w:rsidRPr="007565EC" w:rsidRDefault="00C279B7" w:rsidP="00CF0244">
      <w:pPr>
        <w:spacing w:before="0" w:line="264" w:lineRule="auto"/>
      </w:pPr>
      <w:r w:rsidRPr="007565EC">
        <w:t>El BCCR podrá desconectar de la plataforma SINPE-TP al operador de transporte que presente problemas persistentes en el servicio de validación, cuando considere que la situación afecta el buen funcionamiento del sistema.</w:t>
      </w:r>
    </w:p>
    <w:p w14:paraId="0B8B25FE" w14:textId="77777777" w:rsidR="00C279B7" w:rsidRPr="00F529F2" w:rsidRDefault="00C279B7" w:rsidP="00CF0244">
      <w:pPr>
        <w:spacing w:before="0" w:line="264" w:lineRule="auto"/>
      </w:pPr>
      <w:r w:rsidRPr="007565EC">
        <w:t xml:space="preserve">Esta medida de suspensión temporal </w:t>
      </w:r>
      <w:r>
        <w:t xml:space="preserve">será tomada por </w:t>
      </w:r>
      <w:r w:rsidRPr="007565EC">
        <w:t xml:space="preserve">el BCCR por razones precautorias y la mantendrá hasta que el operador de transporte recupere </w:t>
      </w:r>
      <w:r w:rsidRPr="00350A8F">
        <w:t>el normal funcionamiento de</w:t>
      </w:r>
      <w:r>
        <w:t>l</w:t>
      </w:r>
      <w:r w:rsidRPr="00350A8F">
        <w:t xml:space="preserve"> servicio de validación, previa </w:t>
      </w:r>
      <w:r w:rsidRPr="00F529F2">
        <w:t>confirmación por parte del BCCR.</w:t>
      </w:r>
    </w:p>
    <w:p w14:paraId="743D368B" w14:textId="77777777" w:rsidR="00C279B7" w:rsidRDefault="00C279B7" w:rsidP="00CF0244">
      <w:pPr>
        <w:spacing w:before="0" w:line="264" w:lineRule="auto"/>
      </w:pPr>
      <w:r w:rsidRPr="00F529F2">
        <w:t>En el momento en que ejecu</w:t>
      </w:r>
      <w:r w:rsidRPr="007565EC">
        <w:t>te la suspensión, el BCCR comunicar</w:t>
      </w:r>
      <w:r>
        <w:t>á</w:t>
      </w:r>
      <w:r w:rsidRPr="007565EC">
        <w:t xml:space="preserve"> la medida al MOPT</w:t>
      </w:r>
      <w:r>
        <w:t xml:space="preserve">, al </w:t>
      </w:r>
      <w:r w:rsidRPr="007565EC">
        <w:t xml:space="preserve">CTP y </w:t>
      </w:r>
      <w:r>
        <w:t xml:space="preserve">a </w:t>
      </w:r>
      <w:r w:rsidRPr="007565EC">
        <w:t xml:space="preserve">la </w:t>
      </w:r>
      <w:proofErr w:type="spellStart"/>
      <w:r>
        <w:t>Aresep</w:t>
      </w:r>
      <w:proofErr w:type="spellEnd"/>
      <w:r w:rsidRPr="007565EC">
        <w:t>, para lo que corresponda.</w:t>
      </w:r>
    </w:p>
    <w:p w14:paraId="6B627851" w14:textId="77777777" w:rsidR="00C279B7" w:rsidRDefault="00C279B7" w:rsidP="00CF0244">
      <w:pPr>
        <w:pStyle w:val="Ttulo1"/>
        <w:numPr>
          <w:ilvl w:val="0"/>
          <w:numId w:val="3"/>
        </w:numPr>
        <w:tabs>
          <w:tab w:val="clear" w:pos="340"/>
        </w:tabs>
        <w:spacing w:before="120" w:line="264" w:lineRule="auto"/>
        <w:ind w:left="425" w:hanging="425"/>
      </w:pPr>
      <w:bookmarkStart w:id="465" w:name="_Toc147871761"/>
      <w:bookmarkStart w:id="466" w:name="_Toc216700860"/>
      <w:bookmarkEnd w:id="456"/>
      <w:r>
        <w:t>Medidas de funcionamiento</w:t>
      </w:r>
      <w:bookmarkEnd w:id="465"/>
      <w:bookmarkEnd w:id="466"/>
    </w:p>
    <w:p w14:paraId="3BAEA526" w14:textId="77777777" w:rsidR="00C279B7" w:rsidRPr="00B2442F" w:rsidRDefault="00C279B7" w:rsidP="00CF0244">
      <w:pPr>
        <w:spacing w:before="0" w:line="264" w:lineRule="auto"/>
      </w:pPr>
      <w:r w:rsidRPr="007565EC">
        <w:t xml:space="preserve">Con el funcionamiento del servicio de </w:t>
      </w:r>
      <w:r w:rsidRPr="00B2442F">
        <w:t>validación, los participantes de SINPE-TP deben cumplir con las medidas que se establecen en los siguientes apartados.</w:t>
      </w:r>
    </w:p>
    <w:p w14:paraId="36028809" w14:textId="77777777" w:rsidR="00C279B7" w:rsidRPr="007565EC" w:rsidRDefault="00C279B7" w:rsidP="00CF0244">
      <w:pPr>
        <w:pStyle w:val="Ttulo2"/>
        <w:numPr>
          <w:ilvl w:val="1"/>
          <w:numId w:val="3"/>
        </w:numPr>
        <w:tabs>
          <w:tab w:val="clear" w:pos="510"/>
        </w:tabs>
        <w:spacing w:line="264" w:lineRule="auto"/>
        <w:ind w:left="567" w:hanging="567"/>
      </w:pPr>
      <w:bookmarkStart w:id="467" w:name="_Toc144311247"/>
      <w:bookmarkStart w:id="468" w:name="_Toc147871762"/>
      <w:bookmarkStart w:id="469" w:name="_Toc216700861"/>
      <w:bookmarkEnd w:id="467"/>
      <w:r>
        <w:t>Reserva de seguridad de equipos de validación</w:t>
      </w:r>
      <w:bookmarkEnd w:id="468"/>
      <w:bookmarkEnd w:id="469"/>
    </w:p>
    <w:p w14:paraId="1A2983F5" w14:textId="77777777" w:rsidR="00C279B7" w:rsidRDefault="00C279B7" w:rsidP="00CF0244">
      <w:pPr>
        <w:spacing w:before="0" w:line="264" w:lineRule="auto"/>
      </w:pPr>
      <w:r>
        <w:t>Como</w:t>
      </w:r>
      <w:r w:rsidRPr="00350A8F">
        <w:t xml:space="preserve"> parte de la gestión de los riesgos operativos</w:t>
      </w:r>
      <w:r w:rsidRPr="00F529F2">
        <w:t xml:space="preserve"> y tecnológicos de la plataforma SINPE-TP, el operador de transporte debe man</w:t>
      </w:r>
      <w:r w:rsidRPr="007565EC">
        <w:t>tener</w:t>
      </w:r>
      <w:r>
        <w:t xml:space="preserve">, en todo momento, </w:t>
      </w:r>
      <w:r w:rsidRPr="007565EC">
        <w:t xml:space="preserve">una reserva </w:t>
      </w:r>
      <w:r>
        <w:t xml:space="preserve">mínima </w:t>
      </w:r>
      <w:r w:rsidRPr="007565EC">
        <w:t xml:space="preserve">de equipos de validación </w:t>
      </w:r>
      <w:r>
        <w:t xml:space="preserve">que estará </w:t>
      </w:r>
      <w:r w:rsidRPr="007565EC">
        <w:t xml:space="preserve">determinada por el tamaño de </w:t>
      </w:r>
      <w:r>
        <w:t xml:space="preserve">la </w:t>
      </w:r>
      <w:r w:rsidRPr="007565EC">
        <w:t xml:space="preserve">flota </w:t>
      </w:r>
      <w:r>
        <w:t xml:space="preserve">que le haya </w:t>
      </w:r>
      <w:r w:rsidRPr="007565EC">
        <w:t>autorizad</w:t>
      </w:r>
      <w:r>
        <w:t>o el CTP</w:t>
      </w:r>
      <w:r w:rsidRPr="007565EC">
        <w:t>, de conformidad con la siguiente especificación:</w:t>
      </w:r>
    </w:p>
    <w:p w14:paraId="45B81ACE" w14:textId="77777777" w:rsidR="00C279B7" w:rsidRPr="00E63C5A" w:rsidRDefault="00C279B7" w:rsidP="00CF0244">
      <w:pPr>
        <w:spacing w:before="0" w:after="0" w:line="264" w:lineRule="auto"/>
        <w:ind w:right="283"/>
        <w:jc w:val="center"/>
        <w:rPr>
          <w:b/>
          <w:bCs/>
        </w:rPr>
      </w:pPr>
      <w:r w:rsidRPr="00E63C5A">
        <w:rPr>
          <w:b/>
          <w:bCs/>
        </w:rPr>
        <w:t>Tabla 1</w:t>
      </w:r>
    </w:p>
    <w:p w14:paraId="42E931A5" w14:textId="77777777" w:rsidR="00C279B7" w:rsidRPr="00E63C5A" w:rsidRDefault="00C279B7" w:rsidP="00CF0244">
      <w:pPr>
        <w:spacing w:before="0" w:line="264" w:lineRule="auto"/>
        <w:ind w:right="283"/>
        <w:jc w:val="center"/>
        <w:rPr>
          <w:b/>
          <w:bCs/>
        </w:rPr>
      </w:pPr>
      <w:r w:rsidRPr="00E63C5A">
        <w:rPr>
          <w:b/>
          <w:bCs/>
        </w:rPr>
        <w:t xml:space="preserve">Reserva </w:t>
      </w:r>
      <w:r>
        <w:rPr>
          <w:b/>
          <w:bCs/>
        </w:rPr>
        <w:t xml:space="preserve">mínima </w:t>
      </w:r>
      <w:r w:rsidRPr="00E63C5A">
        <w:rPr>
          <w:b/>
          <w:bCs/>
        </w:rPr>
        <w:t xml:space="preserve">de seguridad de equipos de validación, según </w:t>
      </w:r>
      <w:r>
        <w:rPr>
          <w:b/>
          <w:bCs/>
        </w:rPr>
        <w:t xml:space="preserve">el </w:t>
      </w:r>
      <w:r w:rsidRPr="00E63C5A">
        <w:rPr>
          <w:b/>
          <w:bCs/>
        </w:rPr>
        <w:t xml:space="preserve">tamaño de </w:t>
      </w:r>
      <w:r>
        <w:rPr>
          <w:b/>
          <w:bCs/>
        </w:rPr>
        <w:t>la</w:t>
      </w:r>
      <w:r w:rsidRPr="00E63C5A">
        <w:rPr>
          <w:b/>
          <w:bCs/>
        </w:rPr>
        <w:t xml:space="preserve"> flota</w:t>
      </w:r>
      <w:r>
        <w:rPr>
          <w:b/>
          <w:bCs/>
        </w:rPr>
        <w:t xml:space="preserve"> de autobuses autorizada por el CTP para el operador de transporte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111"/>
      </w:tblGrid>
      <w:tr w:rsidR="00C279B7" w:rsidRPr="007565EC" w14:paraId="5D69FE40" w14:textId="77777777" w:rsidTr="0018189C">
        <w:tc>
          <w:tcPr>
            <w:tcW w:w="3544" w:type="dxa"/>
            <w:shd w:val="clear" w:color="auto" w:fill="44546A"/>
            <w:vAlign w:val="center"/>
          </w:tcPr>
          <w:p w14:paraId="0722547F" w14:textId="77777777" w:rsidR="00C279B7" w:rsidRPr="0062495E" w:rsidRDefault="00C279B7" w:rsidP="00CF0244">
            <w:pPr>
              <w:spacing w:before="60" w:after="60" w:line="264" w:lineRule="auto"/>
              <w:jc w:val="center"/>
              <w:rPr>
                <w:b/>
                <w:bCs/>
                <w:color w:val="FFFFFF"/>
              </w:rPr>
            </w:pPr>
            <w:r w:rsidRPr="0062495E">
              <w:rPr>
                <w:b/>
                <w:bCs/>
                <w:color w:val="FFFFFF"/>
              </w:rPr>
              <w:t>Tamaño de la flota autorizada</w:t>
            </w:r>
            <w:r>
              <w:rPr>
                <w:b/>
                <w:bCs/>
                <w:color w:val="FFFFFF"/>
              </w:rPr>
              <w:t xml:space="preserve"> </w:t>
            </w:r>
            <w:r w:rsidRPr="0062495E">
              <w:rPr>
                <w:b/>
                <w:bCs/>
                <w:color w:val="FFFFFF"/>
              </w:rPr>
              <w:t xml:space="preserve">(cantidad de </w:t>
            </w:r>
            <w:r>
              <w:rPr>
                <w:b/>
                <w:bCs/>
                <w:color w:val="FFFFFF"/>
              </w:rPr>
              <w:t>autobuses</w:t>
            </w:r>
            <w:r w:rsidRPr="0062495E">
              <w:rPr>
                <w:b/>
                <w:bCs/>
                <w:color w:val="FFFFFF"/>
              </w:rPr>
              <w:t>)</w:t>
            </w:r>
          </w:p>
        </w:tc>
        <w:tc>
          <w:tcPr>
            <w:tcW w:w="4111" w:type="dxa"/>
            <w:shd w:val="clear" w:color="auto" w:fill="44546A"/>
            <w:vAlign w:val="center"/>
          </w:tcPr>
          <w:p w14:paraId="4B103F8A" w14:textId="77777777" w:rsidR="00C279B7" w:rsidRDefault="00C279B7" w:rsidP="00CF0244">
            <w:pPr>
              <w:spacing w:before="60" w:after="60" w:line="264" w:lineRule="auto"/>
              <w:jc w:val="center"/>
              <w:rPr>
                <w:b/>
                <w:bCs/>
                <w:color w:val="FFFFFF"/>
              </w:rPr>
            </w:pPr>
            <w:r w:rsidRPr="0062495E">
              <w:rPr>
                <w:b/>
                <w:bCs/>
                <w:color w:val="FFFFFF"/>
              </w:rPr>
              <w:t xml:space="preserve">Cantidad </w:t>
            </w:r>
            <w:r>
              <w:rPr>
                <w:b/>
                <w:bCs/>
                <w:color w:val="FFFFFF"/>
              </w:rPr>
              <w:t xml:space="preserve">mínima </w:t>
            </w:r>
            <w:r w:rsidRPr="0062495E">
              <w:rPr>
                <w:b/>
                <w:bCs/>
                <w:color w:val="FFFFFF"/>
              </w:rPr>
              <w:t>de validadores</w:t>
            </w:r>
          </w:p>
          <w:p w14:paraId="49625BD6" w14:textId="77777777" w:rsidR="00C279B7" w:rsidRPr="0062495E" w:rsidRDefault="00C279B7" w:rsidP="00CF0244">
            <w:pPr>
              <w:spacing w:before="60" w:after="60" w:line="264" w:lineRule="auto"/>
              <w:jc w:val="center"/>
              <w:rPr>
                <w:b/>
                <w:bCs/>
                <w:color w:val="FFFFFF"/>
              </w:rPr>
            </w:pPr>
            <w:r w:rsidRPr="0062495E">
              <w:rPr>
                <w:b/>
                <w:bCs/>
                <w:color w:val="FFFFFF"/>
              </w:rPr>
              <w:t>de reserva</w:t>
            </w:r>
          </w:p>
        </w:tc>
      </w:tr>
      <w:tr w:rsidR="00C279B7" w:rsidRPr="007565EC" w14:paraId="1B6DE273" w14:textId="77777777" w:rsidTr="0018189C">
        <w:tc>
          <w:tcPr>
            <w:tcW w:w="3544" w:type="dxa"/>
            <w:shd w:val="clear" w:color="auto" w:fill="F2F2F2" w:themeFill="background1" w:themeFillShade="F2"/>
          </w:tcPr>
          <w:p w14:paraId="464BD177" w14:textId="77777777" w:rsidR="00C279B7" w:rsidRPr="007565EC" w:rsidRDefault="00C279B7" w:rsidP="00CF0244">
            <w:pPr>
              <w:spacing w:before="40" w:after="40" w:line="264" w:lineRule="auto"/>
              <w:jc w:val="center"/>
            </w:pPr>
            <w:r w:rsidRPr="007565EC">
              <w:t>De 1 a 20</w:t>
            </w:r>
          </w:p>
        </w:tc>
        <w:tc>
          <w:tcPr>
            <w:tcW w:w="4111" w:type="dxa"/>
            <w:shd w:val="clear" w:color="auto" w:fill="F2F2F2" w:themeFill="background1" w:themeFillShade="F2"/>
          </w:tcPr>
          <w:p w14:paraId="65AF9181" w14:textId="77777777" w:rsidR="00C279B7" w:rsidRPr="007565EC" w:rsidRDefault="00C279B7" w:rsidP="00CF0244">
            <w:pPr>
              <w:spacing w:before="40" w:after="40" w:line="264" w:lineRule="auto"/>
              <w:jc w:val="center"/>
            </w:pPr>
            <w:r w:rsidRPr="007565EC">
              <w:t>2</w:t>
            </w:r>
          </w:p>
        </w:tc>
      </w:tr>
      <w:tr w:rsidR="00C279B7" w:rsidRPr="007565EC" w14:paraId="6127585D" w14:textId="77777777" w:rsidTr="0018189C">
        <w:tc>
          <w:tcPr>
            <w:tcW w:w="3544" w:type="dxa"/>
            <w:shd w:val="clear" w:color="auto" w:fill="F2F2F2" w:themeFill="background1" w:themeFillShade="F2"/>
          </w:tcPr>
          <w:p w14:paraId="61950E6C" w14:textId="77777777" w:rsidR="00C279B7" w:rsidRPr="007565EC" w:rsidRDefault="00C279B7" w:rsidP="00CF0244">
            <w:pPr>
              <w:spacing w:before="40" w:after="40" w:line="264" w:lineRule="auto"/>
              <w:jc w:val="center"/>
            </w:pPr>
            <w:r w:rsidRPr="007565EC">
              <w:t xml:space="preserve">De </w:t>
            </w:r>
            <w:r>
              <w:t>21</w:t>
            </w:r>
            <w:r w:rsidRPr="007565EC">
              <w:t xml:space="preserve"> a </w:t>
            </w:r>
            <w:r>
              <w:t>30</w:t>
            </w:r>
          </w:p>
        </w:tc>
        <w:tc>
          <w:tcPr>
            <w:tcW w:w="4111" w:type="dxa"/>
            <w:shd w:val="clear" w:color="auto" w:fill="F2F2F2" w:themeFill="background1" w:themeFillShade="F2"/>
          </w:tcPr>
          <w:p w14:paraId="2E572B5D" w14:textId="77777777" w:rsidR="00C279B7" w:rsidRPr="007565EC" w:rsidRDefault="00C279B7" w:rsidP="00CF0244">
            <w:pPr>
              <w:spacing w:before="40" w:after="40" w:line="264" w:lineRule="auto"/>
              <w:jc w:val="center"/>
            </w:pPr>
            <w:r>
              <w:t>3</w:t>
            </w:r>
          </w:p>
        </w:tc>
      </w:tr>
      <w:tr w:rsidR="00C279B7" w:rsidRPr="007565EC" w14:paraId="75DF4AB9" w14:textId="77777777" w:rsidTr="0018189C">
        <w:tc>
          <w:tcPr>
            <w:tcW w:w="3544" w:type="dxa"/>
            <w:shd w:val="clear" w:color="auto" w:fill="F2F2F2" w:themeFill="background1" w:themeFillShade="F2"/>
          </w:tcPr>
          <w:p w14:paraId="3D75CFDC" w14:textId="77777777" w:rsidR="00C279B7" w:rsidRPr="007565EC" w:rsidRDefault="00C279B7" w:rsidP="00CF0244">
            <w:pPr>
              <w:spacing w:before="40" w:after="40" w:line="264" w:lineRule="auto"/>
              <w:jc w:val="center"/>
            </w:pPr>
            <w:r>
              <w:t>De 31 a 50</w:t>
            </w:r>
          </w:p>
        </w:tc>
        <w:tc>
          <w:tcPr>
            <w:tcW w:w="4111" w:type="dxa"/>
            <w:shd w:val="clear" w:color="auto" w:fill="F2F2F2" w:themeFill="background1" w:themeFillShade="F2"/>
          </w:tcPr>
          <w:p w14:paraId="6BB41039" w14:textId="77777777" w:rsidR="00C279B7" w:rsidRDefault="00C279B7" w:rsidP="00CF0244">
            <w:pPr>
              <w:spacing w:before="40" w:after="40" w:line="264" w:lineRule="auto"/>
              <w:jc w:val="center"/>
            </w:pPr>
            <w:r>
              <w:t>4</w:t>
            </w:r>
          </w:p>
        </w:tc>
      </w:tr>
      <w:tr w:rsidR="00C279B7" w:rsidRPr="007565EC" w14:paraId="2280A81E" w14:textId="77777777" w:rsidTr="0018189C">
        <w:tc>
          <w:tcPr>
            <w:tcW w:w="3544" w:type="dxa"/>
            <w:shd w:val="clear" w:color="auto" w:fill="F2F2F2" w:themeFill="background1" w:themeFillShade="F2"/>
          </w:tcPr>
          <w:p w14:paraId="12428A54" w14:textId="77777777" w:rsidR="00C279B7" w:rsidRDefault="00C279B7" w:rsidP="00CF0244">
            <w:pPr>
              <w:spacing w:before="40" w:after="40" w:line="264" w:lineRule="auto"/>
              <w:jc w:val="center"/>
            </w:pPr>
            <w:r>
              <w:t>De 51 a 100</w:t>
            </w:r>
          </w:p>
        </w:tc>
        <w:tc>
          <w:tcPr>
            <w:tcW w:w="4111" w:type="dxa"/>
            <w:shd w:val="clear" w:color="auto" w:fill="F2F2F2" w:themeFill="background1" w:themeFillShade="F2"/>
          </w:tcPr>
          <w:p w14:paraId="1DC17A61" w14:textId="77777777" w:rsidR="00C279B7" w:rsidRDefault="00C279B7" w:rsidP="00CF0244">
            <w:pPr>
              <w:spacing w:before="40" w:after="40" w:line="264" w:lineRule="auto"/>
              <w:jc w:val="center"/>
            </w:pPr>
            <w:r>
              <w:t>5</w:t>
            </w:r>
          </w:p>
        </w:tc>
      </w:tr>
      <w:tr w:rsidR="00C279B7" w:rsidRPr="007565EC" w14:paraId="051231EB" w14:textId="77777777" w:rsidTr="0018189C">
        <w:tc>
          <w:tcPr>
            <w:tcW w:w="3544" w:type="dxa"/>
            <w:shd w:val="clear" w:color="auto" w:fill="F2F2F2" w:themeFill="background1" w:themeFillShade="F2"/>
          </w:tcPr>
          <w:p w14:paraId="3CBE4850" w14:textId="77777777" w:rsidR="00C279B7" w:rsidRPr="007565EC" w:rsidRDefault="00C279B7" w:rsidP="00CF0244">
            <w:pPr>
              <w:spacing w:before="40" w:after="40" w:line="264" w:lineRule="auto"/>
              <w:jc w:val="center"/>
            </w:pPr>
            <w:r w:rsidRPr="007565EC">
              <w:t xml:space="preserve">Más de </w:t>
            </w:r>
            <w:r>
              <w:t>100</w:t>
            </w:r>
          </w:p>
        </w:tc>
        <w:tc>
          <w:tcPr>
            <w:tcW w:w="4111" w:type="dxa"/>
            <w:shd w:val="clear" w:color="auto" w:fill="F2F2F2" w:themeFill="background1" w:themeFillShade="F2"/>
          </w:tcPr>
          <w:p w14:paraId="6AE8EE7D" w14:textId="77777777" w:rsidR="00C279B7" w:rsidRPr="007565EC" w:rsidRDefault="00C279B7" w:rsidP="00CF0244">
            <w:pPr>
              <w:spacing w:before="40" w:after="40" w:line="264" w:lineRule="auto"/>
              <w:jc w:val="center"/>
            </w:pPr>
            <w:r w:rsidRPr="007565EC">
              <w:t xml:space="preserve">Al menos un </w:t>
            </w:r>
            <w:r>
              <w:t>5</w:t>
            </w:r>
            <w:r w:rsidRPr="007565EC">
              <w:t>% de la flota autorizada</w:t>
            </w:r>
            <w:r>
              <w:t xml:space="preserve"> </w:t>
            </w:r>
          </w:p>
        </w:tc>
      </w:tr>
    </w:tbl>
    <w:p w14:paraId="2611A544" w14:textId="012C730C" w:rsidR="00C279B7" w:rsidRDefault="00C279B7" w:rsidP="00CF0244">
      <w:pPr>
        <w:spacing w:before="120" w:line="264" w:lineRule="auto"/>
      </w:pPr>
      <w:bookmarkStart w:id="470" w:name="_Hlk147753308"/>
      <w:r w:rsidRPr="00804C36">
        <w:t>El operador de transporte debe asegurarse de que los equipos de reserva se encuentren debidamente configurados, actualizados y con un plan de datos activo, de manera que pueda</w:t>
      </w:r>
      <w:r>
        <w:t>n</w:t>
      </w:r>
      <w:r w:rsidRPr="00804C36">
        <w:t xml:space="preserve"> operar en el ecosistema de pagos de SINPE-TP en el momento </w:t>
      </w:r>
      <w:r>
        <w:t xml:space="preserve">en </w:t>
      </w:r>
      <w:r w:rsidRPr="00804C36">
        <w:t>que se les requiera. Además, el operador deberá conectar los validadores a una fuente de alimentación eléctrica al menos una vez a la semana, para que mantenga</w:t>
      </w:r>
      <w:r>
        <w:t>n</w:t>
      </w:r>
      <w:r w:rsidRPr="00804C36">
        <w:t xml:space="preserve"> una interacción periódica con el Sistema Central de Recaudo que le</w:t>
      </w:r>
      <w:r>
        <w:t>s</w:t>
      </w:r>
      <w:r w:rsidRPr="00804C36">
        <w:t xml:space="preserve"> permita recibir </w:t>
      </w:r>
      <w:r w:rsidR="00F85D24" w:rsidRPr="00804C36">
        <w:t>las actualizaciones</w:t>
      </w:r>
      <w:r w:rsidRPr="00804C36">
        <w:t xml:space="preserve"> que se </w:t>
      </w:r>
      <w:r w:rsidR="00F85D24">
        <w:t xml:space="preserve">desarrollen </w:t>
      </w:r>
      <w:r>
        <w:t xml:space="preserve">para el </w:t>
      </w:r>
      <w:r w:rsidRPr="00804C36">
        <w:t>sistema.</w:t>
      </w:r>
    </w:p>
    <w:p w14:paraId="0DFDF194" w14:textId="77777777" w:rsidR="00C279B7" w:rsidRDefault="00C279B7" w:rsidP="00CF0244">
      <w:pPr>
        <w:spacing w:before="120" w:line="264" w:lineRule="auto"/>
      </w:pPr>
    </w:p>
    <w:p w14:paraId="6229865E" w14:textId="77777777" w:rsidR="00C279B7" w:rsidRPr="007565EC" w:rsidRDefault="00C279B7" w:rsidP="00CF0244">
      <w:pPr>
        <w:pStyle w:val="Ttulo2"/>
        <w:numPr>
          <w:ilvl w:val="1"/>
          <w:numId w:val="3"/>
        </w:numPr>
        <w:tabs>
          <w:tab w:val="clear" w:pos="510"/>
        </w:tabs>
        <w:spacing w:line="264" w:lineRule="auto"/>
        <w:ind w:left="567" w:hanging="567"/>
      </w:pPr>
      <w:bookmarkStart w:id="471" w:name="_Toc147871763"/>
      <w:bookmarkStart w:id="472" w:name="_Toc216700862"/>
      <w:bookmarkEnd w:id="470"/>
      <w:r>
        <w:lastRenderedPageBreak/>
        <w:t>Conectividad mediante internet</w:t>
      </w:r>
      <w:bookmarkEnd w:id="471"/>
      <w:bookmarkEnd w:id="472"/>
    </w:p>
    <w:p w14:paraId="6E14A88D" w14:textId="77777777" w:rsidR="00C279B7" w:rsidRDefault="00C279B7" w:rsidP="00CF0244">
      <w:pPr>
        <w:spacing w:before="120" w:line="264" w:lineRule="auto"/>
      </w:pPr>
      <w:r w:rsidRPr="00F40BA0">
        <w:t xml:space="preserve">Cada </w:t>
      </w:r>
      <w:r>
        <w:t>unidad de transporte</w:t>
      </w:r>
      <w:r w:rsidRPr="00F40BA0">
        <w:t xml:space="preserve"> debe mantener un paquete de datos activo </w:t>
      </w:r>
      <w:r w:rsidRPr="00296E65">
        <w:t xml:space="preserve">y en condiciones adecuadas de funcionamiento para establecer y mantener la comunicación con el Sistema Central de Recaudo, </w:t>
      </w:r>
      <w:r w:rsidRPr="00F40BA0">
        <w:t xml:space="preserve">de conformidad con </w:t>
      </w:r>
      <w:r w:rsidRPr="00296E65">
        <w:t xml:space="preserve">las especificaciones contenidas en </w:t>
      </w:r>
      <w:r w:rsidRPr="00B52BC5">
        <w:t>el apartado 5.</w:t>
      </w:r>
      <w:r w:rsidRPr="00296E65">
        <w:t>3</w:t>
      </w:r>
      <w:r w:rsidRPr="00B52BC5">
        <w:t xml:space="preserve"> </w:t>
      </w:r>
      <w:r w:rsidRPr="00F40BA0">
        <w:t>de la presente norma técnica.</w:t>
      </w:r>
    </w:p>
    <w:p w14:paraId="29931259" w14:textId="77777777" w:rsidR="00C279B7" w:rsidRPr="00F40BA0" w:rsidRDefault="00C279B7" w:rsidP="00CF0244">
      <w:pPr>
        <w:spacing w:before="120" w:line="264" w:lineRule="auto"/>
      </w:pPr>
    </w:p>
    <w:p w14:paraId="0A33B42E" w14:textId="77777777" w:rsidR="00C279B7" w:rsidRPr="007565EC" w:rsidRDefault="00C279B7" w:rsidP="00CF0244">
      <w:pPr>
        <w:pStyle w:val="Ttulo2"/>
        <w:numPr>
          <w:ilvl w:val="1"/>
          <w:numId w:val="3"/>
        </w:numPr>
        <w:tabs>
          <w:tab w:val="clear" w:pos="510"/>
        </w:tabs>
        <w:spacing w:line="264" w:lineRule="auto"/>
        <w:ind w:left="567" w:hanging="567"/>
      </w:pPr>
      <w:bookmarkStart w:id="473" w:name="_Toc147871764"/>
      <w:bookmarkStart w:id="474" w:name="_Toc216700863"/>
      <w:r>
        <w:t>Operación con el validador fuera de servicio</w:t>
      </w:r>
      <w:bookmarkEnd w:id="473"/>
      <w:bookmarkEnd w:id="474"/>
    </w:p>
    <w:p w14:paraId="7C940600" w14:textId="77777777" w:rsidR="00C279B7" w:rsidRPr="00F40BA0" w:rsidRDefault="00C279B7" w:rsidP="00CF0244">
      <w:pPr>
        <w:spacing w:before="0" w:line="264" w:lineRule="auto"/>
      </w:pPr>
      <w:r w:rsidRPr="00F40BA0">
        <w:t xml:space="preserve">El autobús que presente un fallo por el cual su validador no esté en capacidad de continuar operando </w:t>
      </w:r>
      <w:r w:rsidRPr="009212EE">
        <w:t>normalmente, puede continuar y terminar el recorrido en el que se produce el fallo, pero no podrá</w:t>
      </w:r>
      <w:r w:rsidRPr="00F40BA0">
        <w:t xml:space="preserve"> realizar nuevos recorridos hasta que </w:t>
      </w:r>
      <w:r w:rsidRPr="00296E65">
        <w:t>se reestablezca el</w:t>
      </w:r>
      <w:r w:rsidRPr="00F40BA0">
        <w:t xml:space="preserve"> funcionamiento normal</w:t>
      </w:r>
      <w:r w:rsidRPr="00296E65">
        <w:t xml:space="preserve"> del validador</w:t>
      </w:r>
      <w:r w:rsidRPr="00F40BA0">
        <w:t>.</w:t>
      </w:r>
    </w:p>
    <w:p w14:paraId="55B71E2B" w14:textId="77777777" w:rsidR="00C279B7" w:rsidRPr="00F40BA0" w:rsidRDefault="00C279B7" w:rsidP="00CF0244">
      <w:pPr>
        <w:spacing w:before="0" w:line="264" w:lineRule="auto"/>
      </w:pPr>
      <w:r w:rsidRPr="00F40BA0">
        <w:t xml:space="preserve">Ningún autobús </w:t>
      </w:r>
      <w:r w:rsidRPr="00296E65">
        <w:t>podrá</w:t>
      </w:r>
      <w:r w:rsidRPr="00F40BA0">
        <w:t xml:space="preserve"> iniciar un servicio de transporte si no mantiene una conexión activa de su equipo de validación con la plataforma </w:t>
      </w:r>
      <w:r>
        <w:t xml:space="preserve">tecnológica de </w:t>
      </w:r>
      <w:r w:rsidRPr="00F40BA0">
        <w:t>SINPE-TP.</w:t>
      </w:r>
    </w:p>
    <w:p w14:paraId="6D0D2E50" w14:textId="77777777" w:rsidR="00C279B7" w:rsidRPr="007565EC" w:rsidRDefault="00C279B7" w:rsidP="00CF0244">
      <w:pPr>
        <w:pStyle w:val="Ttulo2"/>
        <w:numPr>
          <w:ilvl w:val="1"/>
          <w:numId w:val="3"/>
        </w:numPr>
        <w:tabs>
          <w:tab w:val="clear" w:pos="510"/>
        </w:tabs>
        <w:spacing w:line="264" w:lineRule="auto"/>
        <w:ind w:left="567" w:hanging="567"/>
      </w:pPr>
      <w:bookmarkStart w:id="475" w:name="_Toc147871765"/>
      <w:bookmarkStart w:id="476" w:name="_Toc216700864"/>
      <w:r>
        <w:t>Indicadores de gestión</w:t>
      </w:r>
      <w:bookmarkEnd w:id="475"/>
      <w:bookmarkEnd w:id="476"/>
    </w:p>
    <w:p w14:paraId="2DB692F9" w14:textId="77777777" w:rsidR="00C279B7" w:rsidRDefault="00C279B7" w:rsidP="00CF0244">
      <w:pPr>
        <w:spacing w:before="0" w:line="264" w:lineRule="auto"/>
      </w:pPr>
      <w:r w:rsidRPr="00F40BA0">
        <w:t xml:space="preserve">El BCCR podrá diseñar indicadores de gestión para monitorear el desempeño de los </w:t>
      </w:r>
      <w:r w:rsidRPr="00296E65">
        <w:t xml:space="preserve">equipos de validación </w:t>
      </w:r>
      <w:r w:rsidRPr="00F40BA0">
        <w:t xml:space="preserve">o el funcionamiento general del servicio SINPE-TP, con el propósito de evaluar el cumplimiento </w:t>
      </w:r>
      <w:r>
        <w:t>por parte de</w:t>
      </w:r>
      <w:r w:rsidRPr="00F40BA0">
        <w:t xml:space="preserve"> los operadores de transporte de las disposiciones contenidas en </w:t>
      </w:r>
      <w:r>
        <w:t>esta norma</w:t>
      </w:r>
      <w:r w:rsidRPr="00F40BA0">
        <w:t xml:space="preserve">. </w:t>
      </w:r>
      <w:bookmarkStart w:id="477" w:name="_Toc144229284"/>
      <w:bookmarkStart w:id="478" w:name="_Toc144229371"/>
      <w:bookmarkEnd w:id="477"/>
      <w:bookmarkEnd w:id="478"/>
    </w:p>
    <w:p w14:paraId="5031211D" w14:textId="77777777" w:rsidR="00C279B7" w:rsidRDefault="00C279B7" w:rsidP="00CF0244">
      <w:pPr>
        <w:pStyle w:val="Ttulo1"/>
        <w:numPr>
          <w:ilvl w:val="0"/>
          <w:numId w:val="3"/>
        </w:numPr>
        <w:tabs>
          <w:tab w:val="clear" w:pos="340"/>
        </w:tabs>
        <w:spacing w:before="120" w:line="264" w:lineRule="auto"/>
        <w:ind w:left="425" w:hanging="425"/>
      </w:pPr>
      <w:bookmarkStart w:id="479" w:name="_Toc144289278"/>
      <w:bookmarkStart w:id="480" w:name="_Toc144311252"/>
      <w:bookmarkStart w:id="481" w:name="_Toc144311253"/>
      <w:bookmarkStart w:id="482" w:name="_Toc144311254"/>
      <w:bookmarkStart w:id="483" w:name="_Toc144311255"/>
      <w:bookmarkStart w:id="484" w:name="_Toc144311256"/>
      <w:bookmarkStart w:id="485" w:name="_Toc133586465"/>
      <w:bookmarkStart w:id="486" w:name="_Toc147871766"/>
      <w:bookmarkStart w:id="487" w:name="_Toc216700865"/>
      <w:bookmarkEnd w:id="479"/>
      <w:bookmarkEnd w:id="480"/>
      <w:bookmarkEnd w:id="481"/>
      <w:bookmarkEnd w:id="482"/>
      <w:bookmarkEnd w:id="483"/>
      <w:bookmarkEnd w:id="484"/>
      <w:r>
        <w:t>Vigencia de la norma</w:t>
      </w:r>
      <w:bookmarkEnd w:id="485"/>
      <w:bookmarkEnd w:id="486"/>
      <w:bookmarkEnd w:id="487"/>
    </w:p>
    <w:p w14:paraId="07D03A64" w14:textId="5E29B1CA" w:rsidR="00C279B7" w:rsidRDefault="00C279B7" w:rsidP="00CF0244">
      <w:pPr>
        <w:spacing w:before="0" w:line="264" w:lineRule="auto"/>
      </w:pPr>
      <w:bookmarkStart w:id="488" w:name="_Hlk133585809"/>
      <w:r w:rsidRPr="008E0874">
        <w:t xml:space="preserve">La </w:t>
      </w:r>
      <w:r w:rsidRPr="00E75BF0">
        <w:rPr>
          <w:lang w:val="es-ES_tradnl" w:eastAsia="es-ES"/>
        </w:rPr>
        <w:t>presente</w:t>
      </w:r>
      <w:r w:rsidRPr="008E0874">
        <w:t xml:space="preserve"> norma técnica rige a partir del </w:t>
      </w:r>
      <w:r>
        <w:t>12</w:t>
      </w:r>
      <w:r w:rsidRPr="008E0874">
        <w:t xml:space="preserve"> de </w:t>
      </w:r>
      <w:r>
        <w:t xml:space="preserve">diciembre </w:t>
      </w:r>
      <w:r w:rsidRPr="008E0874">
        <w:t>del 2025, y deja sin efectos la versión</w:t>
      </w:r>
      <w:r w:rsidRPr="009212EE">
        <w:t xml:space="preserve"> oficializada el </w:t>
      </w:r>
      <w:r>
        <w:t>11</w:t>
      </w:r>
      <w:r w:rsidRPr="009212EE">
        <w:t xml:space="preserve"> de octubre del 2023</w:t>
      </w:r>
      <w:r>
        <w:t xml:space="preserve">, </w:t>
      </w:r>
      <w:r w:rsidRPr="00617887">
        <w:t>de la Serie de Normas y Procedimientos del SINPE (Reglamento del Sistema de Pagos).</w:t>
      </w:r>
    </w:p>
    <w:p w14:paraId="5A5CD489" w14:textId="77777777" w:rsidR="00C279B7" w:rsidRPr="007565EC" w:rsidRDefault="00C279B7" w:rsidP="00CF0244">
      <w:pPr>
        <w:pStyle w:val="Ttulo1"/>
        <w:numPr>
          <w:ilvl w:val="0"/>
          <w:numId w:val="3"/>
        </w:numPr>
        <w:tabs>
          <w:tab w:val="clear" w:pos="340"/>
        </w:tabs>
        <w:spacing w:line="264" w:lineRule="auto"/>
        <w:ind w:left="0" w:firstLine="0"/>
      </w:pPr>
      <w:bookmarkStart w:id="489" w:name="_Toc123811943"/>
      <w:bookmarkStart w:id="490" w:name="_Toc123812844"/>
      <w:bookmarkStart w:id="491" w:name="_Toc124426349"/>
      <w:bookmarkStart w:id="492" w:name="_Toc123811944"/>
      <w:bookmarkStart w:id="493" w:name="_Toc123812845"/>
      <w:bookmarkStart w:id="494" w:name="_Toc124426350"/>
      <w:bookmarkStart w:id="495" w:name="_Toc123811945"/>
      <w:bookmarkStart w:id="496" w:name="_Toc123812846"/>
      <w:bookmarkStart w:id="497" w:name="_Toc124426351"/>
      <w:bookmarkStart w:id="498" w:name="_Toc123811946"/>
      <w:bookmarkStart w:id="499" w:name="_Toc123812847"/>
      <w:bookmarkStart w:id="500" w:name="_Toc124426352"/>
      <w:bookmarkStart w:id="501" w:name="_Toc123811947"/>
      <w:bookmarkStart w:id="502" w:name="_Toc123812848"/>
      <w:bookmarkStart w:id="503" w:name="_Toc124426353"/>
      <w:bookmarkStart w:id="504" w:name="_Toc123811948"/>
      <w:bookmarkStart w:id="505" w:name="_Toc123812849"/>
      <w:bookmarkStart w:id="506" w:name="_Toc124426354"/>
      <w:bookmarkStart w:id="507" w:name="_Toc123811949"/>
      <w:bookmarkStart w:id="508" w:name="_Toc123812850"/>
      <w:bookmarkStart w:id="509" w:name="_Toc124426355"/>
      <w:bookmarkStart w:id="510" w:name="_Toc115450827"/>
      <w:bookmarkStart w:id="511" w:name="_Toc119055090"/>
      <w:bookmarkStart w:id="512" w:name="_Toc133586466"/>
      <w:bookmarkStart w:id="513" w:name="_Toc147871767"/>
      <w:bookmarkStart w:id="514" w:name="_Toc216700866"/>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Pr="007565EC">
        <w:t>Anexo</w:t>
      </w:r>
      <w:bookmarkEnd w:id="510"/>
      <w:bookmarkEnd w:id="511"/>
      <w:bookmarkEnd w:id="512"/>
      <w:r>
        <w:t>s</w:t>
      </w:r>
      <w:bookmarkEnd w:id="513"/>
      <w:bookmarkEnd w:id="514"/>
    </w:p>
    <w:p w14:paraId="36526D2D" w14:textId="77777777" w:rsidR="00C279B7" w:rsidRPr="000014D3" w:rsidRDefault="00C279B7" w:rsidP="00CF0244">
      <w:pPr>
        <w:spacing w:line="264" w:lineRule="auto"/>
      </w:pPr>
      <w:r>
        <w:t>Los</w:t>
      </w:r>
      <w:r w:rsidRPr="007565EC">
        <w:t xml:space="preserve"> siguiente</w:t>
      </w:r>
      <w:r>
        <w:t>s</w:t>
      </w:r>
      <w:r w:rsidRPr="007565EC">
        <w:t xml:space="preserve"> anexo</w:t>
      </w:r>
      <w:r>
        <w:t>s</w:t>
      </w:r>
      <w:r w:rsidRPr="007565EC">
        <w:t xml:space="preserve"> forma</w:t>
      </w:r>
      <w:r>
        <w:t>n</w:t>
      </w:r>
      <w:r w:rsidRPr="007565EC">
        <w:t xml:space="preserve"> parte integral de la presente norma</w:t>
      </w:r>
      <w:r>
        <w:t xml:space="preserve"> técnica</w:t>
      </w:r>
      <w:r w:rsidRPr="007565EC">
        <w:t>:</w:t>
      </w:r>
      <w:r w:rsidRPr="0072346D">
        <w:rPr>
          <w:lang w:val="es-ES_tradnl" w:eastAsia="es-ES"/>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394"/>
      </w:tblGrid>
      <w:tr w:rsidR="00C279B7" w:rsidRPr="000014D3" w14:paraId="233CE070" w14:textId="77777777" w:rsidTr="0018189C">
        <w:tc>
          <w:tcPr>
            <w:tcW w:w="4565" w:type="dxa"/>
            <w:shd w:val="clear" w:color="auto" w:fill="ACB9CA" w:themeFill="text2" w:themeFillTint="66"/>
          </w:tcPr>
          <w:bookmarkEnd w:id="5"/>
          <w:bookmarkEnd w:id="6"/>
          <w:bookmarkEnd w:id="7"/>
          <w:bookmarkEnd w:id="8"/>
          <w:bookmarkEnd w:id="9"/>
          <w:bookmarkEnd w:id="10"/>
          <w:bookmarkEnd w:id="12"/>
          <w:p w14:paraId="13333649" w14:textId="77777777" w:rsidR="00C279B7" w:rsidRPr="000014D3" w:rsidRDefault="00C279B7" w:rsidP="0018189C">
            <w:pPr>
              <w:pStyle w:val="PrrafoTtulos"/>
              <w:spacing w:before="40" w:after="40" w:line="264" w:lineRule="auto"/>
              <w:ind w:left="0"/>
              <w:jc w:val="center"/>
              <w:rPr>
                <w:b/>
                <w:bCs/>
              </w:rPr>
            </w:pPr>
            <w:r w:rsidRPr="000014D3">
              <w:rPr>
                <w:b/>
                <w:bCs/>
                <w:lang w:val="es-ES_tradnl" w:eastAsia="es-ES"/>
              </w:rPr>
              <w:t xml:space="preserve">Anexo </w:t>
            </w:r>
            <w:r>
              <w:rPr>
                <w:b/>
                <w:bCs/>
                <w:lang w:val="es-ES_tradnl" w:eastAsia="es-ES"/>
              </w:rPr>
              <w:t>01</w:t>
            </w:r>
            <w:r w:rsidRPr="000014D3">
              <w:rPr>
                <w:b/>
                <w:bCs/>
                <w:lang w:val="es-ES_tradnl" w:eastAsia="es-ES"/>
              </w:rPr>
              <w:t>:</w:t>
            </w:r>
            <w:r w:rsidRPr="000014D3">
              <w:rPr>
                <w:b/>
                <w:bCs/>
              </w:rPr>
              <w:t xml:space="preserve"> </w:t>
            </w:r>
          </w:p>
          <w:p w14:paraId="2EB64751" w14:textId="77777777" w:rsidR="00C279B7" w:rsidRDefault="00C279B7" w:rsidP="0018189C">
            <w:pPr>
              <w:pStyle w:val="PrrafoTtulos"/>
              <w:spacing w:before="0" w:after="40" w:line="264" w:lineRule="auto"/>
              <w:ind w:left="0"/>
              <w:jc w:val="center"/>
              <w:rPr>
                <w:b/>
                <w:bCs/>
              </w:rPr>
            </w:pPr>
            <w:r w:rsidRPr="000014D3">
              <w:rPr>
                <w:b/>
                <w:bCs/>
              </w:rPr>
              <w:t xml:space="preserve">Inventario de Equipos de Validación </w:t>
            </w:r>
          </w:p>
          <w:p w14:paraId="21DABC21" w14:textId="77777777" w:rsidR="00C279B7" w:rsidRPr="000014D3" w:rsidRDefault="00C279B7" w:rsidP="0018189C">
            <w:pPr>
              <w:pStyle w:val="PrrafoTtulos"/>
              <w:spacing w:before="0" w:after="40" w:line="264" w:lineRule="auto"/>
              <w:ind w:left="0"/>
              <w:jc w:val="center"/>
              <w:rPr>
                <w:b/>
                <w:bCs/>
                <w:lang w:val="es-ES_tradnl" w:eastAsia="es-ES"/>
              </w:rPr>
            </w:pPr>
            <w:r w:rsidRPr="000014D3">
              <w:rPr>
                <w:b/>
                <w:bCs/>
              </w:rPr>
              <w:t>de SINPE-TP</w:t>
            </w:r>
          </w:p>
        </w:tc>
        <w:tc>
          <w:tcPr>
            <w:tcW w:w="4394" w:type="dxa"/>
            <w:shd w:val="clear" w:color="auto" w:fill="ACB9CA" w:themeFill="text2" w:themeFillTint="66"/>
          </w:tcPr>
          <w:p w14:paraId="5F6FFF53" w14:textId="77777777" w:rsidR="00C279B7" w:rsidRPr="000014D3" w:rsidRDefault="00C279B7" w:rsidP="0018189C">
            <w:pPr>
              <w:pStyle w:val="PrrafoTtulos"/>
              <w:spacing w:before="40" w:after="0" w:line="264" w:lineRule="auto"/>
              <w:ind w:left="0"/>
              <w:jc w:val="center"/>
              <w:rPr>
                <w:b/>
                <w:bCs/>
              </w:rPr>
            </w:pPr>
            <w:r w:rsidRPr="000014D3">
              <w:rPr>
                <w:b/>
                <w:bCs/>
                <w:lang w:val="es-ES_tradnl" w:eastAsia="es-ES"/>
              </w:rPr>
              <w:t xml:space="preserve">Anexo </w:t>
            </w:r>
            <w:r>
              <w:rPr>
                <w:b/>
                <w:bCs/>
                <w:lang w:val="es-ES_tradnl" w:eastAsia="es-ES"/>
              </w:rPr>
              <w:t>02</w:t>
            </w:r>
            <w:r w:rsidRPr="000014D3">
              <w:rPr>
                <w:b/>
                <w:bCs/>
                <w:lang w:val="es-ES_tradnl" w:eastAsia="es-ES"/>
              </w:rPr>
              <w:t>:</w:t>
            </w:r>
            <w:r w:rsidRPr="000014D3">
              <w:rPr>
                <w:b/>
                <w:bCs/>
              </w:rPr>
              <w:t xml:space="preserve"> </w:t>
            </w:r>
          </w:p>
          <w:p w14:paraId="66A2FBFA" w14:textId="77777777" w:rsidR="00C279B7" w:rsidRDefault="00C279B7" w:rsidP="0018189C">
            <w:pPr>
              <w:pStyle w:val="PrrafoTtulos"/>
              <w:spacing w:before="40" w:after="40" w:line="264" w:lineRule="auto"/>
              <w:ind w:left="0"/>
              <w:jc w:val="center"/>
              <w:rPr>
                <w:b/>
                <w:bCs/>
                <w:lang w:val="es-ES_tradnl" w:eastAsia="es-ES"/>
              </w:rPr>
            </w:pPr>
            <w:r w:rsidRPr="00707BAF">
              <w:rPr>
                <w:b/>
                <w:bCs/>
                <w:lang w:val="es-ES_tradnl" w:eastAsia="es-ES"/>
              </w:rPr>
              <w:t xml:space="preserve">Ficha Técnica </w:t>
            </w:r>
            <w:r w:rsidRPr="00E32605">
              <w:rPr>
                <w:b/>
                <w:bCs/>
              </w:rPr>
              <w:t>del</w:t>
            </w:r>
            <w:r w:rsidRPr="00707BAF">
              <w:rPr>
                <w:b/>
                <w:bCs/>
                <w:lang w:val="es-ES_tradnl" w:eastAsia="es-ES"/>
              </w:rPr>
              <w:t xml:space="preserve"> Validador para el </w:t>
            </w:r>
          </w:p>
          <w:p w14:paraId="15A98415" w14:textId="77777777" w:rsidR="00C279B7" w:rsidRPr="000014D3" w:rsidRDefault="00C279B7" w:rsidP="0018189C">
            <w:pPr>
              <w:pStyle w:val="PrrafoTtulos"/>
              <w:spacing w:before="40" w:after="40" w:line="264" w:lineRule="auto"/>
              <w:ind w:left="0"/>
              <w:jc w:val="center"/>
              <w:rPr>
                <w:b/>
                <w:bCs/>
                <w:lang w:val="es-ES_tradnl" w:eastAsia="es-ES"/>
              </w:rPr>
            </w:pPr>
            <w:r w:rsidRPr="00707BAF">
              <w:rPr>
                <w:b/>
                <w:bCs/>
                <w:lang w:val="es-ES_tradnl" w:eastAsia="es-ES"/>
              </w:rPr>
              <w:t>Servicio de Tren</w:t>
            </w:r>
            <w:r>
              <w:rPr>
                <w:b/>
                <w:bCs/>
                <w:lang w:val="es-ES_tradnl" w:eastAsia="es-ES"/>
              </w:rPr>
              <w:t xml:space="preserve"> de Pasajeros</w:t>
            </w:r>
          </w:p>
        </w:tc>
      </w:tr>
      <w:tr w:rsidR="00C279B7" w:rsidRPr="000014D3" w14:paraId="2AC42985" w14:textId="77777777" w:rsidTr="0018189C">
        <w:tc>
          <w:tcPr>
            <w:tcW w:w="4565" w:type="dxa"/>
            <w:shd w:val="clear" w:color="auto" w:fill="D5DCE4" w:themeFill="text2" w:themeFillTint="33"/>
          </w:tcPr>
          <w:p w14:paraId="717AF51D" w14:textId="77777777" w:rsidR="00C279B7" w:rsidRPr="000014D3" w:rsidRDefault="00C279B7" w:rsidP="0018189C">
            <w:pPr>
              <w:pStyle w:val="PrrafoTtulos"/>
              <w:spacing w:before="40" w:after="40" w:line="264" w:lineRule="auto"/>
              <w:ind w:left="0"/>
              <w:jc w:val="center"/>
              <w:rPr>
                <w:lang w:val="es-ES_tradnl" w:eastAsia="es-ES"/>
              </w:rPr>
            </w:pPr>
            <w:r>
              <w:rPr>
                <w:lang w:val="es-ES_tradnl" w:eastAsia="es-ES"/>
              </w:rPr>
              <w:object w:dxaOrig="1376" w:dyaOrig="893" w14:anchorId="5AC0C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5pt;height:44.3pt" o:ole="">
                  <v:imagedata r:id="rId22" o:title=""/>
                </v:shape>
                <o:OLEObject Type="Embed" ProgID="Excel.Sheet.12" ShapeID="_x0000_i1025" DrawAspect="Icon" ObjectID="_1827406500" r:id="rId23"/>
              </w:object>
            </w:r>
          </w:p>
        </w:tc>
        <w:bookmarkStart w:id="515" w:name="_MON_1823853069"/>
        <w:bookmarkEnd w:id="515"/>
        <w:tc>
          <w:tcPr>
            <w:tcW w:w="4394" w:type="dxa"/>
            <w:shd w:val="clear" w:color="auto" w:fill="D5DCE4" w:themeFill="text2" w:themeFillTint="33"/>
          </w:tcPr>
          <w:p w14:paraId="151A3DDE" w14:textId="77777777" w:rsidR="00C279B7" w:rsidRDefault="00C279B7" w:rsidP="0018189C">
            <w:pPr>
              <w:pStyle w:val="PrrafoTtulos"/>
              <w:spacing w:before="40" w:after="40" w:line="264" w:lineRule="auto"/>
              <w:ind w:left="0"/>
              <w:jc w:val="center"/>
              <w:rPr>
                <w:lang w:val="es-ES_tradnl" w:eastAsia="es-ES"/>
              </w:rPr>
            </w:pPr>
            <w:r>
              <w:rPr>
                <w:lang w:val="es-ES_tradnl" w:eastAsia="es-ES"/>
              </w:rPr>
              <w:object w:dxaOrig="1508" w:dyaOrig="983" w14:anchorId="2F9346C6">
                <v:shape id="_x0000_i1026" type="#_x0000_t75" style="width:75.7pt;height:48.6pt" o:ole="">
                  <v:imagedata r:id="rId24" o:title=""/>
                </v:shape>
                <o:OLEObject Type="Embed" ProgID="Word.Document.12" ShapeID="_x0000_i1026" DrawAspect="Icon" ObjectID="_1827406501" r:id="rId25">
                  <o:FieldCodes>\s</o:FieldCodes>
                </o:OLEObject>
              </w:object>
            </w:r>
          </w:p>
        </w:tc>
      </w:tr>
      <w:tr w:rsidR="00C279B7" w:rsidRPr="000014D3" w14:paraId="4DBF6527" w14:textId="77777777" w:rsidTr="0018189C">
        <w:tc>
          <w:tcPr>
            <w:tcW w:w="4565" w:type="dxa"/>
            <w:shd w:val="clear" w:color="auto" w:fill="ACB9CA" w:themeFill="text2" w:themeFillTint="66"/>
          </w:tcPr>
          <w:p w14:paraId="42798BD0" w14:textId="77777777" w:rsidR="00C279B7" w:rsidRPr="000014D3" w:rsidRDefault="00C279B7" w:rsidP="0018189C">
            <w:pPr>
              <w:pStyle w:val="PrrafoTtulos"/>
              <w:spacing w:before="40" w:after="0" w:line="264" w:lineRule="auto"/>
              <w:ind w:left="0"/>
              <w:jc w:val="center"/>
              <w:rPr>
                <w:b/>
                <w:bCs/>
              </w:rPr>
            </w:pPr>
            <w:r w:rsidRPr="000014D3">
              <w:rPr>
                <w:b/>
                <w:bCs/>
                <w:lang w:val="es-ES_tradnl" w:eastAsia="es-ES"/>
              </w:rPr>
              <w:t xml:space="preserve">Anexo </w:t>
            </w:r>
            <w:r>
              <w:rPr>
                <w:b/>
                <w:bCs/>
                <w:lang w:val="es-ES_tradnl" w:eastAsia="es-ES"/>
              </w:rPr>
              <w:t>03</w:t>
            </w:r>
            <w:r w:rsidRPr="000014D3">
              <w:rPr>
                <w:b/>
                <w:bCs/>
                <w:lang w:val="es-ES_tradnl" w:eastAsia="es-ES"/>
              </w:rPr>
              <w:t>:</w:t>
            </w:r>
            <w:r w:rsidRPr="000014D3">
              <w:rPr>
                <w:b/>
                <w:bCs/>
              </w:rPr>
              <w:t xml:space="preserve"> </w:t>
            </w:r>
          </w:p>
          <w:p w14:paraId="4BF582C1" w14:textId="77777777" w:rsidR="00C279B7" w:rsidRPr="000014D3" w:rsidRDefault="00C279B7" w:rsidP="0018189C">
            <w:pPr>
              <w:pStyle w:val="PrrafoTtulos"/>
              <w:spacing w:before="0" w:after="40" w:line="264" w:lineRule="auto"/>
              <w:ind w:left="0"/>
              <w:jc w:val="center"/>
              <w:rPr>
                <w:b/>
                <w:bCs/>
                <w:lang w:val="es-ES_tradnl" w:eastAsia="es-ES"/>
              </w:rPr>
            </w:pPr>
            <w:r>
              <w:rPr>
                <w:b/>
                <w:bCs/>
              </w:rPr>
              <w:t>Norma de Seguridad PCI DSS</w:t>
            </w:r>
          </w:p>
        </w:tc>
        <w:tc>
          <w:tcPr>
            <w:tcW w:w="4394" w:type="dxa"/>
            <w:shd w:val="clear" w:color="auto" w:fill="ACB9CA" w:themeFill="text2" w:themeFillTint="66"/>
          </w:tcPr>
          <w:p w14:paraId="24A5F7F0" w14:textId="77777777" w:rsidR="00C279B7" w:rsidRPr="000014D3" w:rsidRDefault="00C279B7" w:rsidP="0018189C">
            <w:pPr>
              <w:pStyle w:val="PrrafoTtulos"/>
              <w:spacing w:before="40" w:after="40" w:line="264" w:lineRule="auto"/>
              <w:ind w:left="0"/>
              <w:jc w:val="center"/>
              <w:rPr>
                <w:b/>
                <w:bCs/>
              </w:rPr>
            </w:pPr>
            <w:r w:rsidRPr="000014D3">
              <w:rPr>
                <w:b/>
                <w:bCs/>
                <w:lang w:val="es-ES_tradnl" w:eastAsia="es-ES"/>
              </w:rPr>
              <w:t xml:space="preserve">Anexo </w:t>
            </w:r>
            <w:r>
              <w:rPr>
                <w:b/>
                <w:bCs/>
                <w:lang w:val="es-ES_tradnl" w:eastAsia="es-ES"/>
              </w:rPr>
              <w:t>04</w:t>
            </w:r>
            <w:r w:rsidRPr="000014D3">
              <w:rPr>
                <w:b/>
                <w:bCs/>
                <w:lang w:val="es-ES_tradnl" w:eastAsia="es-ES"/>
              </w:rPr>
              <w:t>:</w:t>
            </w:r>
            <w:r w:rsidRPr="000014D3">
              <w:rPr>
                <w:b/>
                <w:bCs/>
              </w:rPr>
              <w:t xml:space="preserve"> </w:t>
            </w:r>
          </w:p>
          <w:p w14:paraId="0E257327" w14:textId="77777777" w:rsidR="00C279B7" w:rsidRPr="000014D3" w:rsidRDefault="00C279B7" w:rsidP="0018189C">
            <w:pPr>
              <w:pStyle w:val="PrrafoTtulos"/>
              <w:spacing w:before="40" w:after="40" w:line="264" w:lineRule="auto"/>
              <w:ind w:left="0"/>
              <w:jc w:val="center"/>
              <w:rPr>
                <w:b/>
                <w:bCs/>
                <w:lang w:val="es-ES_tradnl" w:eastAsia="es-ES"/>
              </w:rPr>
            </w:pPr>
            <w:r>
              <w:rPr>
                <w:b/>
                <w:bCs/>
              </w:rPr>
              <w:t>Solicitud de Registro de Proveedores Tecnológicos en el SCR</w:t>
            </w:r>
          </w:p>
        </w:tc>
      </w:tr>
      <w:tr w:rsidR="00C279B7" w:rsidRPr="000014D3" w14:paraId="5C1B22E8" w14:textId="77777777" w:rsidTr="0018189C">
        <w:tc>
          <w:tcPr>
            <w:tcW w:w="4565" w:type="dxa"/>
            <w:shd w:val="clear" w:color="auto" w:fill="D5DCE4" w:themeFill="text2" w:themeFillTint="33"/>
          </w:tcPr>
          <w:p w14:paraId="429855AC" w14:textId="77777777" w:rsidR="00C279B7" w:rsidRPr="000014D3" w:rsidRDefault="00C279B7" w:rsidP="0018189C">
            <w:pPr>
              <w:pStyle w:val="PrrafoTtulos"/>
              <w:spacing w:before="40" w:after="40" w:line="264" w:lineRule="auto"/>
              <w:ind w:left="0"/>
              <w:jc w:val="center"/>
              <w:rPr>
                <w:lang w:val="es-ES_tradnl" w:eastAsia="es-ES"/>
              </w:rPr>
            </w:pPr>
            <w:r>
              <w:rPr>
                <w:lang w:val="es-ES_tradnl" w:eastAsia="es-ES"/>
              </w:rPr>
              <w:object w:dxaOrig="1508" w:dyaOrig="983" w14:anchorId="400EF44B">
                <v:shape id="_x0000_i1027" type="#_x0000_t75" style="width:75.7pt;height:48.6pt" o:ole="">
                  <v:imagedata r:id="rId26" o:title=""/>
                </v:shape>
                <o:OLEObject Type="Embed" ProgID="AcroExch.Document.DC" ShapeID="_x0000_i1027" DrawAspect="Icon" ObjectID="_1827406502" r:id="rId27"/>
              </w:object>
            </w:r>
          </w:p>
        </w:tc>
        <w:bookmarkStart w:id="516" w:name="_MON_1823861241"/>
        <w:bookmarkEnd w:id="516"/>
        <w:tc>
          <w:tcPr>
            <w:tcW w:w="4394" w:type="dxa"/>
            <w:shd w:val="clear" w:color="auto" w:fill="D5DCE4" w:themeFill="text2" w:themeFillTint="33"/>
          </w:tcPr>
          <w:p w14:paraId="691B6C6B" w14:textId="77777777" w:rsidR="00C279B7" w:rsidRDefault="00C279B7" w:rsidP="0018189C">
            <w:pPr>
              <w:pStyle w:val="PrrafoTtulos"/>
              <w:spacing w:before="40" w:after="40" w:line="264" w:lineRule="auto"/>
              <w:ind w:left="0"/>
              <w:jc w:val="center"/>
              <w:rPr>
                <w:lang w:val="es-ES_tradnl" w:eastAsia="es-ES"/>
              </w:rPr>
            </w:pPr>
            <w:r>
              <w:rPr>
                <w:lang w:val="es-ES_tradnl" w:eastAsia="es-ES"/>
              </w:rPr>
              <w:object w:dxaOrig="1508" w:dyaOrig="983" w14:anchorId="18BEBD56">
                <v:shape id="_x0000_i1028" type="#_x0000_t75" style="width:75.7pt;height:48.6pt" o:ole="">
                  <v:imagedata r:id="rId28" o:title=""/>
                </v:shape>
                <o:OLEObject Type="Embed" ProgID="Word.Document.12" ShapeID="_x0000_i1028" DrawAspect="Icon" ObjectID="_1827406503" r:id="rId29">
                  <o:FieldCodes>\s</o:FieldCodes>
                </o:OLEObject>
              </w:object>
            </w:r>
          </w:p>
        </w:tc>
      </w:tr>
      <w:bookmarkEnd w:id="11"/>
    </w:tbl>
    <w:p w14:paraId="20D3AE26" w14:textId="77777777" w:rsidR="008D7833" w:rsidRDefault="008D7833" w:rsidP="00CF0244">
      <w:pPr>
        <w:spacing w:line="264" w:lineRule="auto"/>
        <w:rPr>
          <w:rFonts w:cs="Arial"/>
        </w:rPr>
      </w:pPr>
    </w:p>
    <w:sectPr w:rsidR="008D7833" w:rsidSect="00005E10">
      <w:headerReference w:type="even" r:id="rId30"/>
      <w:footerReference w:type="default" r:id="rId31"/>
      <w:footerReference w:type="first" r:id="rId32"/>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2C81" w14:textId="77777777" w:rsidR="00202469" w:rsidRPr="00877B7D" w:rsidRDefault="00202469" w:rsidP="00877B7D">
      <w:r>
        <w:separator/>
      </w:r>
    </w:p>
  </w:endnote>
  <w:endnote w:type="continuationSeparator" w:id="0">
    <w:p w14:paraId="5514E3E2" w14:textId="77777777" w:rsidR="00202469" w:rsidRPr="00877B7D" w:rsidRDefault="00202469"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Títulos en alf">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58247"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1"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5824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D918B8" w:rsidRDefault="008B0227" w:rsidP="008B0227">
                          <w:pPr>
                            <w:spacing w:before="0" w:after="0"/>
                            <w:jc w:val="center"/>
                            <w:rPr>
                              <w:rFonts w:ascii="Calibri" w:hAnsi="Calibri" w:cs="Calibri"/>
                              <w:color w:val="FFFFFF" w:themeColor="background1"/>
                            </w:rPr>
                          </w:pPr>
                          <w:r w:rsidRPr="00D918B8">
                            <w:rPr>
                              <w:rFonts w:ascii="Calibri" w:hAnsi="Calibri" w:cs="Calibri"/>
                              <w:color w:val="FFFFFF" w:themeColor="background1"/>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4"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D918B8" w:rsidRDefault="008B0227" w:rsidP="008B0227">
                    <w:pPr>
                      <w:spacing w:before="0" w:after="0"/>
                      <w:jc w:val="center"/>
                      <w:rPr>
                        <w:rFonts w:ascii="Calibri" w:hAnsi="Calibri" w:cs="Calibri"/>
                        <w:color w:val="FFFFFF" w:themeColor="background1"/>
                      </w:rPr>
                    </w:pPr>
                    <w:r w:rsidRPr="00D918B8">
                      <w:rPr>
                        <w:rFonts w:ascii="Calibri" w:hAnsi="Calibri" w:cs="Calibri"/>
                        <w:color w:val="FFFFFF" w:themeColor="background1"/>
                      </w:rPr>
                      <w:t>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58243"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5"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056C9E21"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D918B8">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6C6ED322" w:rsidR="007D2830" w:rsidRDefault="007D2830">
    <w:r>
      <w:t xml:space="preserve">Fecha de impresión </w:t>
    </w:r>
    <w:r>
      <w:fldChar w:fldCharType="begin"/>
    </w:r>
    <w:r>
      <w:instrText xml:space="preserve"> PRINTDATE \@ "dd/MM/yyyy h:mm am/pm" </w:instrText>
    </w:r>
    <w:r>
      <w:fldChar w:fldCharType="separate"/>
    </w:r>
    <w:r w:rsidR="00D918B8">
      <w:rPr>
        <w:noProof/>
      </w:rPr>
      <w:t>21/07/2015 11:09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81AE" w14:textId="77777777" w:rsidR="00202469" w:rsidRPr="00877B7D" w:rsidRDefault="00202469" w:rsidP="00877B7D">
      <w:r>
        <w:separator/>
      </w:r>
    </w:p>
  </w:footnote>
  <w:footnote w:type="continuationSeparator" w:id="0">
    <w:p w14:paraId="1991D690" w14:textId="77777777" w:rsidR="00202469" w:rsidRPr="00877B7D" w:rsidRDefault="00202469" w:rsidP="00877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8244"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0265CB3" id="Rectangle 1" o:spid="_x0000_s1026" style="position:absolute;margin-left:75.6pt;margin-top:-32.05pt;width:9.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58250" behindDoc="1" locked="0" layoutInCell="1" allowOverlap="1" wp14:anchorId="62E583A6" wp14:editId="3C0DA991">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58241" behindDoc="0" locked="1" layoutInCell="1" allowOverlap="1" wp14:anchorId="72B32FDC" wp14:editId="265828C3">
              <wp:simplePos x="0" y="0"/>
              <wp:positionH relativeFrom="column">
                <wp:posOffset>565150</wp:posOffset>
              </wp:positionH>
              <wp:positionV relativeFrom="paragraph">
                <wp:posOffset>-237490</wp:posOffset>
              </wp:positionV>
              <wp:extent cx="5305425"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479BA42E" w:rsidR="007D2830" w:rsidRPr="007B456C" w:rsidRDefault="005F1D93" w:rsidP="002A278F">
                          <w:pPr>
                            <w:pStyle w:val="Encabezado"/>
                            <w:jc w:val="right"/>
                            <w:rPr>
                              <w:color w:val="D9E2F3" w:themeColor="accent1" w:themeTint="33"/>
                              <w:sz w:val="18"/>
                              <w:szCs w:val="18"/>
                            </w:rPr>
                          </w:pPr>
                          <w:r w:rsidRPr="007B456C">
                            <w:rPr>
                              <w:color w:val="D9E2F3" w:themeColor="accent1" w:themeTint="33"/>
                              <w:sz w:val="18"/>
                              <w:szCs w:val="18"/>
                            </w:rPr>
                            <w:t xml:space="preserve">Operación del Servicio de </w:t>
                          </w:r>
                          <w:r w:rsidR="00F44E70" w:rsidRPr="007B456C">
                            <w:rPr>
                              <w:color w:val="D9E2F3" w:themeColor="accent1" w:themeTint="33"/>
                              <w:sz w:val="18"/>
                              <w:szCs w:val="18"/>
                            </w:rPr>
                            <w:t xml:space="preserve">Validación </w:t>
                          </w:r>
                          <w:r w:rsidRPr="007B456C">
                            <w:rPr>
                              <w:color w:val="D9E2F3" w:themeColor="accent1" w:themeTint="33"/>
                              <w:sz w:val="18"/>
                              <w:szCs w:val="18"/>
                            </w:rPr>
                            <w:t xml:space="preserve">de </w:t>
                          </w:r>
                          <w:r w:rsidR="00F44E70" w:rsidRPr="007B456C">
                            <w:rPr>
                              <w:color w:val="D9E2F3" w:themeColor="accent1" w:themeTint="33"/>
                              <w:sz w:val="18"/>
                              <w:szCs w:val="18"/>
                            </w:rPr>
                            <w:t>SINPE-TP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2" type="#_x0000_t202" style="position:absolute;left:0;text-align:left;margin-left:44.5pt;margin-top:-18.7pt;width:417.75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AI4wEAAKgDAAAOAAAAZHJzL2Uyb0RvYy54bWysU9tu2zAMfR+wfxD0vtjxkq4z4hRdiw4D&#10;ugvQ7gNkWYqF2aJGKbGzrx8lu2m2vg17EURSPjznkN5cjX3HDgq9AVvx5SLnTFkJjbG7in9/vHtz&#10;yZkPwjaiA6sqflSeX21fv9oMrlQFtNA1ChmBWF8OruJtCK7MMi9b1Qu/AKcsFTVgLwKFuMsaFAOh&#10;911W5PlFNgA2DkEq7yl7OxX5NuFrrWT4qrVXgXUVJ24hnZjOOp7ZdiPKHQrXGjnTEP/AohfGUtMT&#10;1K0Igu3RvIDqjUTwoMNCQp+B1kaqpIHULPO/1Dy0wqmkhczx7mST/3+w8svhwX1DFsYPMNIAkwjv&#10;7kH+8MzCTSvsTl0jwtAq0VDjZbQsG5wv50+j1b70EaQePkNDQxb7AAlo1NhHV0gnI3QawPFkuhoD&#10;k5Rcv83Xq2LNmaRaUVxe5GkqmSifvnbow0cFPYuXiiMNNaGLw70PkY0on57EZhbuTNelwXb2jwQ9&#10;jJnEPhKeqIexHplpZmlRTA3NkeQgTOtC602XFvAXZwOtSsX9z71AxVn3yZIl75erVdytFKzW7woK&#10;8LxSn1eElQRV8cDZdL0J0z7uHZpdS52mIVi4Jhu1SQqfWc30aR2S8Hl1476dx+nV8w+2/Q0AAP//&#10;AwBQSwMEFAAGAAgAAAAhAExC1G7fAAAACQEAAA8AAABkcnMvZG93bnJldi54bWxMj8FOwzAQRO9I&#10;/IO1SNxauyUtTYhTVSCuIFpaiZsbb5Oo8TqK3Sb8PcsJjrMzmn2Tr0fXiiv2ofGkYTZVIJBKbxuq&#10;NHzuXicrECEasqb1hBq+McC6uL3JTWb9QB943cZKcAmFzGioY+wyKUNZozNh6jsk9k6+dyay7Ctp&#10;ezNwuWvlXKmldKYh/lCbDp9rLM/bi9Owfzt9HRL1Xr24RTf4UUlyqdT6/m7cPIGIOMa/MPziMzoU&#10;zHT0F7JBtBpWKU+JGiYPjwkIDqTzZAHiyJdZArLI5f8FxQ8AAAD//wMAUEsBAi0AFAAGAAgAAAAh&#10;ALaDOJL+AAAA4QEAABMAAAAAAAAAAAAAAAAAAAAAAFtDb250ZW50X1R5cGVzXS54bWxQSwECLQAU&#10;AAYACAAAACEAOP0h/9YAAACUAQAACwAAAAAAAAAAAAAAAAAvAQAAX3JlbHMvLnJlbHNQSwECLQAU&#10;AAYACAAAACEA8+GwCOMBAACoAwAADgAAAAAAAAAAAAAAAAAuAgAAZHJzL2Uyb0RvYy54bWxQSwEC&#10;LQAUAAYACAAAACEATELUbt8AAAAJAQAADwAAAAAAAAAAAAAAAAA9BAAAZHJzL2Rvd25yZXYueG1s&#10;UEsFBgAAAAAEAAQA8wAAAEkFAAAAAA==&#10;" filled="f" stroked="f">
              <v:textbox>
                <w:txbxContent>
                  <w:p w14:paraId="060C3CD2" w14:textId="479BA42E" w:rsidR="007D2830" w:rsidRPr="007B456C" w:rsidRDefault="005F1D93" w:rsidP="002A278F">
                    <w:pPr>
                      <w:pStyle w:val="Encabezado"/>
                      <w:jc w:val="right"/>
                      <w:rPr>
                        <w:color w:val="D9E2F3" w:themeColor="accent1" w:themeTint="33"/>
                        <w:sz w:val="18"/>
                        <w:szCs w:val="18"/>
                      </w:rPr>
                    </w:pPr>
                    <w:r w:rsidRPr="007B456C">
                      <w:rPr>
                        <w:color w:val="D9E2F3" w:themeColor="accent1" w:themeTint="33"/>
                        <w:sz w:val="18"/>
                        <w:szCs w:val="18"/>
                      </w:rPr>
                      <w:t xml:space="preserve">Operación del Servicio de </w:t>
                    </w:r>
                    <w:r w:rsidR="00F44E70" w:rsidRPr="007B456C">
                      <w:rPr>
                        <w:color w:val="D9E2F3" w:themeColor="accent1" w:themeTint="33"/>
                        <w:sz w:val="18"/>
                        <w:szCs w:val="18"/>
                      </w:rPr>
                      <w:t xml:space="preserve">Validación </w:t>
                    </w:r>
                    <w:r w:rsidRPr="007B456C">
                      <w:rPr>
                        <w:color w:val="D9E2F3" w:themeColor="accent1" w:themeTint="33"/>
                        <w:sz w:val="18"/>
                        <w:szCs w:val="18"/>
                      </w:rPr>
                      <w:t xml:space="preserve">de </w:t>
                    </w:r>
                    <w:r w:rsidR="00F44E70" w:rsidRPr="007B456C">
                      <w:rPr>
                        <w:color w:val="D9E2F3" w:themeColor="accent1" w:themeTint="33"/>
                        <w:sz w:val="18"/>
                        <w:szCs w:val="18"/>
                      </w:rPr>
                      <w:t>SINPE-TP</w:t>
                    </w:r>
                  </w:p>
                </w:txbxContent>
              </v:textbox>
              <w10:anchorlock/>
            </v:shape>
          </w:pict>
        </mc:Fallback>
      </mc:AlternateContent>
    </w:r>
    <w:r w:rsidR="00277D70">
      <w:rPr>
        <w:noProof/>
      </w:rPr>
      <mc:AlternateContent>
        <mc:Choice Requires="wps">
          <w:drawing>
            <wp:anchor distT="0" distB="0" distL="114300" distR="114300" simplePos="0" relativeHeight="251658240"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E0155C4" id="Rectángulo 4" o:spid="_x0000_s1026" style="position:absolute;margin-left:34.5pt;margin-top:-29.5pt;width:9.4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58242"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FE1F9A2" id="Rectángulo 4" o:spid="_x0000_s1026" style="position:absolute;margin-left:34.5pt;margin-top:-37pt;width:9.4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8245"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_x0000_s1043" type="#_x0000_t202" style="position:absolute;left:0;text-align:left;margin-left:-32.5pt;margin-top:-29.5pt;width:52pt;height:28.05pt;z-index:2516582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58249"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C0FF5E4" id="Rectángulo 1" o:spid="_x0000_s1026" style="position:absolute;margin-left:-211.2pt;margin-top:-41.05pt;width:833.4pt;height:46.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58248"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8FB8020" id="Rectángulo 1" o:spid="_x0000_s1026" style="position:absolute;margin-left:-211.2pt;margin-top:-41.05pt;width:833.4pt;height:4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2" w15:restartNumberingAfterBreak="0">
    <w:nsid w:val="13B546FE"/>
    <w:multiLevelType w:val="hybridMultilevel"/>
    <w:tmpl w:val="8B744258"/>
    <w:lvl w:ilvl="0" w:tplc="1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4" w15:restartNumberingAfterBreak="0">
    <w:nsid w:val="3687254A"/>
    <w:multiLevelType w:val="hybridMultilevel"/>
    <w:tmpl w:val="988A9486"/>
    <w:lvl w:ilvl="0" w:tplc="140A0001">
      <w:start w:val="1"/>
      <w:numFmt w:val="bullet"/>
      <w:lvlText w:val=""/>
      <w:lvlJc w:val="left"/>
      <w:pPr>
        <w:tabs>
          <w:tab w:val="num" w:pos="0"/>
        </w:tabs>
        <w:ind w:left="2098" w:hanging="340"/>
      </w:pPr>
      <w:rPr>
        <w:rFonts w:ascii="Symbol" w:hAnsi="Symbol" w:hint="default"/>
        <w:b w:val="0"/>
        <w:i w:val="0"/>
        <w:caps w:val="0"/>
        <w:strike w:val="0"/>
        <w:dstrike w:val="0"/>
        <w:outline w:val="0"/>
        <w:shadow w:val="0"/>
        <w:emboss w:val="0"/>
        <w:imprint w:val="0"/>
        <w:vanish w:val="0"/>
        <w:color w:val="auto"/>
        <w:sz w:val="18"/>
        <w:szCs w:val="18"/>
        <w:u w:val="none"/>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C45D00"/>
    <w:multiLevelType w:val="hybridMultilevel"/>
    <w:tmpl w:val="26DC3FF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0D57F30"/>
    <w:multiLevelType w:val="hybridMultilevel"/>
    <w:tmpl w:val="00729574"/>
    <w:lvl w:ilvl="0" w:tplc="140A0017">
      <w:start w:val="1"/>
      <w:numFmt w:val="lowerLetter"/>
      <w:lvlText w:val="%1)"/>
      <w:lvlJc w:val="left"/>
      <w:pPr>
        <w:tabs>
          <w:tab w:val="num" w:pos="425"/>
        </w:tabs>
        <w:ind w:left="369" w:hanging="312"/>
      </w:pPr>
      <w:rPr>
        <w:rFonts w:hint="default"/>
        <w:b w:val="0"/>
        <w:i w:val="0"/>
        <w:caps w:val="0"/>
        <w:strike w:val="0"/>
        <w:dstrike w:val="0"/>
        <w:vanish w:val="0"/>
        <w:color w:val="auto"/>
        <w:sz w:val="18"/>
        <w:szCs w:val="18"/>
        <w:u w:val="none"/>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F0DDB"/>
    <w:multiLevelType w:val="hybridMultilevel"/>
    <w:tmpl w:val="B59C9D80"/>
    <w:lvl w:ilvl="0" w:tplc="1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534FDF"/>
    <w:multiLevelType w:val="hybridMultilevel"/>
    <w:tmpl w:val="FDE499C0"/>
    <w:lvl w:ilvl="0" w:tplc="D10C366A">
      <w:start w:val="1"/>
      <w:numFmt w:val="lowerLetter"/>
      <w:lvlText w:val="%1)"/>
      <w:lvlJc w:val="left"/>
      <w:pPr>
        <w:tabs>
          <w:tab w:val="num" w:pos="425"/>
        </w:tabs>
        <w:ind w:left="369" w:hanging="312"/>
      </w:pPr>
      <w:rPr>
        <w:rFonts w:hint="default"/>
        <w:b w:val="0"/>
        <w:i w:val="0"/>
        <w:caps w:val="0"/>
        <w:strike w:val="0"/>
        <w:dstrike w:val="0"/>
        <w:vanish w:val="0"/>
        <w:color w:val="auto"/>
        <w:sz w:val="20"/>
        <w:szCs w:val="20"/>
        <w:u w:val="none"/>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003FD2"/>
    <w:multiLevelType w:val="hybridMultilevel"/>
    <w:tmpl w:val="447CE00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CB42DA4"/>
    <w:multiLevelType w:val="hybridMultilevel"/>
    <w:tmpl w:val="5EC061B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07659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11"/>
  </w:num>
  <w:num w:numId="3" w16cid:durableId="172575578">
    <w:abstractNumId w:val="1"/>
  </w:num>
  <w:num w:numId="4" w16cid:durableId="246884248">
    <w:abstractNumId w:val="0"/>
  </w:num>
  <w:num w:numId="5" w16cid:durableId="498934732">
    <w:abstractNumId w:val="4"/>
  </w:num>
  <w:num w:numId="6" w16cid:durableId="488642625">
    <w:abstractNumId w:val="5"/>
  </w:num>
  <w:num w:numId="7" w16cid:durableId="1552231392">
    <w:abstractNumId w:val="10"/>
  </w:num>
  <w:num w:numId="8" w16cid:durableId="1465927122">
    <w:abstractNumId w:val="9"/>
  </w:num>
  <w:num w:numId="9" w16cid:durableId="1119297446">
    <w:abstractNumId w:val="7"/>
  </w:num>
  <w:num w:numId="10" w16cid:durableId="410854348">
    <w:abstractNumId w:val="6"/>
  </w:num>
  <w:num w:numId="11" w16cid:durableId="1424495581">
    <w:abstractNumId w:val="8"/>
  </w:num>
  <w:num w:numId="12" w16cid:durableId="122757146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4">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10DD"/>
    <w:rsid w:val="000016DA"/>
    <w:rsid w:val="0000189A"/>
    <w:rsid w:val="00001BB4"/>
    <w:rsid w:val="00001CB1"/>
    <w:rsid w:val="0000297F"/>
    <w:rsid w:val="00002EE8"/>
    <w:rsid w:val="000033A9"/>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9F0"/>
    <w:rsid w:val="00011D36"/>
    <w:rsid w:val="00011EFB"/>
    <w:rsid w:val="00011F3B"/>
    <w:rsid w:val="00012173"/>
    <w:rsid w:val="00012A01"/>
    <w:rsid w:val="00012A46"/>
    <w:rsid w:val="00012ED9"/>
    <w:rsid w:val="000135DD"/>
    <w:rsid w:val="000136FB"/>
    <w:rsid w:val="00014046"/>
    <w:rsid w:val="000146A0"/>
    <w:rsid w:val="00014A1D"/>
    <w:rsid w:val="00015560"/>
    <w:rsid w:val="00015A88"/>
    <w:rsid w:val="000161A5"/>
    <w:rsid w:val="00016291"/>
    <w:rsid w:val="0001732E"/>
    <w:rsid w:val="00017579"/>
    <w:rsid w:val="00017722"/>
    <w:rsid w:val="000179CA"/>
    <w:rsid w:val="00017DA0"/>
    <w:rsid w:val="000210A3"/>
    <w:rsid w:val="0002199B"/>
    <w:rsid w:val="00022EF3"/>
    <w:rsid w:val="00023DFC"/>
    <w:rsid w:val="00023EC9"/>
    <w:rsid w:val="00024547"/>
    <w:rsid w:val="000249FD"/>
    <w:rsid w:val="00024D13"/>
    <w:rsid w:val="0002513A"/>
    <w:rsid w:val="0002526D"/>
    <w:rsid w:val="00025393"/>
    <w:rsid w:val="00025BA4"/>
    <w:rsid w:val="00026499"/>
    <w:rsid w:val="000266C5"/>
    <w:rsid w:val="000267ED"/>
    <w:rsid w:val="00030834"/>
    <w:rsid w:val="00031C66"/>
    <w:rsid w:val="0003288E"/>
    <w:rsid w:val="00033417"/>
    <w:rsid w:val="00033594"/>
    <w:rsid w:val="000335D7"/>
    <w:rsid w:val="0003460B"/>
    <w:rsid w:val="00034A8B"/>
    <w:rsid w:val="00035382"/>
    <w:rsid w:val="00035530"/>
    <w:rsid w:val="0003574D"/>
    <w:rsid w:val="00035D55"/>
    <w:rsid w:val="000363D8"/>
    <w:rsid w:val="00036569"/>
    <w:rsid w:val="00036949"/>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54A4"/>
    <w:rsid w:val="00045526"/>
    <w:rsid w:val="00046191"/>
    <w:rsid w:val="000461FB"/>
    <w:rsid w:val="000462AC"/>
    <w:rsid w:val="000468F5"/>
    <w:rsid w:val="00046C10"/>
    <w:rsid w:val="00047014"/>
    <w:rsid w:val="000472A3"/>
    <w:rsid w:val="00047ACA"/>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F9F"/>
    <w:rsid w:val="00060829"/>
    <w:rsid w:val="00061038"/>
    <w:rsid w:val="000616F7"/>
    <w:rsid w:val="00061A5C"/>
    <w:rsid w:val="00061CCF"/>
    <w:rsid w:val="00061E26"/>
    <w:rsid w:val="00062332"/>
    <w:rsid w:val="00062F49"/>
    <w:rsid w:val="00063370"/>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60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6B"/>
    <w:rsid w:val="000A24C2"/>
    <w:rsid w:val="000A3424"/>
    <w:rsid w:val="000A5DC8"/>
    <w:rsid w:val="000A6B7F"/>
    <w:rsid w:val="000A6FB6"/>
    <w:rsid w:val="000A74D8"/>
    <w:rsid w:val="000B082E"/>
    <w:rsid w:val="000B0855"/>
    <w:rsid w:val="000B1A08"/>
    <w:rsid w:val="000B2508"/>
    <w:rsid w:val="000B2AB1"/>
    <w:rsid w:val="000B2ECD"/>
    <w:rsid w:val="000B34B6"/>
    <w:rsid w:val="000B38F7"/>
    <w:rsid w:val="000B3AD7"/>
    <w:rsid w:val="000B3BF5"/>
    <w:rsid w:val="000B487A"/>
    <w:rsid w:val="000B4ABB"/>
    <w:rsid w:val="000B4B7A"/>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E59"/>
    <w:rsid w:val="000D7BBF"/>
    <w:rsid w:val="000D7C1A"/>
    <w:rsid w:val="000D7F97"/>
    <w:rsid w:val="000E15E1"/>
    <w:rsid w:val="000E1C86"/>
    <w:rsid w:val="000E2201"/>
    <w:rsid w:val="000E2465"/>
    <w:rsid w:val="000E2F50"/>
    <w:rsid w:val="000E31AD"/>
    <w:rsid w:val="000E3986"/>
    <w:rsid w:val="000E3DE6"/>
    <w:rsid w:val="000E406E"/>
    <w:rsid w:val="000E40A5"/>
    <w:rsid w:val="000E41B2"/>
    <w:rsid w:val="000E4B01"/>
    <w:rsid w:val="000E502C"/>
    <w:rsid w:val="000E59B4"/>
    <w:rsid w:val="000E5F2C"/>
    <w:rsid w:val="000E6603"/>
    <w:rsid w:val="000F0066"/>
    <w:rsid w:val="000F0573"/>
    <w:rsid w:val="000F0A8C"/>
    <w:rsid w:val="000F10F4"/>
    <w:rsid w:val="000F1751"/>
    <w:rsid w:val="000F2225"/>
    <w:rsid w:val="000F36F6"/>
    <w:rsid w:val="000F3B44"/>
    <w:rsid w:val="000F3D94"/>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A33"/>
    <w:rsid w:val="00110C6E"/>
    <w:rsid w:val="00111C7D"/>
    <w:rsid w:val="00112E72"/>
    <w:rsid w:val="001138AC"/>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4ED"/>
    <w:rsid w:val="001216B3"/>
    <w:rsid w:val="00121926"/>
    <w:rsid w:val="00121A2D"/>
    <w:rsid w:val="00121AE9"/>
    <w:rsid w:val="00122452"/>
    <w:rsid w:val="00122455"/>
    <w:rsid w:val="00122523"/>
    <w:rsid w:val="00122547"/>
    <w:rsid w:val="001225A4"/>
    <w:rsid w:val="0012326D"/>
    <w:rsid w:val="0012383E"/>
    <w:rsid w:val="00124F96"/>
    <w:rsid w:val="00125ACC"/>
    <w:rsid w:val="001262B9"/>
    <w:rsid w:val="00126C51"/>
    <w:rsid w:val="00126CF4"/>
    <w:rsid w:val="00127EB7"/>
    <w:rsid w:val="001306B3"/>
    <w:rsid w:val="00130869"/>
    <w:rsid w:val="00131756"/>
    <w:rsid w:val="00131B5F"/>
    <w:rsid w:val="00131E8E"/>
    <w:rsid w:val="00132178"/>
    <w:rsid w:val="0013264A"/>
    <w:rsid w:val="001326EE"/>
    <w:rsid w:val="00132DDC"/>
    <w:rsid w:val="00133917"/>
    <w:rsid w:val="00133A98"/>
    <w:rsid w:val="001341F5"/>
    <w:rsid w:val="00134524"/>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9AB"/>
    <w:rsid w:val="0015419E"/>
    <w:rsid w:val="001543DB"/>
    <w:rsid w:val="00154426"/>
    <w:rsid w:val="001547D7"/>
    <w:rsid w:val="00154B1F"/>
    <w:rsid w:val="00154E51"/>
    <w:rsid w:val="00155161"/>
    <w:rsid w:val="001562E0"/>
    <w:rsid w:val="001563BD"/>
    <w:rsid w:val="0015702B"/>
    <w:rsid w:val="001571C1"/>
    <w:rsid w:val="001576C3"/>
    <w:rsid w:val="00157D61"/>
    <w:rsid w:val="001604B0"/>
    <w:rsid w:val="00160CE6"/>
    <w:rsid w:val="00160F8B"/>
    <w:rsid w:val="00161691"/>
    <w:rsid w:val="0016181B"/>
    <w:rsid w:val="00161860"/>
    <w:rsid w:val="00161A1C"/>
    <w:rsid w:val="00161AFF"/>
    <w:rsid w:val="00161C76"/>
    <w:rsid w:val="00162C2B"/>
    <w:rsid w:val="001630DB"/>
    <w:rsid w:val="00163B48"/>
    <w:rsid w:val="00164271"/>
    <w:rsid w:val="001644D7"/>
    <w:rsid w:val="00164D48"/>
    <w:rsid w:val="00165070"/>
    <w:rsid w:val="00165323"/>
    <w:rsid w:val="00165A53"/>
    <w:rsid w:val="0016613C"/>
    <w:rsid w:val="00166543"/>
    <w:rsid w:val="00170512"/>
    <w:rsid w:val="00170AC5"/>
    <w:rsid w:val="00170B40"/>
    <w:rsid w:val="00170CA2"/>
    <w:rsid w:val="00170EA0"/>
    <w:rsid w:val="00171D43"/>
    <w:rsid w:val="00172049"/>
    <w:rsid w:val="001722A1"/>
    <w:rsid w:val="001724A7"/>
    <w:rsid w:val="00172BC9"/>
    <w:rsid w:val="0017515B"/>
    <w:rsid w:val="001753DA"/>
    <w:rsid w:val="00176604"/>
    <w:rsid w:val="00176AC6"/>
    <w:rsid w:val="00176CFF"/>
    <w:rsid w:val="00176F9E"/>
    <w:rsid w:val="00176FF5"/>
    <w:rsid w:val="0017710D"/>
    <w:rsid w:val="001773FC"/>
    <w:rsid w:val="00177A37"/>
    <w:rsid w:val="00177E0E"/>
    <w:rsid w:val="00180463"/>
    <w:rsid w:val="0018189C"/>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83D"/>
    <w:rsid w:val="001B091C"/>
    <w:rsid w:val="001B0AAB"/>
    <w:rsid w:val="001B1885"/>
    <w:rsid w:val="001B1BA2"/>
    <w:rsid w:val="001B2B09"/>
    <w:rsid w:val="001B2EA8"/>
    <w:rsid w:val="001B2EC9"/>
    <w:rsid w:val="001B34BA"/>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660"/>
    <w:rsid w:val="001E062F"/>
    <w:rsid w:val="001E11B8"/>
    <w:rsid w:val="001E17FE"/>
    <w:rsid w:val="001E18D2"/>
    <w:rsid w:val="001E1E78"/>
    <w:rsid w:val="001E2723"/>
    <w:rsid w:val="001E278F"/>
    <w:rsid w:val="001E2961"/>
    <w:rsid w:val="001E2A02"/>
    <w:rsid w:val="001E2FF6"/>
    <w:rsid w:val="001E31CC"/>
    <w:rsid w:val="001E3673"/>
    <w:rsid w:val="001E46B7"/>
    <w:rsid w:val="001E4922"/>
    <w:rsid w:val="001E53C1"/>
    <w:rsid w:val="001E545C"/>
    <w:rsid w:val="001E55A1"/>
    <w:rsid w:val="001E5C2E"/>
    <w:rsid w:val="001E5F00"/>
    <w:rsid w:val="001E6554"/>
    <w:rsid w:val="001E6563"/>
    <w:rsid w:val="001E7474"/>
    <w:rsid w:val="001E76E6"/>
    <w:rsid w:val="001E7872"/>
    <w:rsid w:val="001E7CB5"/>
    <w:rsid w:val="001F11EC"/>
    <w:rsid w:val="001F1512"/>
    <w:rsid w:val="001F1904"/>
    <w:rsid w:val="001F1B70"/>
    <w:rsid w:val="001F1C13"/>
    <w:rsid w:val="001F1C75"/>
    <w:rsid w:val="001F221F"/>
    <w:rsid w:val="001F263B"/>
    <w:rsid w:val="001F2834"/>
    <w:rsid w:val="001F31C8"/>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469"/>
    <w:rsid w:val="00202AD5"/>
    <w:rsid w:val="002032DF"/>
    <w:rsid w:val="002036A1"/>
    <w:rsid w:val="00203EA8"/>
    <w:rsid w:val="002040C9"/>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396"/>
    <w:rsid w:val="00214645"/>
    <w:rsid w:val="00214D85"/>
    <w:rsid w:val="00215159"/>
    <w:rsid w:val="00215A52"/>
    <w:rsid w:val="00216827"/>
    <w:rsid w:val="00216C53"/>
    <w:rsid w:val="002172EC"/>
    <w:rsid w:val="002202B3"/>
    <w:rsid w:val="002204FE"/>
    <w:rsid w:val="002205B3"/>
    <w:rsid w:val="002208B4"/>
    <w:rsid w:val="002217FE"/>
    <w:rsid w:val="00221986"/>
    <w:rsid w:val="00221E7B"/>
    <w:rsid w:val="002222C9"/>
    <w:rsid w:val="00222598"/>
    <w:rsid w:val="00222921"/>
    <w:rsid w:val="002229A0"/>
    <w:rsid w:val="00222C8B"/>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2184"/>
    <w:rsid w:val="00242355"/>
    <w:rsid w:val="00242394"/>
    <w:rsid w:val="00242642"/>
    <w:rsid w:val="002426D3"/>
    <w:rsid w:val="00242D64"/>
    <w:rsid w:val="002439B2"/>
    <w:rsid w:val="00243EB0"/>
    <w:rsid w:val="00243F9E"/>
    <w:rsid w:val="002441E7"/>
    <w:rsid w:val="00244B29"/>
    <w:rsid w:val="00244CA6"/>
    <w:rsid w:val="0024561F"/>
    <w:rsid w:val="0024585F"/>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4504"/>
    <w:rsid w:val="00264D70"/>
    <w:rsid w:val="00264F15"/>
    <w:rsid w:val="00265321"/>
    <w:rsid w:val="00265E4E"/>
    <w:rsid w:val="002665F0"/>
    <w:rsid w:val="00266E64"/>
    <w:rsid w:val="00267717"/>
    <w:rsid w:val="002677AC"/>
    <w:rsid w:val="00270409"/>
    <w:rsid w:val="002708DC"/>
    <w:rsid w:val="00271143"/>
    <w:rsid w:val="0027122D"/>
    <w:rsid w:val="002713B1"/>
    <w:rsid w:val="00271589"/>
    <w:rsid w:val="00271EE2"/>
    <w:rsid w:val="00271F2A"/>
    <w:rsid w:val="00271F3A"/>
    <w:rsid w:val="002731FF"/>
    <w:rsid w:val="00274476"/>
    <w:rsid w:val="00274882"/>
    <w:rsid w:val="002748A0"/>
    <w:rsid w:val="00274CAA"/>
    <w:rsid w:val="00274EAB"/>
    <w:rsid w:val="00275598"/>
    <w:rsid w:val="002759B9"/>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2B1"/>
    <w:rsid w:val="00295601"/>
    <w:rsid w:val="00295DB9"/>
    <w:rsid w:val="00296479"/>
    <w:rsid w:val="00296691"/>
    <w:rsid w:val="00296863"/>
    <w:rsid w:val="002968CC"/>
    <w:rsid w:val="002968DA"/>
    <w:rsid w:val="00296B3D"/>
    <w:rsid w:val="00296E65"/>
    <w:rsid w:val="00297D2E"/>
    <w:rsid w:val="00297F8F"/>
    <w:rsid w:val="002A0A5E"/>
    <w:rsid w:val="002A0ED3"/>
    <w:rsid w:val="002A1650"/>
    <w:rsid w:val="002A1DEF"/>
    <w:rsid w:val="002A1ED7"/>
    <w:rsid w:val="002A224D"/>
    <w:rsid w:val="002A258D"/>
    <w:rsid w:val="002A278F"/>
    <w:rsid w:val="002A27EF"/>
    <w:rsid w:val="002A2C3A"/>
    <w:rsid w:val="002A2D26"/>
    <w:rsid w:val="002A4E86"/>
    <w:rsid w:val="002A52DF"/>
    <w:rsid w:val="002A54F7"/>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EA9"/>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3002"/>
    <w:rsid w:val="002D311D"/>
    <w:rsid w:val="002D3128"/>
    <w:rsid w:val="002D31A6"/>
    <w:rsid w:val="002D37B5"/>
    <w:rsid w:val="002D394C"/>
    <w:rsid w:val="002D3BE5"/>
    <w:rsid w:val="002D4049"/>
    <w:rsid w:val="002D4641"/>
    <w:rsid w:val="002D5022"/>
    <w:rsid w:val="002D53A6"/>
    <w:rsid w:val="002D5586"/>
    <w:rsid w:val="002D59F8"/>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4721"/>
    <w:rsid w:val="002E4A33"/>
    <w:rsid w:val="002E4E5C"/>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A62"/>
    <w:rsid w:val="002F6A8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BC1"/>
    <w:rsid w:val="00316BC7"/>
    <w:rsid w:val="00316DCD"/>
    <w:rsid w:val="00316F32"/>
    <w:rsid w:val="003170AD"/>
    <w:rsid w:val="0031762E"/>
    <w:rsid w:val="003176B6"/>
    <w:rsid w:val="00317BA9"/>
    <w:rsid w:val="00317E21"/>
    <w:rsid w:val="00320009"/>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30052"/>
    <w:rsid w:val="00330401"/>
    <w:rsid w:val="0033068D"/>
    <w:rsid w:val="003306F6"/>
    <w:rsid w:val="00330B05"/>
    <w:rsid w:val="00330DC5"/>
    <w:rsid w:val="00331C2B"/>
    <w:rsid w:val="003321B1"/>
    <w:rsid w:val="00332493"/>
    <w:rsid w:val="00332548"/>
    <w:rsid w:val="003326EC"/>
    <w:rsid w:val="00332718"/>
    <w:rsid w:val="00332742"/>
    <w:rsid w:val="00332C7B"/>
    <w:rsid w:val="00332F64"/>
    <w:rsid w:val="0033317E"/>
    <w:rsid w:val="00334B20"/>
    <w:rsid w:val="00334B46"/>
    <w:rsid w:val="00334EEB"/>
    <w:rsid w:val="003354FC"/>
    <w:rsid w:val="0033623F"/>
    <w:rsid w:val="00336B21"/>
    <w:rsid w:val="00337362"/>
    <w:rsid w:val="00337DA2"/>
    <w:rsid w:val="00340376"/>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A62"/>
    <w:rsid w:val="00352D4E"/>
    <w:rsid w:val="00352FC6"/>
    <w:rsid w:val="00353345"/>
    <w:rsid w:val="0035386D"/>
    <w:rsid w:val="00353994"/>
    <w:rsid w:val="0035399A"/>
    <w:rsid w:val="00353A66"/>
    <w:rsid w:val="00353D8F"/>
    <w:rsid w:val="00354474"/>
    <w:rsid w:val="00355F8D"/>
    <w:rsid w:val="00355F8E"/>
    <w:rsid w:val="003564BA"/>
    <w:rsid w:val="00356727"/>
    <w:rsid w:val="00356A21"/>
    <w:rsid w:val="00357A96"/>
    <w:rsid w:val="003608EB"/>
    <w:rsid w:val="0036093F"/>
    <w:rsid w:val="0036180D"/>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154B"/>
    <w:rsid w:val="00381837"/>
    <w:rsid w:val="00382ECC"/>
    <w:rsid w:val="003832A3"/>
    <w:rsid w:val="003841D9"/>
    <w:rsid w:val="003847F4"/>
    <w:rsid w:val="00385292"/>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70C5"/>
    <w:rsid w:val="003B72A4"/>
    <w:rsid w:val="003B774D"/>
    <w:rsid w:val="003B7B3D"/>
    <w:rsid w:val="003B7E57"/>
    <w:rsid w:val="003C00DD"/>
    <w:rsid w:val="003C08B7"/>
    <w:rsid w:val="003C0DFB"/>
    <w:rsid w:val="003C1122"/>
    <w:rsid w:val="003C2199"/>
    <w:rsid w:val="003C267E"/>
    <w:rsid w:val="003C281E"/>
    <w:rsid w:val="003C2D03"/>
    <w:rsid w:val="003C335E"/>
    <w:rsid w:val="003C3E48"/>
    <w:rsid w:val="003C4522"/>
    <w:rsid w:val="003C459A"/>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337F"/>
    <w:rsid w:val="003D4377"/>
    <w:rsid w:val="003D452F"/>
    <w:rsid w:val="003D4C99"/>
    <w:rsid w:val="003D4D22"/>
    <w:rsid w:val="003D5141"/>
    <w:rsid w:val="003D523A"/>
    <w:rsid w:val="003D5C63"/>
    <w:rsid w:val="003D5C83"/>
    <w:rsid w:val="003D601F"/>
    <w:rsid w:val="003D61F5"/>
    <w:rsid w:val="003D6451"/>
    <w:rsid w:val="003D6E2D"/>
    <w:rsid w:val="003D710C"/>
    <w:rsid w:val="003D76CD"/>
    <w:rsid w:val="003E06AF"/>
    <w:rsid w:val="003E0708"/>
    <w:rsid w:val="003E077C"/>
    <w:rsid w:val="003E08AC"/>
    <w:rsid w:val="003E0F11"/>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FF2"/>
    <w:rsid w:val="003E6554"/>
    <w:rsid w:val="003E6E19"/>
    <w:rsid w:val="003E6E45"/>
    <w:rsid w:val="003E726C"/>
    <w:rsid w:val="003F03FB"/>
    <w:rsid w:val="003F0503"/>
    <w:rsid w:val="003F0F4D"/>
    <w:rsid w:val="003F1559"/>
    <w:rsid w:val="003F197D"/>
    <w:rsid w:val="003F2451"/>
    <w:rsid w:val="003F3509"/>
    <w:rsid w:val="003F3538"/>
    <w:rsid w:val="003F48EE"/>
    <w:rsid w:val="003F5119"/>
    <w:rsid w:val="003F5358"/>
    <w:rsid w:val="003F53F9"/>
    <w:rsid w:val="003F63E8"/>
    <w:rsid w:val="003F6B29"/>
    <w:rsid w:val="003F6D88"/>
    <w:rsid w:val="003F73F5"/>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45B"/>
    <w:rsid w:val="00421160"/>
    <w:rsid w:val="0042247B"/>
    <w:rsid w:val="004227C1"/>
    <w:rsid w:val="00422EEB"/>
    <w:rsid w:val="00423244"/>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3B9"/>
    <w:rsid w:val="00442669"/>
    <w:rsid w:val="004429E0"/>
    <w:rsid w:val="00442CEC"/>
    <w:rsid w:val="00442F84"/>
    <w:rsid w:val="00443092"/>
    <w:rsid w:val="00443BB6"/>
    <w:rsid w:val="00444440"/>
    <w:rsid w:val="0044448C"/>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E2"/>
    <w:rsid w:val="00454E81"/>
    <w:rsid w:val="004551D7"/>
    <w:rsid w:val="00455753"/>
    <w:rsid w:val="0045575E"/>
    <w:rsid w:val="00455CC7"/>
    <w:rsid w:val="004560E7"/>
    <w:rsid w:val="004566DF"/>
    <w:rsid w:val="004568FD"/>
    <w:rsid w:val="0046067C"/>
    <w:rsid w:val="00460D15"/>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D4C"/>
    <w:rsid w:val="004935E7"/>
    <w:rsid w:val="00493A39"/>
    <w:rsid w:val="00494298"/>
    <w:rsid w:val="00494945"/>
    <w:rsid w:val="0049546F"/>
    <w:rsid w:val="0049555F"/>
    <w:rsid w:val="00495681"/>
    <w:rsid w:val="00495B96"/>
    <w:rsid w:val="00495BA1"/>
    <w:rsid w:val="0049657E"/>
    <w:rsid w:val="004969C8"/>
    <w:rsid w:val="00496C1F"/>
    <w:rsid w:val="00496C5E"/>
    <w:rsid w:val="00496E9F"/>
    <w:rsid w:val="004970D0"/>
    <w:rsid w:val="004972DE"/>
    <w:rsid w:val="00497BC6"/>
    <w:rsid w:val="004A00D4"/>
    <w:rsid w:val="004A090C"/>
    <w:rsid w:val="004A0963"/>
    <w:rsid w:val="004A0A45"/>
    <w:rsid w:val="004A0AFC"/>
    <w:rsid w:val="004A0F92"/>
    <w:rsid w:val="004A11BD"/>
    <w:rsid w:val="004A1815"/>
    <w:rsid w:val="004A1FE3"/>
    <w:rsid w:val="004A2318"/>
    <w:rsid w:val="004A24B1"/>
    <w:rsid w:val="004A27A9"/>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E31"/>
    <w:rsid w:val="004A7EED"/>
    <w:rsid w:val="004A7F60"/>
    <w:rsid w:val="004B049E"/>
    <w:rsid w:val="004B04CE"/>
    <w:rsid w:val="004B0B58"/>
    <w:rsid w:val="004B0C94"/>
    <w:rsid w:val="004B0EC3"/>
    <w:rsid w:val="004B0ECD"/>
    <w:rsid w:val="004B1C0D"/>
    <w:rsid w:val="004B1DF3"/>
    <w:rsid w:val="004B1F6F"/>
    <w:rsid w:val="004B1FB1"/>
    <w:rsid w:val="004B2DB7"/>
    <w:rsid w:val="004B325C"/>
    <w:rsid w:val="004B3768"/>
    <w:rsid w:val="004B38B2"/>
    <w:rsid w:val="004B3F90"/>
    <w:rsid w:val="004B4098"/>
    <w:rsid w:val="004B412D"/>
    <w:rsid w:val="004B42BB"/>
    <w:rsid w:val="004B468B"/>
    <w:rsid w:val="004B47F1"/>
    <w:rsid w:val="004B5378"/>
    <w:rsid w:val="004B5C2B"/>
    <w:rsid w:val="004B6CBB"/>
    <w:rsid w:val="004B6F0D"/>
    <w:rsid w:val="004B6FE9"/>
    <w:rsid w:val="004B798F"/>
    <w:rsid w:val="004B7B5B"/>
    <w:rsid w:val="004B7DA3"/>
    <w:rsid w:val="004C022C"/>
    <w:rsid w:val="004C164E"/>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4340"/>
    <w:rsid w:val="004D4515"/>
    <w:rsid w:val="004D4893"/>
    <w:rsid w:val="004D528A"/>
    <w:rsid w:val="004D54FC"/>
    <w:rsid w:val="004D6038"/>
    <w:rsid w:val="004D60C4"/>
    <w:rsid w:val="004D6DDF"/>
    <w:rsid w:val="004D71AB"/>
    <w:rsid w:val="004D76F8"/>
    <w:rsid w:val="004D7D30"/>
    <w:rsid w:val="004E0724"/>
    <w:rsid w:val="004E075A"/>
    <w:rsid w:val="004E0B29"/>
    <w:rsid w:val="004E150E"/>
    <w:rsid w:val="004E1C30"/>
    <w:rsid w:val="004E1F21"/>
    <w:rsid w:val="004E1F6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5D1"/>
    <w:rsid w:val="00505ADE"/>
    <w:rsid w:val="00505BFB"/>
    <w:rsid w:val="00505C30"/>
    <w:rsid w:val="0050610A"/>
    <w:rsid w:val="00506339"/>
    <w:rsid w:val="005065AE"/>
    <w:rsid w:val="005065ED"/>
    <w:rsid w:val="00506B30"/>
    <w:rsid w:val="00506BB8"/>
    <w:rsid w:val="00506C4E"/>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D80"/>
    <w:rsid w:val="005421A9"/>
    <w:rsid w:val="005426E5"/>
    <w:rsid w:val="005428F0"/>
    <w:rsid w:val="0054310C"/>
    <w:rsid w:val="005431EB"/>
    <w:rsid w:val="005433FA"/>
    <w:rsid w:val="005435DB"/>
    <w:rsid w:val="00543BAC"/>
    <w:rsid w:val="0054430B"/>
    <w:rsid w:val="0054487D"/>
    <w:rsid w:val="00544E8C"/>
    <w:rsid w:val="00545A26"/>
    <w:rsid w:val="00545CDE"/>
    <w:rsid w:val="005468F6"/>
    <w:rsid w:val="00547459"/>
    <w:rsid w:val="0054770A"/>
    <w:rsid w:val="00547C50"/>
    <w:rsid w:val="00550868"/>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545F"/>
    <w:rsid w:val="00565A0B"/>
    <w:rsid w:val="00565DEF"/>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CE8"/>
    <w:rsid w:val="005739EE"/>
    <w:rsid w:val="00574439"/>
    <w:rsid w:val="005747A2"/>
    <w:rsid w:val="00574AF7"/>
    <w:rsid w:val="0057508B"/>
    <w:rsid w:val="00575E1F"/>
    <w:rsid w:val="0057609E"/>
    <w:rsid w:val="005764DC"/>
    <w:rsid w:val="005765F5"/>
    <w:rsid w:val="0057686E"/>
    <w:rsid w:val="00576D93"/>
    <w:rsid w:val="00577162"/>
    <w:rsid w:val="0057728B"/>
    <w:rsid w:val="00577AFA"/>
    <w:rsid w:val="00580392"/>
    <w:rsid w:val="00580A26"/>
    <w:rsid w:val="0058151B"/>
    <w:rsid w:val="00581E1F"/>
    <w:rsid w:val="00582254"/>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FD0"/>
    <w:rsid w:val="005A5062"/>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D93"/>
    <w:rsid w:val="005F1F30"/>
    <w:rsid w:val="005F2E72"/>
    <w:rsid w:val="005F31C7"/>
    <w:rsid w:val="005F321E"/>
    <w:rsid w:val="005F3641"/>
    <w:rsid w:val="005F3744"/>
    <w:rsid w:val="005F416C"/>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52D4"/>
    <w:rsid w:val="00615F18"/>
    <w:rsid w:val="0061649B"/>
    <w:rsid w:val="006164B8"/>
    <w:rsid w:val="00616AB2"/>
    <w:rsid w:val="00617DC4"/>
    <w:rsid w:val="0062011C"/>
    <w:rsid w:val="00620D79"/>
    <w:rsid w:val="006210F7"/>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40DA"/>
    <w:rsid w:val="006344FD"/>
    <w:rsid w:val="00634EE9"/>
    <w:rsid w:val="00637C18"/>
    <w:rsid w:val="00637D93"/>
    <w:rsid w:val="00640534"/>
    <w:rsid w:val="0064148A"/>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3C0"/>
    <w:rsid w:val="00671CB2"/>
    <w:rsid w:val="00672CE5"/>
    <w:rsid w:val="00674248"/>
    <w:rsid w:val="00674271"/>
    <w:rsid w:val="006743CC"/>
    <w:rsid w:val="00674440"/>
    <w:rsid w:val="006744BE"/>
    <w:rsid w:val="00674FE6"/>
    <w:rsid w:val="00675787"/>
    <w:rsid w:val="00675B5E"/>
    <w:rsid w:val="00675EBD"/>
    <w:rsid w:val="006760B6"/>
    <w:rsid w:val="00676172"/>
    <w:rsid w:val="0067681A"/>
    <w:rsid w:val="00676F00"/>
    <w:rsid w:val="0067701D"/>
    <w:rsid w:val="006770C5"/>
    <w:rsid w:val="0067799E"/>
    <w:rsid w:val="00677DE3"/>
    <w:rsid w:val="0068006E"/>
    <w:rsid w:val="00680A8C"/>
    <w:rsid w:val="00680CD1"/>
    <w:rsid w:val="00680D3D"/>
    <w:rsid w:val="0068121B"/>
    <w:rsid w:val="00681644"/>
    <w:rsid w:val="006818D0"/>
    <w:rsid w:val="00682A66"/>
    <w:rsid w:val="00682BB4"/>
    <w:rsid w:val="006846D4"/>
    <w:rsid w:val="00684726"/>
    <w:rsid w:val="0068503F"/>
    <w:rsid w:val="00685B0B"/>
    <w:rsid w:val="00685D2C"/>
    <w:rsid w:val="006869E9"/>
    <w:rsid w:val="00686A21"/>
    <w:rsid w:val="00686E3A"/>
    <w:rsid w:val="0068751E"/>
    <w:rsid w:val="00687746"/>
    <w:rsid w:val="00687C94"/>
    <w:rsid w:val="00687D8E"/>
    <w:rsid w:val="00690054"/>
    <w:rsid w:val="00690FC6"/>
    <w:rsid w:val="00691EF0"/>
    <w:rsid w:val="00692650"/>
    <w:rsid w:val="006928FE"/>
    <w:rsid w:val="00692960"/>
    <w:rsid w:val="00692973"/>
    <w:rsid w:val="0069302B"/>
    <w:rsid w:val="00693DCA"/>
    <w:rsid w:val="00693EDB"/>
    <w:rsid w:val="00694287"/>
    <w:rsid w:val="006951C5"/>
    <w:rsid w:val="00695AEA"/>
    <w:rsid w:val="00695D2D"/>
    <w:rsid w:val="0069638B"/>
    <w:rsid w:val="00696EFE"/>
    <w:rsid w:val="0069708C"/>
    <w:rsid w:val="006973F5"/>
    <w:rsid w:val="00697D8F"/>
    <w:rsid w:val="006A00CA"/>
    <w:rsid w:val="006A0927"/>
    <w:rsid w:val="006A18E6"/>
    <w:rsid w:val="006A2D4E"/>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22BA"/>
    <w:rsid w:val="006B2D18"/>
    <w:rsid w:val="006B2EBA"/>
    <w:rsid w:val="006B363A"/>
    <w:rsid w:val="006B3797"/>
    <w:rsid w:val="006B38AD"/>
    <w:rsid w:val="006B3909"/>
    <w:rsid w:val="006B3BB6"/>
    <w:rsid w:val="006B3E47"/>
    <w:rsid w:val="006B435F"/>
    <w:rsid w:val="006B44A4"/>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DCE"/>
    <w:rsid w:val="006C7826"/>
    <w:rsid w:val="006C78DF"/>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935"/>
    <w:rsid w:val="006D698F"/>
    <w:rsid w:val="006D7320"/>
    <w:rsid w:val="006D7920"/>
    <w:rsid w:val="006D79D4"/>
    <w:rsid w:val="006D7F35"/>
    <w:rsid w:val="006E04CB"/>
    <w:rsid w:val="006E0673"/>
    <w:rsid w:val="006E09AA"/>
    <w:rsid w:val="006E1935"/>
    <w:rsid w:val="006E289C"/>
    <w:rsid w:val="006E2A09"/>
    <w:rsid w:val="006E314A"/>
    <w:rsid w:val="006E3CB9"/>
    <w:rsid w:val="006E48A6"/>
    <w:rsid w:val="006E4D5D"/>
    <w:rsid w:val="006E561B"/>
    <w:rsid w:val="006E565E"/>
    <w:rsid w:val="006E607B"/>
    <w:rsid w:val="006E6B51"/>
    <w:rsid w:val="006E6E01"/>
    <w:rsid w:val="006E6EB4"/>
    <w:rsid w:val="006E732B"/>
    <w:rsid w:val="006F0B1B"/>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EB2"/>
    <w:rsid w:val="00711EB4"/>
    <w:rsid w:val="00711FBC"/>
    <w:rsid w:val="00712382"/>
    <w:rsid w:val="0071262C"/>
    <w:rsid w:val="00712891"/>
    <w:rsid w:val="00713043"/>
    <w:rsid w:val="0071379F"/>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6F5F"/>
    <w:rsid w:val="007273AD"/>
    <w:rsid w:val="0073045E"/>
    <w:rsid w:val="007304DF"/>
    <w:rsid w:val="00730E2D"/>
    <w:rsid w:val="00731372"/>
    <w:rsid w:val="00731669"/>
    <w:rsid w:val="00731BCF"/>
    <w:rsid w:val="00732050"/>
    <w:rsid w:val="00732AC8"/>
    <w:rsid w:val="00733685"/>
    <w:rsid w:val="00733A08"/>
    <w:rsid w:val="00733A88"/>
    <w:rsid w:val="00733C97"/>
    <w:rsid w:val="00734AC6"/>
    <w:rsid w:val="00734CA4"/>
    <w:rsid w:val="00735A22"/>
    <w:rsid w:val="0073603D"/>
    <w:rsid w:val="00736189"/>
    <w:rsid w:val="007364D9"/>
    <w:rsid w:val="00736FD2"/>
    <w:rsid w:val="00740B08"/>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E7"/>
    <w:rsid w:val="00750C7C"/>
    <w:rsid w:val="00750FF6"/>
    <w:rsid w:val="00751017"/>
    <w:rsid w:val="00751951"/>
    <w:rsid w:val="00752926"/>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2620"/>
    <w:rsid w:val="00772ADE"/>
    <w:rsid w:val="00772B0A"/>
    <w:rsid w:val="007739B2"/>
    <w:rsid w:val="00773EB0"/>
    <w:rsid w:val="00774B03"/>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536A"/>
    <w:rsid w:val="00785A6D"/>
    <w:rsid w:val="00786AA0"/>
    <w:rsid w:val="007904E0"/>
    <w:rsid w:val="00790CAC"/>
    <w:rsid w:val="00792292"/>
    <w:rsid w:val="00792367"/>
    <w:rsid w:val="00792842"/>
    <w:rsid w:val="007929D6"/>
    <w:rsid w:val="00792E68"/>
    <w:rsid w:val="007937D3"/>
    <w:rsid w:val="00793B40"/>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2B55"/>
    <w:rsid w:val="007B2F51"/>
    <w:rsid w:val="007B330C"/>
    <w:rsid w:val="007B37A6"/>
    <w:rsid w:val="007B3B3C"/>
    <w:rsid w:val="007B3F6E"/>
    <w:rsid w:val="007B4120"/>
    <w:rsid w:val="007B4264"/>
    <w:rsid w:val="007B456C"/>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50"/>
    <w:rsid w:val="007D7BBB"/>
    <w:rsid w:val="007D7BC3"/>
    <w:rsid w:val="007E01BE"/>
    <w:rsid w:val="007E037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2F4"/>
    <w:rsid w:val="00811339"/>
    <w:rsid w:val="00811541"/>
    <w:rsid w:val="008122F8"/>
    <w:rsid w:val="008128DA"/>
    <w:rsid w:val="00812BCF"/>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948"/>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84B"/>
    <w:rsid w:val="0083094B"/>
    <w:rsid w:val="00830AE0"/>
    <w:rsid w:val="00830CF0"/>
    <w:rsid w:val="00830DE8"/>
    <w:rsid w:val="00830E83"/>
    <w:rsid w:val="00830FD7"/>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A44"/>
    <w:rsid w:val="00867DFC"/>
    <w:rsid w:val="00870B6F"/>
    <w:rsid w:val="00870E59"/>
    <w:rsid w:val="008713BD"/>
    <w:rsid w:val="00871BB6"/>
    <w:rsid w:val="008724C5"/>
    <w:rsid w:val="008735A3"/>
    <w:rsid w:val="00873AD5"/>
    <w:rsid w:val="00874259"/>
    <w:rsid w:val="00874E25"/>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58CF"/>
    <w:rsid w:val="00895C3F"/>
    <w:rsid w:val="00896569"/>
    <w:rsid w:val="00896D19"/>
    <w:rsid w:val="008A027A"/>
    <w:rsid w:val="008A0731"/>
    <w:rsid w:val="008A0B8D"/>
    <w:rsid w:val="008A2193"/>
    <w:rsid w:val="008A2426"/>
    <w:rsid w:val="008A29A2"/>
    <w:rsid w:val="008A41AC"/>
    <w:rsid w:val="008A423D"/>
    <w:rsid w:val="008A44E1"/>
    <w:rsid w:val="008A47BC"/>
    <w:rsid w:val="008A6E40"/>
    <w:rsid w:val="008A70F1"/>
    <w:rsid w:val="008A7CA1"/>
    <w:rsid w:val="008A7DDB"/>
    <w:rsid w:val="008B0227"/>
    <w:rsid w:val="008B0421"/>
    <w:rsid w:val="008B10DA"/>
    <w:rsid w:val="008B18F0"/>
    <w:rsid w:val="008B39AD"/>
    <w:rsid w:val="008B3C42"/>
    <w:rsid w:val="008B4113"/>
    <w:rsid w:val="008B4307"/>
    <w:rsid w:val="008B4658"/>
    <w:rsid w:val="008B4C1E"/>
    <w:rsid w:val="008B4E48"/>
    <w:rsid w:val="008B4EF2"/>
    <w:rsid w:val="008B55FD"/>
    <w:rsid w:val="008B62DD"/>
    <w:rsid w:val="008B67AC"/>
    <w:rsid w:val="008B7507"/>
    <w:rsid w:val="008B7B75"/>
    <w:rsid w:val="008B7EA5"/>
    <w:rsid w:val="008B7F29"/>
    <w:rsid w:val="008C011A"/>
    <w:rsid w:val="008C02D2"/>
    <w:rsid w:val="008C0469"/>
    <w:rsid w:val="008C08BD"/>
    <w:rsid w:val="008C0C29"/>
    <w:rsid w:val="008C134C"/>
    <w:rsid w:val="008C3016"/>
    <w:rsid w:val="008C3945"/>
    <w:rsid w:val="008C4618"/>
    <w:rsid w:val="008C4ACD"/>
    <w:rsid w:val="008C4DF5"/>
    <w:rsid w:val="008C4EA2"/>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833"/>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E07"/>
    <w:rsid w:val="008E7438"/>
    <w:rsid w:val="008F00DA"/>
    <w:rsid w:val="008F0389"/>
    <w:rsid w:val="008F05DE"/>
    <w:rsid w:val="008F1079"/>
    <w:rsid w:val="008F1166"/>
    <w:rsid w:val="008F25BC"/>
    <w:rsid w:val="008F2748"/>
    <w:rsid w:val="008F2A23"/>
    <w:rsid w:val="008F2E24"/>
    <w:rsid w:val="008F2F9C"/>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C8F"/>
    <w:rsid w:val="00907D25"/>
    <w:rsid w:val="00910D77"/>
    <w:rsid w:val="0091168F"/>
    <w:rsid w:val="009118BE"/>
    <w:rsid w:val="0091208E"/>
    <w:rsid w:val="00912419"/>
    <w:rsid w:val="00912CDB"/>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21B6"/>
    <w:rsid w:val="009223BD"/>
    <w:rsid w:val="009226BE"/>
    <w:rsid w:val="009231D2"/>
    <w:rsid w:val="00923349"/>
    <w:rsid w:val="0092367B"/>
    <w:rsid w:val="009237C9"/>
    <w:rsid w:val="00923DB7"/>
    <w:rsid w:val="00923F87"/>
    <w:rsid w:val="00924375"/>
    <w:rsid w:val="009246BC"/>
    <w:rsid w:val="00924923"/>
    <w:rsid w:val="00924944"/>
    <w:rsid w:val="00924A05"/>
    <w:rsid w:val="00924CDC"/>
    <w:rsid w:val="00925C64"/>
    <w:rsid w:val="00925F4C"/>
    <w:rsid w:val="009260E0"/>
    <w:rsid w:val="00926463"/>
    <w:rsid w:val="009266AD"/>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177"/>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E79"/>
    <w:rsid w:val="00945156"/>
    <w:rsid w:val="00945248"/>
    <w:rsid w:val="00945282"/>
    <w:rsid w:val="009452C6"/>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E44"/>
    <w:rsid w:val="00964E72"/>
    <w:rsid w:val="00965133"/>
    <w:rsid w:val="00965248"/>
    <w:rsid w:val="00965399"/>
    <w:rsid w:val="00965416"/>
    <w:rsid w:val="0096541A"/>
    <w:rsid w:val="00965A91"/>
    <w:rsid w:val="0096701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8A7"/>
    <w:rsid w:val="00986428"/>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73C7"/>
    <w:rsid w:val="00997E67"/>
    <w:rsid w:val="009A001A"/>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8B6"/>
    <w:rsid w:val="009C4C06"/>
    <w:rsid w:val="009C5007"/>
    <w:rsid w:val="009C5A06"/>
    <w:rsid w:val="009C6842"/>
    <w:rsid w:val="009C68FF"/>
    <w:rsid w:val="009C69F2"/>
    <w:rsid w:val="009C6DA6"/>
    <w:rsid w:val="009C724D"/>
    <w:rsid w:val="009C7E95"/>
    <w:rsid w:val="009C7F93"/>
    <w:rsid w:val="009D0491"/>
    <w:rsid w:val="009D0648"/>
    <w:rsid w:val="009D077F"/>
    <w:rsid w:val="009D12F3"/>
    <w:rsid w:val="009D1D89"/>
    <w:rsid w:val="009D1D9B"/>
    <w:rsid w:val="009D351A"/>
    <w:rsid w:val="009D3903"/>
    <w:rsid w:val="009D3949"/>
    <w:rsid w:val="009D3E05"/>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1DD8"/>
    <w:rsid w:val="009F24E3"/>
    <w:rsid w:val="009F35EE"/>
    <w:rsid w:val="009F3757"/>
    <w:rsid w:val="009F577E"/>
    <w:rsid w:val="009F581C"/>
    <w:rsid w:val="009F5D7F"/>
    <w:rsid w:val="009F63DD"/>
    <w:rsid w:val="009F689F"/>
    <w:rsid w:val="009F72F9"/>
    <w:rsid w:val="00A00A50"/>
    <w:rsid w:val="00A00C17"/>
    <w:rsid w:val="00A00C47"/>
    <w:rsid w:val="00A00D09"/>
    <w:rsid w:val="00A01149"/>
    <w:rsid w:val="00A01853"/>
    <w:rsid w:val="00A019BF"/>
    <w:rsid w:val="00A02369"/>
    <w:rsid w:val="00A0335E"/>
    <w:rsid w:val="00A03529"/>
    <w:rsid w:val="00A04202"/>
    <w:rsid w:val="00A04403"/>
    <w:rsid w:val="00A04E9C"/>
    <w:rsid w:val="00A05471"/>
    <w:rsid w:val="00A05E4B"/>
    <w:rsid w:val="00A060D6"/>
    <w:rsid w:val="00A0655F"/>
    <w:rsid w:val="00A0666C"/>
    <w:rsid w:val="00A0669D"/>
    <w:rsid w:val="00A066E7"/>
    <w:rsid w:val="00A067CA"/>
    <w:rsid w:val="00A0682E"/>
    <w:rsid w:val="00A06F68"/>
    <w:rsid w:val="00A10320"/>
    <w:rsid w:val="00A105E4"/>
    <w:rsid w:val="00A110AB"/>
    <w:rsid w:val="00A11968"/>
    <w:rsid w:val="00A11992"/>
    <w:rsid w:val="00A11E18"/>
    <w:rsid w:val="00A12204"/>
    <w:rsid w:val="00A12233"/>
    <w:rsid w:val="00A128BE"/>
    <w:rsid w:val="00A12A63"/>
    <w:rsid w:val="00A130EB"/>
    <w:rsid w:val="00A13514"/>
    <w:rsid w:val="00A13818"/>
    <w:rsid w:val="00A14473"/>
    <w:rsid w:val="00A148F4"/>
    <w:rsid w:val="00A14E6B"/>
    <w:rsid w:val="00A15016"/>
    <w:rsid w:val="00A1563F"/>
    <w:rsid w:val="00A15B6C"/>
    <w:rsid w:val="00A15C16"/>
    <w:rsid w:val="00A15EBE"/>
    <w:rsid w:val="00A160C1"/>
    <w:rsid w:val="00A160F1"/>
    <w:rsid w:val="00A16B96"/>
    <w:rsid w:val="00A16F31"/>
    <w:rsid w:val="00A172A3"/>
    <w:rsid w:val="00A2092F"/>
    <w:rsid w:val="00A20C4C"/>
    <w:rsid w:val="00A2125B"/>
    <w:rsid w:val="00A2175F"/>
    <w:rsid w:val="00A2191D"/>
    <w:rsid w:val="00A22011"/>
    <w:rsid w:val="00A2208E"/>
    <w:rsid w:val="00A22A64"/>
    <w:rsid w:val="00A22B70"/>
    <w:rsid w:val="00A23A32"/>
    <w:rsid w:val="00A245B0"/>
    <w:rsid w:val="00A2479D"/>
    <w:rsid w:val="00A24FA9"/>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5DC"/>
    <w:rsid w:val="00A37819"/>
    <w:rsid w:val="00A379AF"/>
    <w:rsid w:val="00A40A30"/>
    <w:rsid w:val="00A41306"/>
    <w:rsid w:val="00A4224C"/>
    <w:rsid w:val="00A42710"/>
    <w:rsid w:val="00A428B1"/>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134A"/>
    <w:rsid w:val="00A5246D"/>
    <w:rsid w:val="00A53165"/>
    <w:rsid w:val="00A53454"/>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14D3"/>
    <w:rsid w:val="00A617A2"/>
    <w:rsid w:val="00A61E06"/>
    <w:rsid w:val="00A62152"/>
    <w:rsid w:val="00A62350"/>
    <w:rsid w:val="00A6275D"/>
    <w:rsid w:val="00A632A5"/>
    <w:rsid w:val="00A63B1D"/>
    <w:rsid w:val="00A63FBD"/>
    <w:rsid w:val="00A64246"/>
    <w:rsid w:val="00A64F02"/>
    <w:rsid w:val="00A6502C"/>
    <w:rsid w:val="00A65192"/>
    <w:rsid w:val="00A65623"/>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64F9"/>
    <w:rsid w:val="00A86B17"/>
    <w:rsid w:val="00A86BF4"/>
    <w:rsid w:val="00A86CAB"/>
    <w:rsid w:val="00A86E5D"/>
    <w:rsid w:val="00A86ECE"/>
    <w:rsid w:val="00A86FA3"/>
    <w:rsid w:val="00A87066"/>
    <w:rsid w:val="00A8720E"/>
    <w:rsid w:val="00A87302"/>
    <w:rsid w:val="00A90FA4"/>
    <w:rsid w:val="00A918DD"/>
    <w:rsid w:val="00A91FF9"/>
    <w:rsid w:val="00A926CA"/>
    <w:rsid w:val="00A9277E"/>
    <w:rsid w:val="00A92B9F"/>
    <w:rsid w:val="00A949B8"/>
    <w:rsid w:val="00A95DDA"/>
    <w:rsid w:val="00A95EAC"/>
    <w:rsid w:val="00A960F6"/>
    <w:rsid w:val="00A96A77"/>
    <w:rsid w:val="00A96DA8"/>
    <w:rsid w:val="00A96E1A"/>
    <w:rsid w:val="00A96EF8"/>
    <w:rsid w:val="00A9792C"/>
    <w:rsid w:val="00A97C2D"/>
    <w:rsid w:val="00A97F75"/>
    <w:rsid w:val="00AA026F"/>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D00C9"/>
    <w:rsid w:val="00AD0475"/>
    <w:rsid w:val="00AD1CD0"/>
    <w:rsid w:val="00AD21D5"/>
    <w:rsid w:val="00AD2538"/>
    <w:rsid w:val="00AD2821"/>
    <w:rsid w:val="00AD2A4F"/>
    <w:rsid w:val="00AD2DE9"/>
    <w:rsid w:val="00AD302C"/>
    <w:rsid w:val="00AD3144"/>
    <w:rsid w:val="00AD396F"/>
    <w:rsid w:val="00AD3BBD"/>
    <w:rsid w:val="00AD3C86"/>
    <w:rsid w:val="00AD4A64"/>
    <w:rsid w:val="00AD4E9D"/>
    <w:rsid w:val="00AD5CF6"/>
    <w:rsid w:val="00AD6763"/>
    <w:rsid w:val="00AD6C35"/>
    <w:rsid w:val="00AD6D53"/>
    <w:rsid w:val="00AD7259"/>
    <w:rsid w:val="00AD725E"/>
    <w:rsid w:val="00AD7C85"/>
    <w:rsid w:val="00AD7ECA"/>
    <w:rsid w:val="00AE0656"/>
    <w:rsid w:val="00AE0BD5"/>
    <w:rsid w:val="00AE0E78"/>
    <w:rsid w:val="00AE1114"/>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30"/>
    <w:rsid w:val="00AE5CAD"/>
    <w:rsid w:val="00AE5DC5"/>
    <w:rsid w:val="00AE5E02"/>
    <w:rsid w:val="00AE69D7"/>
    <w:rsid w:val="00AE79A0"/>
    <w:rsid w:val="00AE7EE7"/>
    <w:rsid w:val="00AF00AA"/>
    <w:rsid w:val="00AF10CA"/>
    <w:rsid w:val="00AF14DA"/>
    <w:rsid w:val="00AF2116"/>
    <w:rsid w:val="00AF2142"/>
    <w:rsid w:val="00AF24F9"/>
    <w:rsid w:val="00AF2559"/>
    <w:rsid w:val="00AF2A93"/>
    <w:rsid w:val="00AF2DC5"/>
    <w:rsid w:val="00AF3256"/>
    <w:rsid w:val="00AF3CB4"/>
    <w:rsid w:val="00AF467B"/>
    <w:rsid w:val="00AF46EC"/>
    <w:rsid w:val="00AF4A29"/>
    <w:rsid w:val="00AF5414"/>
    <w:rsid w:val="00AF569B"/>
    <w:rsid w:val="00AF64D8"/>
    <w:rsid w:val="00AF64E9"/>
    <w:rsid w:val="00AF6D2C"/>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C3"/>
    <w:rsid w:val="00B0325E"/>
    <w:rsid w:val="00B0374B"/>
    <w:rsid w:val="00B03B53"/>
    <w:rsid w:val="00B058B2"/>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D77"/>
    <w:rsid w:val="00B1639B"/>
    <w:rsid w:val="00B16E26"/>
    <w:rsid w:val="00B16FB4"/>
    <w:rsid w:val="00B1713D"/>
    <w:rsid w:val="00B17927"/>
    <w:rsid w:val="00B20179"/>
    <w:rsid w:val="00B207F1"/>
    <w:rsid w:val="00B2119E"/>
    <w:rsid w:val="00B21507"/>
    <w:rsid w:val="00B215F6"/>
    <w:rsid w:val="00B22E4E"/>
    <w:rsid w:val="00B2442F"/>
    <w:rsid w:val="00B24789"/>
    <w:rsid w:val="00B24825"/>
    <w:rsid w:val="00B248E5"/>
    <w:rsid w:val="00B24981"/>
    <w:rsid w:val="00B25927"/>
    <w:rsid w:val="00B25965"/>
    <w:rsid w:val="00B25A3C"/>
    <w:rsid w:val="00B272A2"/>
    <w:rsid w:val="00B27930"/>
    <w:rsid w:val="00B27A1E"/>
    <w:rsid w:val="00B27BF4"/>
    <w:rsid w:val="00B27BF6"/>
    <w:rsid w:val="00B27FA9"/>
    <w:rsid w:val="00B30400"/>
    <w:rsid w:val="00B30861"/>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3F"/>
    <w:rsid w:val="00B5278A"/>
    <w:rsid w:val="00B52BC5"/>
    <w:rsid w:val="00B52BD0"/>
    <w:rsid w:val="00B5315D"/>
    <w:rsid w:val="00B53507"/>
    <w:rsid w:val="00B53DAC"/>
    <w:rsid w:val="00B5428E"/>
    <w:rsid w:val="00B54536"/>
    <w:rsid w:val="00B545F8"/>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B60"/>
    <w:rsid w:val="00B7524C"/>
    <w:rsid w:val="00B75476"/>
    <w:rsid w:val="00B75671"/>
    <w:rsid w:val="00B760DE"/>
    <w:rsid w:val="00B7626B"/>
    <w:rsid w:val="00B76E45"/>
    <w:rsid w:val="00B772C4"/>
    <w:rsid w:val="00B77853"/>
    <w:rsid w:val="00B81152"/>
    <w:rsid w:val="00B815A3"/>
    <w:rsid w:val="00B820A2"/>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E8"/>
    <w:rsid w:val="00B94E77"/>
    <w:rsid w:val="00B95293"/>
    <w:rsid w:val="00B95B04"/>
    <w:rsid w:val="00B95B13"/>
    <w:rsid w:val="00B962FF"/>
    <w:rsid w:val="00B9648C"/>
    <w:rsid w:val="00B967E2"/>
    <w:rsid w:val="00B974D3"/>
    <w:rsid w:val="00B979DE"/>
    <w:rsid w:val="00B97CE0"/>
    <w:rsid w:val="00BA0582"/>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7CD"/>
    <w:rsid w:val="00BA6967"/>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53B2"/>
    <w:rsid w:val="00BD5D6F"/>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4E"/>
    <w:rsid w:val="00BF6ED4"/>
    <w:rsid w:val="00C00259"/>
    <w:rsid w:val="00C00686"/>
    <w:rsid w:val="00C009CF"/>
    <w:rsid w:val="00C00DC9"/>
    <w:rsid w:val="00C00E33"/>
    <w:rsid w:val="00C00ECD"/>
    <w:rsid w:val="00C00F58"/>
    <w:rsid w:val="00C010A1"/>
    <w:rsid w:val="00C01FC6"/>
    <w:rsid w:val="00C02758"/>
    <w:rsid w:val="00C02A2E"/>
    <w:rsid w:val="00C03596"/>
    <w:rsid w:val="00C04246"/>
    <w:rsid w:val="00C04C60"/>
    <w:rsid w:val="00C04E8B"/>
    <w:rsid w:val="00C05749"/>
    <w:rsid w:val="00C0598B"/>
    <w:rsid w:val="00C05F72"/>
    <w:rsid w:val="00C061B6"/>
    <w:rsid w:val="00C0678A"/>
    <w:rsid w:val="00C06D30"/>
    <w:rsid w:val="00C076EC"/>
    <w:rsid w:val="00C1006E"/>
    <w:rsid w:val="00C10803"/>
    <w:rsid w:val="00C10AD3"/>
    <w:rsid w:val="00C117A7"/>
    <w:rsid w:val="00C11810"/>
    <w:rsid w:val="00C11DE0"/>
    <w:rsid w:val="00C11EF7"/>
    <w:rsid w:val="00C124C7"/>
    <w:rsid w:val="00C125B3"/>
    <w:rsid w:val="00C12845"/>
    <w:rsid w:val="00C137DB"/>
    <w:rsid w:val="00C14101"/>
    <w:rsid w:val="00C14351"/>
    <w:rsid w:val="00C14B6F"/>
    <w:rsid w:val="00C159AD"/>
    <w:rsid w:val="00C16C50"/>
    <w:rsid w:val="00C16E68"/>
    <w:rsid w:val="00C17208"/>
    <w:rsid w:val="00C1749E"/>
    <w:rsid w:val="00C1798F"/>
    <w:rsid w:val="00C200BD"/>
    <w:rsid w:val="00C20216"/>
    <w:rsid w:val="00C216E9"/>
    <w:rsid w:val="00C21E40"/>
    <w:rsid w:val="00C2223F"/>
    <w:rsid w:val="00C23029"/>
    <w:rsid w:val="00C237F1"/>
    <w:rsid w:val="00C24318"/>
    <w:rsid w:val="00C24DB8"/>
    <w:rsid w:val="00C24EBB"/>
    <w:rsid w:val="00C2517E"/>
    <w:rsid w:val="00C2581E"/>
    <w:rsid w:val="00C275CE"/>
    <w:rsid w:val="00C275D6"/>
    <w:rsid w:val="00C279B7"/>
    <w:rsid w:val="00C317F8"/>
    <w:rsid w:val="00C318A7"/>
    <w:rsid w:val="00C31C1C"/>
    <w:rsid w:val="00C320CC"/>
    <w:rsid w:val="00C325B7"/>
    <w:rsid w:val="00C3280E"/>
    <w:rsid w:val="00C3306E"/>
    <w:rsid w:val="00C335EA"/>
    <w:rsid w:val="00C33998"/>
    <w:rsid w:val="00C33E77"/>
    <w:rsid w:val="00C342C7"/>
    <w:rsid w:val="00C350D7"/>
    <w:rsid w:val="00C351C3"/>
    <w:rsid w:val="00C361F4"/>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80C"/>
    <w:rsid w:val="00C61B41"/>
    <w:rsid w:val="00C61B75"/>
    <w:rsid w:val="00C61E22"/>
    <w:rsid w:val="00C61EEC"/>
    <w:rsid w:val="00C621BE"/>
    <w:rsid w:val="00C624FB"/>
    <w:rsid w:val="00C62C8E"/>
    <w:rsid w:val="00C630B0"/>
    <w:rsid w:val="00C6377B"/>
    <w:rsid w:val="00C63D48"/>
    <w:rsid w:val="00C63F46"/>
    <w:rsid w:val="00C63FA1"/>
    <w:rsid w:val="00C6420D"/>
    <w:rsid w:val="00C64323"/>
    <w:rsid w:val="00C64566"/>
    <w:rsid w:val="00C64666"/>
    <w:rsid w:val="00C64EB3"/>
    <w:rsid w:val="00C64EDB"/>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58D"/>
    <w:rsid w:val="00C817D8"/>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C1"/>
    <w:rsid w:val="00C9255B"/>
    <w:rsid w:val="00C93092"/>
    <w:rsid w:val="00C9342D"/>
    <w:rsid w:val="00C93455"/>
    <w:rsid w:val="00C934D2"/>
    <w:rsid w:val="00C937AF"/>
    <w:rsid w:val="00C9490A"/>
    <w:rsid w:val="00C94F49"/>
    <w:rsid w:val="00C9510B"/>
    <w:rsid w:val="00C95366"/>
    <w:rsid w:val="00C96F0A"/>
    <w:rsid w:val="00C97049"/>
    <w:rsid w:val="00C97471"/>
    <w:rsid w:val="00CA05A0"/>
    <w:rsid w:val="00CA119A"/>
    <w:rsid w:val="00CA1212"/>
    <w:rsid w:val="00CA12F1"/>
    <w:rsid w:val="00CA206A"/>
    <w:rsid w:val="00CA299B"/>
    <w:rsid w:val="00CA2F95"/>
    <w:rsid w:val="00CA3155"/>
    <w:rsid w:val="00CA31CD"/>
    <w:rsid w:val="00CA376D"/>
    <w:rsid w:val="00CA3D5C"/>
    <w:rsid w:val="00CA3DE3"/>
    <w:rsid w:val="00CA4725"/>
    <w:rsid w:val="00CA4B04"/>
    <w:rsid w:val="00CA6059"/>
    <w:rsid w:val="00CA68B3"/>
    <w:rsid w:val="00CA6EBE"/>
    <w:rsid w:val="00CA71D0"/>
    <w:rsid w:val="00CA7A52"/>
    <w:rsid w:val="00CB07DA"/>
    <w:rsid w:val="00CB0992"/>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1CE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244"/>
    <w:rsid w:val="00CF0659"/>
    <w:rsid w:val="00CF08AF"/>
    <w:rsid w:val="00CF095F"/>
    <w:rsid w:val="00CF14A7"/>
    <w:rsid w:val="00CF15CA"/>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B4D"/>
    <w:rsid w:val="00D10C0F"/>
    <w:rsid w:val="00D113B4"/>
    <w:rsid w:val="00D11E7F"/>
    <w:rsid w:val="00D12815"/>
    <w:rsid w:val="00D12CF5"/>
    <w:rsid w:val="00D13800"/>
    <w:rsid w:val="00D13B72"/>
    <w:rsid w:val="00D153D1"/>
    <w:rsid w:val="00D16A6D"/>
    <w:rsid w:val="00D170D7"/>
    <w:rsid w:val="00D176D3"/>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1EE"/>
    <w:rsid w:val="00D4201F"/>
    <w:rsid w:val="00D435FE"/>
    <w:rsid w:val="00D43F2F"/>
    <w:rsid w:val="00D440C0"/>
    <w:rsid w:val="00D44137"/>
    <w:rsid w:val="00D44290"/>
    <w:rsid w:val="00D4451A"/>
    <w:rsid w:val="00D44601"/>
    <w:rsid w:val="00D44850"/>
    <w:rsid w:val="00D45146"/>
    <w:rsid w:val="00D4518F"/>
    <w:rsid w:val="00D4521B"/>
    <w:rsid w:val="00D45629"/>
    <w:rsid w:val="00D45631"/>
    <w:rsid w:val="00D45DA0"/>
    <w:rsid w:val="00D45EE1"/>
    <w:rsid w:val="00D4675D"/>
    <w:rsid w:val="00D46D0A"/>
    <w:rsid w:val="00D50E98"/>
    <w:rsid w:val="00D50F40"/>
    <w:rsid w:val="00D50FFB"/>
    <w:rsid w:val="00D514F5"/>
    <w:rsid w:val="00D516C0"/>
    <w:rsid w:val="00D52183"/>
    <w:rsid w:val="00D5234B"/>
    <w:rsid w:val="00D525A9"/>
    <w:rsid w:val="00D52D33"/>
    <w:rsid w:val="00D531DD"/>
    <w:rsid w:val="00D53316"/>
    <w:rsid w:val="00D534B2"/>
    <w:rsid w:val="00D537F5"/>
    <w:rsid w:val="00D53C7B"/>
    <w:rsid w:val="00D53CC8"/>
    <w:rsid w:val="00D53E1E"/>
    <w:rsid w:val="00D54472"/>
    <w:rsid w:val="00D55596"/>
    <w:rsid w:val="00D558F7"/>
    <w:rsid w:val="00D55959"/>
    <w:rsid w:val="00D55C0F"/>
    <w:rsid w:val="00D55DB6"/>
    <w:rsid w:val="00D56098"/>
    <w:rsid w:val="00D5671A"/>
    <w:rsid w:val="00D5684D"/>
    <w:rsid w:val="00D56E7B"/>
    <w:rsid w:val="00D5713D"/>
    <w:rsid w:val="00D6018C"/>
    <w:rsid w:val="00D60315"/>
    <w:rsid w:val="00D604E3"/>
    <w:rsid w:val="00D60549"/>
    <w:rsid w:val="00D60990"/>
    <w:rsid w:val="00D60B85"/>
    <w:rsid w:val="00D61014"/>
    <w:rsid w:val="00D61D4A"/>
    <w:rsid w:val="00D61F11"/>
    <w:rsid w:val="00D626C6"/>
    <w:rsid w:val="00D62829"/>
    <w:rsid w:val="00D62E1A"/>
    <w:rsid w:val="00D62F2E"/>
    <w:rsid w:val="00D63732"/>
    <w:rsid w:val="00D63744"/>
    <w:rsid w:val="00D63ACE"/>
    <w:rsid w:val="00D64A00"/>
    <w:rsid w:val="00D64AEA"/>
    <w:rsid w:val="00D64FAF"/>
    <w:rsid w:val="00D65551"/>
    <w:rsid w:val="00D6577D"/>
    <w:rsid w:val="00D65824"/>
    <w:rsid w:val="00D65BCE"/>
    <w:rsid w:val="00D65CA0"/>
    <w:rsid w:val="00D660F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33E"/>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3E6D"/>
    <w:rsid w:val="00D84728"/>
    <w:rsid w:val="00D84FF6"/>
    <w:rsid w:val="00D8665D"/>
    <w:rsid w:val="00D866DC"/>
    <w:rsid w:val="00D86AEF"/>
    <w:rsid w:val="00D870DD"/>
    <w:rsid w:val="00D875AB"/>
    <w:rsid w:val="00D87748"/>
    <w:rsid w:val="00D879F5"/>
    <w:rsid w:val="00D87F07"/>
    <w:rsid w:val="00D90723"/>
    <w:rsid w:val="00D90C1A"/>
    <w:rsid w:val="00D90FE1"/>
    <w:rsid w:val="00D9104C"/>
    <w:rsid w:val="00D91812"/>
    <w:rsid w:val="00D918B8"/>
    <w:rsid w:val="00D926E7"/>
    <w:rsid w:val="00D92ABA"/>
    <w:rsid w:val="00D92D01"/>
    <w:rsid w:val="00D92D9C"/>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6C5"/>
    <w:rsid w:val="00DA27C9"/>
    <w:rsid w:val="00DA2862"/>
    <w:rsid w:val="00DA2C03"/>
    <w:rsid w:val="00DA48E2"/>
    <w:rsid w:val="00DA52F4"/>
    <w:rsid w:val="00DA6393"/>
    <w:rsid w:val="00DA74A1"/>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566"/>
    <w:rsid w:val="00DB5089"/>
    <w:rsid w:val="00DB5804"/>
    <w:rsid w:val="00DB5A7B"/>
    <w:rsid w:val="00DB5C91"/>
    <w:rsid w:val="00DB5E4C"/>
    <w:rsid w:val="00DB60C1"/>
    <w:rsid w:val="00DB60E1"/>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CFA"/>
    <w:rsid w:val="00DD400A"/>
    <w:rsid w:val="00DD48E3"/>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675"/>
    <w:rsid w:val="00E047EC"/>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99E"/>
    <w:rsid w:val="00E13FB4"/>
    <w:rsid w:val="00E143A5"/>
    <w:rsid w:val="00E14FC4"/>
    <w:rsid w:val="00E15DCE"/>
    <w:rsid w:val="00E167A3"/>
    <w:rsid w:val="00E16EE2"/>
    <w:rsid w:val="00E170C8"/>
    <w:rsid w:val="00E170DB"/>
    <w:rsid w:val="00E20078"/>
    <w:rsid w:val="00E20645"/>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CFB"/>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2533"/>
    <w:rsid w:val="00E4309F"/>
    <w:rsid w:val="00E430D8"/>
    <w:rsid w:val="00E436AE"/>
    <w:rsid w:val="00E43F47"/>
    <w:rsid w:val="00E44DEF"/>
    <w:rsid w:val="00E45213"/>
    <w:rsid w:val="00E4522B"/>
    <w:rsid w:val="00E45C9F"/>
    <w:rsid w:val="00E46D02"/>
    <w:rsid w:val="00E474B6"/>
    <w:rsid w:val="00E474CA"/>
    <w:rsid w:val="00E47737"/>
    <w:rsid w:val="00E502FC"/>
    <w:rsid w:val="00E50857"/>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7119"/>
    <w:rsid w:val="00E67989"/>
    <w:rsid w:val="00E67A23"/>
    <w:rsid w:val="00E70462"/>
    <w:rsid w:val="00E70699"/>
    <w:rsid w:val="00E714D6"/>
    <w:rsid w:val="00E7243B"/>
    <w:rsid w:val="00E72974"/>
    <w:rsid w:val="00E72EDA"/>
    <w:rsid w:val="00E7311E"/>
    <w:rsid w:val="00E734F2"/>
    <w:rsid w:val="00E7422D"/>
    <w:rsid w:val="00E74536"/>
    <w:rsid w:val="00E77005"/>
    <w:rsid w:val="00E772FB"/>
    <w:rsid w:val="00E776D1"/>
    <w:rsid w:val="00E77ACD"/>
    <w:rsid w:val="00E77D59"/>
    <w:rsid w:val="00E810CE"/>
    <w:rsid w:val="00E815A5"/>
    <w:rsid w:val="00E815F2"/>
    <w:rsid w:val="00E81BA4"/>
    <w:rsid w:val="00E8215E"/>
    <w:rsid w:val="00E82A46"/>
    <w:rsid w:val="00E8415E"/>
    <w:rsid w:val="00E84199"/>
    <w:rsid w:val="00E84457"/>
    <w:rsid w:val="00E859F4"/>
    <w:rsid w:val="00E85E54"/>
    <w:rsid w:val="00E861A0"/>
    <w:rsid w:val="00E8635A"/>
    <w:rsid w:val="00E865E3"/>
    <w:rsid w:val="00E876B7"/>
    <w:rsid w:val="00E8777F"/>
    <w:rsid w:val="00E900C1"/>
    <w:rsid w:val="00E9101E"/>
    <w:rsid w:val="00E9115F"/>
    <w:rsid w:val="00E91450"/>
    <w:rsid w:val="00E91C1B"/>
    <w:rsid w:val="00E92D5D"/>
    <w:rsid w:val="00E92F0C"/>
    <w:rsid w:val="00E9309A"/>
    <w:rsid w:val="00E931F7"/>
    <w:rsid w:val="00E93B65"/>
    <w:rsid w:val="00E93F47"/>
    <w:rsid w:val="00E940AB"/>
    <w:rsid w:val="00E94B3A"/>
    <w:rsid w:val="00E94B94"/>
    <w:rsid w:val="00E9520F"/>
    <w:rsid w:val="00E95215"/>
    <w:rsid w:val="00E96538"/>
    <w:rsid w:val="00E9666B"/>
    <w:rsid w:val="00E969DE"/>
    <w:rsid w:val="00E976AB"/>
    <w:rsid w:val="00E97C91"/>
    <w:rsid w:val="00EA0FE6"/>
    <w:rsid w:val="00EA1188"/>
    <w:rsid w:val="00EA12F7"/>
    <w:rsid w:val="00EA13C5"/>
    <w:rsid w:val="00EA1B1E"/>
    <w:rsid w:val="00EA1BBD"/>
    <w:rsid w:val="00EA1BE7"/>
    <w:rsid w:val="00EA22FA"/>
    <w:rsid w:val="00EA2AE9"/>
    <w:rsid w:val="00EA318D"/>
    <w:rsid w:val="00EA390E"/>
    <w:rsid w:val="00EA3B28"/>
    <w:rsid w:val="00EA3EC9"/>
    <w:rsid w:val="00EA4175"/>
    <w:rsid w:val="00EA44E7"/>
    <w:rsid w:val="00EA4582"/>
    <w:rsid w:val="00EA5CCE"/>
    <w:rsid w:val="00EA5F1D"/>
    <w:rsid w:val="00EA6281"/>
    <w:rsid w:val="00EA6762"/>
    <w:rsid w:val="00EA70AB"/>
    <w:rsid w:val="00EA718E"/>
    <w:rsid w:val="00EA734E"/>
    <w:rsid w:val="00EA79EC"/>
    <w:rsid w:val="00EA7D17"/>
    <w:rsid w:val="00EB1A8A"/>
    <w:rsid w:val="00EB258F"/>
    <w:rsid w:val="00EB26F2"/>
    <w:rsid w:val="00EB2D35"/>
    <w:rsid w:val="00EB3B9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2F4"/>
    <w:rsid w:val="00EC649A"/>
    <w:rsid w:val="00EC66E7"/>
    <w:rsid w:val="00EC6B6F"/>
    <w:rsid w:val="00EC6C04"/>
    <w:rsid w:val="00EC6F83"/>
    <w:rsid w:val="00EC6F85"/>
    <w:rsid w:val="00EC70DE"/>
    <w:rsid w:val="00EC798C"/>
    <w:rsid w:val="00ED07F7"/>
    <w:rsid w:val="00ED0D62"/>
    <w:rsid w:val="00ED1014"/>
    <w:rsid w:val="00ED18F0"/>
    <w:rsid w:val="00ED1E73"/>
    <w:rsid w:val="00ED227A"/>
    <w:rsid w:val="00ED297D"/>
    <w:rsid w:val="00ED2BE0"/>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B35"/>
    <w:rsid w:val="00EE5DFD"/>
    <w:rsid w:val="00EE7242"/>
    <w:rsid w:val="00EE7310"/>
    <w:rsid w:val="00EE7ADC"/>
    <w:rsid w:val="00EE7D04"/>
    <w:rsid w:val="00EE7D70"/>
    <w:rsid w:val="00EF027A"/>
    <w:rsid w:val="00EF07A6"/>
    <w:rsid w:val="00EF0AEC"/>
    <w:rsid w:val="00EF1016"/>
    <w:rsid w:val="00EF233C"/>
    <w:rsid w:val="00EF24E3"/>
    <w:rsid w:val="00EF26ED"/>
    <w:rsid w:val="00EF28EA"/>
    <w:rsid w:val="00EF37A0"/>
    <w:rsid w:val="00EF39F2"/>
    <w:rsid w:val="00EF3A87"/>
    <w:rsid w:val="00EF3DE0"/>
    <w:rsid w:val="00EF4170"/>
    <w:rsid w:val="00EF4A65"/>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07BCD"/>
    <w:rsid w:val="00F1008B"/>
    <w:rsid w:val="00F10374"/>
    <w:rsid w:val="00F10820"/>
    <w:rsid w:val="00F1089E"/>
    <w:rsid w:val="00F111DA"/>
    <w:rsid w:val="00F113AB"/>
    <w:rsid w:val="00F11555"/>
    <w:rsid w:val="00F11D50"/>
    <w:rsid w:val="00F121F8"/>
    <w:rsid w:val="00F12F2C"/>
    <w:rsid w:val="00F13013"/>
    <w:rsid w:val="00F13204"/>
    <w:rsid w:val="00F133CE"/>
    <w:rsid w:val="00F148E8"/>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2F0"/>
    <w:rsid w:val="00F218EA"/>
    <w:rsid w:val="00F21ACE"/>
    <w:rsid w:val="00F22516"/>
    <w:rsid w:val="00F22B18"/>
    <w:rsid w:val="00F22FCF"/>
    <w:rsid w:val="00F23BDF"/>
    <w:rsid w:val="00F248FE"/>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7FA"/>
    <w:rsid w:val="00F3497A"/>
    <w:rsid w:val="00F34CBE"/>
    <w:rsid w:val="00F3548A"/>
    <w:rsid w:val="00F35C6B"/>
    <w:rsid w:val="00F3616C"/>
    <w:rsid w:val="00F36229"/>
    <w:rsid w:val="00F36541"/>
    <w:rsid w:val="00F37026"/>
    <w:rsid w:val="00F3742B"/>
    <w:rsid w:val="00F37475"/>
    <w:rsid w:val="00F374E9"/>
    <w:rsid w:val="00F37A24"/>
    <w:rsid w:val="00F37C37"/>
    <w:rsid w:val="00F37DE7"/>
    <w:rsid w:val="00F40BA0"/>
    <w:rsid w:val="00F40E5B"/>
    <w:rsid w:val="00F40FEA"/>
    <w:rsid w:val="00F40FF6"/>
    <w:rsid w:val="00F41F88"/>
    <w:rsid w:val="00F41FFE"/>
    <w:rsid w:val="00F4234B"/>
    <w:rsid w:val="00F43062"/>
    <w:rsid w:val="00F435DA"/>
    <w:rsid w:val="00F43C68"/>
    <w:rsid w:val="00F44768"/>
    <w:rsid w:val="00F44939"/>
    <w:rsid w:val="00F44E70"/>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E22"/>
    <w:rsid w:val="00F50EB8"/>
    <w:rsid w:val="00F514C5"/>
    <w:rsid w:val="00F52159"/>
    <w:rsid w:val="00F52A8C"/>
    <w:rsid w:val="00F52C75"/>
    <w:rsid w:val="00F53006"/>
    <w:rsid w:val="00F530B4"/>
    <w:rsid w:val="00F5354F"/>
    <w:rsid w:val="00F537EC"/>
    <w:rsid w:val="00F540A0"/>
    <w:rsid w:val="00F55306"/>
    <w:rsid w:val="00F55433"/>
    <w:rsid w:val="00F5561C"/>
    <w:rsid w:val="00F55B85"/>
    <w:rsid w:val="00F55DCC"/>
    <w:rsid w:val="00F56066"/>
    <w:rsid w:val="00F56240"/>
    <w:rsid w:val="00F5664D"/>
    <w:rsid w:val="00F56BA2"/>
    <w:rsid w:val="00F56C72"/>
    <w:rsid w:val="00F56CE1"/>
    <w:rsid w:val="00F57631"/>
    <w:rsid w:val="00F5780E"/>
    <w:rsid w:val="00F60318"/>
    <w:rsid w:val="00F607B7"/>
    <w:rsid w:val="00F60DF1"/>
    <w:rsid w:val="00F613FF"/>
    <w:rsid w:val="00F61727"/>
    <w:rsid w:val="00F61D63"/>
    <w:rsid w:val="00F61F88"/>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65"/>
    <w:rsid w:val="00F72497"/>
    <w:rsid w:val="00F72531"/>
    <w:rsid w:val="00F7297D"/>
    <w:rsid w:val="00F72F29"/>
    <w:rsid w:val="00F7380B"/>
    <w:rsid w:val="00F740BB"/>
    <w:rsid w:val="00F741DF"/>
    <w:rsid w:val="00F74DF8"/>
    <w:rsid w:val="00F7529B"/>
    <w:rsid w:val="00F75533"/>
    <w:rsid w:val="00F75894"/>
    <w:rsid w:val="00F76229"/>
    <w:rsid w:val="00F764AA"/>
    <w:rsid w:val="00F76610"/>
    <w:rsid w:val="00F769BA"/>
    <w:rsid w:val="00F76FBC"/>
    <w:rsid w:val="00F77149"/>
    <w:rsid w:val="00F771AC"/>
    <w:rsid w:val="00F774F6"/>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5D24"/>
    <w:rsid w:val="00F86535"/>
    <w:rsid w:val="00F86BBA"/>
    <w:rsid w:val="00F86F46"/>
    <w:rsid w:val="00F87871"/>
    <w:rsid w:val="00F87CE3"/>
    <w:rsid w:val="00F908CB"/>
    <w:rsid w:val="00F90942"/>
    <w:rsid w:val="00F90ABB"/>
    <w:rsid w:val="00F90AE9"/>
    <w:rsid w:val="00F91511"/>
    <w:rsid w:val="00F929AF"/>
    <w:rsid w:val="00F92D5E"/>
    <w:rsid w:val="00F9378C"/>
    <w:rsid w:val="00F93DD5"/>
    <w:rsid w:val="00F94DB7"/>
    <w:rsid w:val="00F95CD2"/>
    <w:rsid w:val="00F968AD"/>
    <w:rsid w:val="00F96EB8"/>
    <w:rsid w:val="00F97833"/>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FE8"/>
    <w:rsid w:val="00FA5585"/>
    <w:rsid w:val="00FA6BF4"/>
    <w:rsid w:val="00FA6DB8"/>
    <w:rsid w:val="00FA6FB0"/>
    <w:rsid w:val="00FA70F2"/>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D3E"/>
    <w:rsid w:val="00FB7171"/>
    <w:rsid w:val="00FB7414"/>
    <w:rsid w:val="00FC03F1"/>
    <w:rsid w:val="00FC0440"/>
    <w:rsid w:val="00FC05B1"/>
    <w:rsid w:val="00FC0A13"/>
    <w:rsid w:val="00FC0D0E"/>
    <w:rsid w:val="00FC135B"/>
    <w:rsid w:val="00FC13E5"/>
    <w:rsid w:val="00FC25B6"/>
    <w:rsid w:val="00FC284E"/>
    <w:rsid w:val="00FC31D5"/>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737"/>
    <w:rsid w:val="00FF0C3D"/>
    <w:rsid w:val="00FF2750"/>
    <w:rsid w:val="00FF34FD"/>
    <w:rsid w:val="00FF3C37"/>
    <w:rsid w:val="00FF41EF"/>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black"/>
    </o:shapedefaults>
    <o:shapelayout v:ext="edit">
      <o:idmap v:ext="edit" data="2"/>
    </o:shapelayout>
  </w:shapeDefaults>
  <w:decimalSymbol w:val=","/>
  <w:listSeparator w:val=";"/>
  <w14:docId w14:val="47C32295"/>
  <w15:chartTrackingRefBased/>
  <w15:docId w15:val="{7E151308-6A43-46C4-8174-9DB96FEB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qFormat="1"/>
    <w:lsdException w:name="annotation text" w:semiHidden="1" w:uiPriority="0" w:unhideWhenUsed="1"/>
    <w:lsdException w:name="header" w:locked="0" w:semiHidden="1" w:uiPriority="0" w:unhideWhenUsed="1"/>
    <w:lsdException w:name="footer" w:locked="0"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uiPriority w:val="99"/>
    <w:qFormat/>
    <w:rsid w:val="0062349A"/>
    <w:pPr>
      <w:keepNext w:val="0"/>
      <w:numPr>
        <w:ilvl w:val="1"/>
      </w:numPr>
      <w:spacing w:before="120"/>
      <w:outlineLvl w:val="1"/>
    </w:pPr>
    <w:rPr>
      <w:sz w:val="22"/>
      <w:szCs w:val="22"/>
    </w:rPr>
  </w:style>
  <w:style w:type="paragraph" w:styleId="Ttulo3">
    <w:name w:val="heading 3"/>
    <w:basedOn w:val="Ttulo1"/>
    <w:next w:val="Normal"/>
    <w:link w:val="Ttulo3Car"/>
    <w:uiPriority w:val="99"/>
    <w:qFormat/>
    <w:rsid w:val="0062349A"/>
    <w:pPr>
      <w:numPr>
        <w:ilvl w:val="2"/>
      </w:numPr>
      <w:spacing w:before="120"/>
      <w:outlineLvl w:val="2"/>
    </w:pPr>
    <w:rPr>
      <w:sz w:val="20"/>
    </w:rPr>
  </w:style>
  <w:style w:type="paragraph" w:styleId="Ttulo4">
    <w:name w:val="heading 4"/>
    <w:basedOn w:val="Ttulo1"/>
    <w:next w:val="Normal"/>
    <w:link w:val="Ttulo4Car"/>
    <w:uiPriority w:val="99"/>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uiPriority w:val="99"/>
    <w:rsid w:val="0062349A"/>
    <w:rPr>
      <w:rFonts w:ascii="Arial" w:hAnsi="Arial"/>
      <w:b/>
      <w:snapToGrid w:val="0"/>
      <w:kern w:val="28"/>
      <w:sz w:val="22"/>
      <w:szCs w:val="22"/>
      <w:lang w:val="es-ES_tradnl" w:eastAsia="es-ES"/>
    </w:rPr>
  </w:style>
  <w:style w:type="character" w:customStyle="1" w:styleId="Ttulo3Car">
    <w:name w:val="Título 3 Car"/>
    <w:link w:val="Ttulo3"/>
    <w:uiPriority w:val="99"/>
    <w:rsid w:val="0062349A"/>
    <w:rPr>
      <w:rFonts w:ascii="Arial" w:hAnsi="Arial"/>
      <w:b/>
      <w:snapToGrid w:val="0"/>
      <w:kern w:val="28"/>
      <w:szCs w:val="24"/>
      <w:lang w:val="es-ES_tradnl" w:eastAsia="es-ES"/>
    </w:rPr>
  </w:style>
  <w:style w:type="character" w:customStyle="1" w:styleId="Ttulo4Car">
    <w:name w:val="Título 4 Car"/>
    <w:link w:val="Ttulo4"/>
    <w:uiPriority w:val="99"/>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semiHidden/>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semiHidden/>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rsid w:val="00D60549"/>
    <w:rPr>
      <w:rFonts w:ascii="Arial" w:hAnsi="Arial"/>
      <w:szCs w:val="24"/>
      <w:lang w:eastAsia="en-US" w:bidi="ar-SA"/>
    </w:rPr>
  </w:style>
  <w:style w:type="paragraph" w:customStyle="1" w:styleId="PortadaCdigo">
    <w:name w:val="Portada Código"/>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link w:val="TextonotapieCar"/>
    <w:rsid w:val="007C6013"/>
    <w:pPr>
      <w:ind w:left="170" w:hanging="170"/>
      <w:jc w:val="both"/>
    </w:pPr>
    <w:rPr>
      <w:rFonts w:ascii="Arial" w:hAnsi="Arial"/>
      <w:i/>
      <w:sz w:val="18"/>
      <w:lang w:eastAsia="en-US"/>
    </w:rPr>
  </w:style>
  <w:style w:type="character" w:customStyle="1" w:styleId="TextonotapieCar">
    <w:name w:val="Texto nota pie Car"/>
    <w:link w:val="Textonotapie"/>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semiHidden/>
    <w:unhideWhenUsed/>
    <w:locked/>
    <w:rsid w:val="00695AEA"/>
    <w:rPr>
      <w:sz w:val="16"/>
      <w:szCs w:val="16"/>
    </w:rPr>
  </w:style>
  <w:style w:type="paragraph" w:styleId="Textocomentario">
    <w:name w:val="annotation text"/>
    <w:basedOn w:val="Normal"/>
    <w:link w:val="TextocomentarioCar"/>
    <w:unhideWhenUsed/>
    <w:locked/>
    <w:rsid w:val="00695AEA"/>
    <w:rPr>
      <w:szCs w:val="20"/>
      <w:lang w:val="x-none"/>
    </w:rPr>
  </w:style>
  <w:style w:type="character" w:customStyle="1" w:styleId="TextocomentarioCar">
    <w:name w:val="Texto comentario Car"/>
    <w:link w:val="Textocomentario"/>
    <w:rsid w:val="00695AEA"/>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locked/>
    <w:rsid w:val="00695AEA"/>
    <w:rPr>
      <w:b/>
      <w:bCs/>
    </w:rPr>
  </w:style>
  <w:style w:type="character" w:customStyle="1" w:styleId="AsuntodelcomentarioCar">
    <w:name w:val="Asunto del comentario Car"/>
    <w:link w:val="Asuntodelcomentario"/>
    <w:uiPriority w:val="99"/>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iPriority w:val="99"/>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semiHidden/>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image" Target="media/image8.emf"/><Relationship Id="rId21" Type="http://schemas.openxmlformats.org/officeDocument/2006/relationships/hyperlink" Target="mailto:atencionalciudadano@bccr.fi.c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SINPE-TP-Notificaciones@bccr.fi.cr" TargetMode="External"/><Relationship Id="rId25" Type="http://schemas.openxmlformats.org/officeDocument/2006/relationships/package" Target="embeddings/Microsoft_Word_Document.doc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INPE-TP-Notificaciones@bccr.fi.cr" TargetMode="External"/><Relationship Id="rId20" Type="http://schemas.openxmlformats.org/officeDocument/2006/relationships/hyperlink" Target="mailto:atencionalciudadano@bccr.fi.cr" TargetMode="External"/><Relationship Id="rId29"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emf"/><Relationship Id="rId32" Type="http://schemas.openxmlformats.org/officeDocument/2006/relationships/footer" Target="foot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Microsoft_Excel_Worksheet.xlsx"/><Relationship Id="rId28" Type="http://schemas.openxmlformats.org/officeDocument/2006/relationships/image" Target="media/image9.emf"/><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hyperlink" Target="mailto:ProveedorSINPE-TP@bccr.fi.cr"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oleObject" Target="embeddings/oleObject1.bin"/><Relationship Id="rId30" Type="http://schemas.openxmlformats.org/officeDocument/2006/relationships/header" Target="header3.xml"/><Relationship Id="rId35"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3B1A2F28-AC18-4C55-8BCB-9A27E4B7A0D2}"/>
</file>

<file path=customXml/itemProps3.xml><?xml version="1.0" encoding="utf-8"?>
<ds:datastoreItem xmlns:ds="http://schemas.openxmlformats.org/officeDocument/2006/customXml" ds:itemID="{FE281067-535D-48A8-9349-4516C549E53F}"/>
</file>

<file path=customXml/itemProps4.xml><?xml version="1.0" encoding="utf-8"?>
<ds:datastoreItem xmlns:ds="http://schemas.openxmlformats.org/officeDocument/2006/customXml" ds:itemID="{C8F20805-63C4-45F9-A0F2-1E46B6B04EC3}"/>
</file>

<file path=docProps/app.xml><?xml version="1.0" encoding="utf-8"?>
<Properties xmlns="http://schemas.openxmlformats.org/officeDocument/2006/extended-properties" xmlns:vt="http://schemas.openxmlformats.org/officeDocument/2006/docPropsVTypes">
  <Template>Norma complementaria -Padron de cuentas  PLANTILLA</Template>
  <TotalTime>19</TotalTime>
  <Pages>25</Pages>
  <Words>10186</Words>
  <Characters>55372</Characters>
  <Application>Microsoft Office Word</Application>
  <DocSecurity>0</DocSecurity>
  <Lines>922</Lines>
  <Paragraphs>399</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65197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Técnica Operación del servicio de validación de SINPE-TP</dc:title>
  <dc:subject/>
  <dc:creator>Julio Muñoz Zúñiga</dc:creator>
  <cp:keywords/>
  <cp:lastModifiedBy>JIMENEZ QUESADA MELVIN</cp:lastModifiedBy>
  <cp:revision>24</cp:revision>
  <cp:lastPrinted>2015-07-21T17:09:00Z</cp:lastPrinted>
  <dcterms:created xsi:type="dcterms:W3CDTF">2025-12-15T22:27:00Z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